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8804" w14:textId="77777777" w:rsidR="008C5255" w:rsidRDefault="008C5255" w:rsidP="008C5255">
      <w:pPr>
        <w:widowControl w:val="0"/>
        <w:autoSpaceDE w:val="0"/>
        <w:autoSpaceDN w:val="0"/>
        <w:spacing w:before="98" w:after="0"/>
        <w:ind w:right="963"/>
        <w:rPr>
          <w:rFonts w:ascii="Gibson" w:eastAsia="Calibri" w:hAnsi="Gibson" w:cs="Calibri"/>
          <w:color w:val="FF0000"/>
          <w:sz w:val="24"/>
          <w:szCs w:val="24"/>
          <w:lang w:eastAsia="fr-FR" w:bidi="fr-FR"/>
        </w:rPr>
      </w:pPr>
      <w:r w:rsidRPr="00C3131E">
        <w:rPr>
          <w:rFonts w:ascii="Gibson" w:eastAsia="Calibri" w:hAnsi="Gibson" w:cs="Calibri"/>
          <w:color w:val="FF0000"/>
          <w:sz w:val="24"/>
          <w:szCs w:val="24"/>
          <w:lang w:eastAsia="fr-FR" w:bidi="fr-FR"/>
        </w:rPr>
        <w:t>Votre nom et prénom</w:t>
      </w:r>
    </w:p>
    <w:p w14:paraId="65B0EBED" w14:textId="77777777" w:rsidR="008C5255" w:rsidRDefault="008C5255" w:rsidP="008C5255">
      <w:pPr>
        <w:widowControl w:val="0"/>
        <w:autoSpaceDE w:val="0"/>
        <w:autoSpaceDN w:val="0"/>
        <w:spacing w:after="0"/>
        <w:ind w:right="963"/>
        <w:rPr>
          <w:rFonts w:ascii="Gibson" w:eastAsia="Calibri" w:hAnsi="Gibson" w:cs="Calibri"/>
          <w:color w:val="FF0000"/>
          <w:sz w:val="24"/>
          <w:szCs w:val="24"/>
          <w:lang w:eastAsia="fr-FR" w:bidi="fr-FR"/>
        </w:rPr>
      </w:pPr>
      <w:r>
        <w:rPr>
          <w:rFonts w:ascii="Gibson" w:eastAsia="Calibri" w:hAnsi="Gibson" w:cs="Calibri"/>
          <w:color w:val="FF0000"/>
          <w:sz w:val="24"/>
          <w:szCs w:val="24"/>
          <w:lang w:eastAsia="fr-FR" w:bidi="fr-FR"/>
        </w:rPr>
        <w:t>Adresse</w:t>
      </w:r>
    </w:p>
    <w:p w14:paraId="4F57C135" w14:textId="59AD42D0" w:rsidR="008C5255" w:rsidRDefault="008C5255" w:rsidP="008C5255">
      <w:pPr>
        <w:widowControl w:val="0"/>
        <w:autoSpaceDE w:val="0"/>
        <w:autoSpaceDN w:val="0"/>
        <w:spacing w:after="0"/>
        <w:ind w:right="963"/>
        <w:rPr>
          <w:rFonts w:ascii="Gibson" w:eastAsia="Calibri" w:hAnsi="Gibson" w:cs="Calibri"/>
          <w:color w:val="FF0000"/>
          <w:sz w:val="24"/>
          <w:szCs w:val="24"/>
          <w:lang w:eastAsia="fr-FR" w:bidi="fr-FR"/>
        </w:rPr>
      </w:pPr>
      <w:r>
        <w:rPr>
          <w:rFonts w:ascii="Gibson" w:eastAsia="Calibri" w:hAnsi="Gibson" w:cs="Calibri"/>
          <w:color w:val="FF0000"/>
          <w:sz w:val="24"/>
          <w:szCs w:val="24"/>
          <w:lang w:eastAsia="fr-FR" w:bidi="fr-FR"/>
        </w:rPr>
        <w:t>Code postal</w:t>
      </w:r>
      <w:r w:rsidR="00815986">
        <w:rPr>
          <w:rFonts w:ascii="Gibson" w:eastAsia="Calibri" w:hAnsi="Gibson" w:cs="Calibri"/>
          <w:color w:val="FF0000"/>
          <w:sz w:val="24"/>
          <w:szCs w:val="24"/>
          <w:lang w:eastAsia="fr-FR" w:bidi="fr-FR"/>
        </w:rPr>
        <w:t xml:space="preserve"> Ville</w:t>
      </w:r>
    </w:p>
    <w:p w14:paraId="749BED7C" w14:textId="77777777" w:rsidR="008C5255" w:rsidRDefault="008C5255" w:rsidP="008C5255">
      <w:pPr>
        <w:widowControl w:val="0"/>
        <w:autoSpaceDE w:val="0"/>
        <w:autoSpaceDN w:val="0"/>
        <w:spacing w:after="0"/>
        <w:ind w:right="963"/>
        <w:rPr>
          <w:rFonts w:ascii="Gibson" w:eastAsia="Calibri" w:hAnsi="Gibson" w:cs="Calibri"/>
          <w:color w:val="FF0000"/>
          <w:sz w:val="24"/>
          <w:szCs w:val="24"/>
          <w:lang w:eastAsia="fr-FR" w:bidi="fr-FR"/>
        </w:rPr>
      </w:pPr>
      <w:r>
        <w:rPr>
          <w:rFonts w:ascii="Gibson" w:eastAsia="Calibri" w:hAnsi="Gibson" w:cs="Calibri"/>
          <w:color w:val="FF0000"/>
          <w:sz w:val="24"/>
          <w:szCs w:val="24"/>
          <w:lang w:eastAsia="fr-FR" w:bidi="fr-FR"/>
        </w:rPr>
        <w:t>Nationalité</w:t>
      </w:r>
    </w:p>
    <w:p w14:paraId="1CF2A915" w14:textId="77777777" w:rsidR="008C5255" w:rsidRDefault="008C5255" w:rsidP="008C5255">
      <w:pPr>
        <w:widowControl w:val="0"/>
        <w:autoSpaceDE w:val="0"/>
        <w:autoSpaceDN w:val="0"/>
        <w:spacing w:after="0"/>
        <w:ind w:right="963"/>
        <w:rPr>
          <w:rFonts w:ascii="Gibson" w:eastAsia="Calibri" w:hAnsi="Gibson" w:cs="Calibri"/>
          <w:color w:val="FF0000"/>
          <w:sz w:val="24"/>
          <w:szCs w:val="24"/>
          <w:lang w:eastAsia="fr-FR" w:bidi="fr-FR"/>
        </w:rPr>
      </w:pPr>
      <w:r>
        <w:rPr>
          <w:rFonts w:ascii="Gibson" w:eastAsia="Calibri" w:hAnsi="Gibson" w:cs="Calibri"/>
          <w:color w:val="FF0000"/>
          <w:sz w:val="24"/>
          <w:szCs w:val="24"/>
          <w:lang w:eastAsia="fr-FR" w:bidi="fr-FR"/>
        </w:rPr>
        <w:t>Mail</w:t>
      </w:r>
    </w:p>
    <w:p w14:paraId="244D47FF" w14:textId="77777777" w:rsidR="008C5255" w:rsidRPr="00C3131E" w:rsidRDefault="008C5255" w:rsidP="008C5255">
      <w:pPr>
        <w:widowControl w:val="0"/>
        <w:autoSpaceDE w:val="0"/>
        <w:autoSpaceDN w:val="0"/>
        <w:spacing w:after="0"/>
        <w:ind w:right="963"/>
        <w:rPr>
          <w:rFonts w:ascii="Gibson" w:eastAsia="Calibri" w:hAnsi="Gibson" w:cs="Calibri"/>
          <w:color w:val="FF0000"/>
          <w:sz w:val="24"/>
          <w:szCs w:val="24"/>
          <w:lang w:eastAsia="fr-FR" w:bidi="fr-FR"/>
        </w:rPr>
      </w:pPr>
      <w:r>
        <w:rPr>
          <w:rFonts w:ascii="Gibson" w:eastAsia="Calibri" w:hAnsi="Gibson" w:cs="Calibri"/>
          <w:color w:val="FF0000"/>
          <w:sz w:val="24"/>
          <w:szCs w:val="24"/>
          <w:lang w:eastAsia="fr-FR" w:bidi="fr-FR"/>
        </w:rPr>
        <w:t>Téléphone</w:t>
      </w:r>
    </w:p>
    <w:p w14:paraId="43CFD269" w14:textId="77777777" w:rsidR="006C1964" w:rsidRPr="006C1964" w:rsidRDefault="006C1964" w:rsidP="006C1964">
      <w:pPr>
        <w:widowControl w:val="0"/>
        <w:autoSpaceDE w:val="0"/>
        <w:autoSpaceDN w:val="0"/>
        <w:spacing w:before="9" w:after="0" w:line="240" w:lineRule="auto"/>
        <w:rPr>
          <w:rFonts w:ascii="Gibson" w:eastAsia="Calibri" w:hAnsi="Calibri" w:cs="Calibri"/>
          <w:sz w:val="15"/>
          <w:lang w:eastAsia="fr-FR" w:bidi="fr-FR"/>
        </w:rPr>
      </w:pPr>
    </w:p>
    <w:p w14:paraId="16C7D8A5" w14:textId="77777777" w:rsidR="00973DEA" w:rsidRPr="00B26217" w:rsidRDefault="00154358" w:rsidP="00973DEA">
      <w:pPr>
        <w:widowControl w:val="0"/>
        <w:tabs>
          <w:tab w:val="left" w:pos="5764"/>
        </w:tabs>
        <w:autoSpaceDE w:val="0"/>
        <w:autoSpaceDN w:val="0"/>
        <w:spacing w:after="0" w:line="240" w:lineRule="auto"/>
        <w:outlineLvl w:val="2"/>
        <w:rPr>
          <w:rFonts w:eastAsia="Calibri" w:cstheme="minorHAnsi"/>
          <w:b/>
          <w:bCs/>
          <w:sz w:val="24"/>
          <w:szCs w:val="24"/>
          <w:lang w:eastAsia="fr-FR" w:bidi="fr-FR"/>
        </w:rPr>
      </w:pPr>
      <w:r w:rsidRPr="00154358">
        <w:rPr>
          <w:b/>
          <w:bCs/>
          <w:u w:val="single"/>
        </w:rPr>
        <w:t>Plainte à associer avec la plainte n° OTP-CR-271/21</w:t>
      </w:r>
      <w:r w:rsidR="00C3131E">
        <w:rPr>
          <w:rFonts w:eastAsia="Calibri" w:cstheme="minorHAnsi"/>
          <w:b/>
          <w:bCs/>
          <w:sz w:val="24"/>
          <w:szCs w:val="24"/>
          <w:lang w:eastAsia="fr-FR" w:bidi="fr-FR"/>
        </w:rPr>
        <w:tab/>
      </w:r>
      <w:r w:rsidR="00973DEA" w:rsidRPr="00B26217">
        <w:rPr>
          <w:rFonts w:eastAsia="Calibri" w:cstheme="minorHAnsi"/>
          <w:b/>
          <w:sz w:val="24"/>
          <w:szCs w:val="24"/>
          <w:lang w:eastAsia="fr-FR" w:bidi="fr-FR"/>
        </w:rPr>
        <w:t>Cour pénale internationale</w:t>
      </w:r>
    </w:p>
    <w:p w14:paraId="0BCEE4E5" w14:textId="77777777" w:rsidR="00973DEA" w:rsidRPr="00E15379" w:rsidRDefault="00C3131E" w:rsidP="00973DEA">
      <w:pPr>
        <w:widowControl w:val="0"/>
        <w:tabs>
          <w:tab w:val="left" w:pos="5764"/>
        </w:tabs>
        <w:autoSpaceDE w:val="0"/>
        <w:autoSpaceDN w:val="0"/>
        <w:spacing w:after="0" w:line="240" w:lineRule="auto"/>
        <w:rPr>
          <w:rFonts w:cstheme="minorHAnsi"/>
          <w:b/>
          <w:sz w:val="24"/>
          <w:szCs w:val="24"/>
          <w:lang w:val="de-DE"/>
        </w:rPr>
      </w:pPr>
      <w:r>
        <w:rPr>
          <w:rFonts w:eastAsia="Calibri" w:cstheme="minorHAnsi"/>
          <w:sz w:val="24"/>
          <w:szCs w:val="24"/>
          <w:lang w:eastAsia="fr-FR" w:bidi="fr-FR"/>
        </w:rPr>
        <w:tab/>
      </w:r>
      <w:r w:rsidR="00973DEA" w:rsidRPr="00E15379">
        <w:rPr>
          <w:rFonts w:eastAsia="Calibri" w:cstheme="minorHAnsi"/>
          <w:sz w:val="24"/>
          <w:szCs w:val="24"/>
          <w:lang w:val="de-DE" w:eastAsia="fr-FR" w:bidi="fr-FR"/>
        </w:rPr>
        <w:t xml:space="preserve">Oude </w:t>
      </w:r>
      <w:proofErr w:type="spellStart"/>
      <w:r w:rsidR="00973DEA" w:rsidRPr="00E15379">
        <w:rPr>
          <w:rFonts w:eastAsia="Calibri" w:cstheme="minorHAnsi"/>
          <w:sz w:val="24"/>
          <w:szCs w:val="24"/>
          <w:lang w:val="de-DE" w:eastAsia="fr-FR" w:bidi="fr-FR"/>
        </w:rPr>
        <w:t>Waalsdorperweg</w:t>
      </w:r>
      <w:proofErr w:type="spellEnd"/>
      <w:r w:rsidR="00973DEA" w:rsidRPr="00E15379">
        <w:rPr>
          <w:rFonts w:eastAsia="Calibri" w:cstheme="minorHAnsi"/>
          <w:sz w:val="24"/>
          <w:szCs w:val="24"/>
          <w:lang w:val="de-DE" w:eastAsia="fr-FR" w:bidi="fr-FR"/>
        </w:rPr>
        <w:t xml:space="preserve"> 10,</w:t>
      </w:r>
    </w:p>
    <w:p w14:paraId="1B2FEC73" w14:textId="77777777" w:rsidR="00973DEA" w:rsidRPr="00E15379" w:rsidRDefault="00C3131E" w:rsidP="00973DEA">
      <w:pPr>
        <w:widowControl w:val="0"/>
        <w:tabs>
          <w:tab w:val="left" w:pos="5764"/>
        </w:tabs>
        <w:autoSpaceDE w:val="0"/>
        <w:autoSpaceDN w:val="0"/>
        <w:spacing w:after="0" w:line="240" w:lineRule="auto"/>
        <w:rPr>
          <w:rFonts w:cstheme="minorHAnsi"/>
          <w:b/>
          <w:sz w:val="24"/>
          <w:szCs w:val="24"/>
          <w:lang w:val="de-DE"/>
        </w:rPr>
      </w:pPr>
      <w:r w:rsidRPr="00E15379">
        <w:rPr>
          <w:rFonts w:cstheme="minorHAnsi"/>
          <w:b/>
          <w:sz w:val="24"/>
          <w:szCs w:val="24"/>
          <w:lang w:val="de-DE"/>
        </w:rPr>
        <w:tab/>
      </w:r>
      <w:r w:rsidR="00973DEA" w:rsidRPr="00E15379">
        <w:rPr>
          <w:rFonts w:eastAsia="Calibri" w:cstheme="minorHAnsi"/>
          <w:sz w:val="24"/>
          <w:szCs w:val="24"/>
          <w:lang w:val="de-DE" w:eastAsia="fr-FR" w:bidi="fr-FR"/>
        </w:rPr>
        <w:t>2597 AK Den Haag, Pays-Bas</w:t>
      </w:r>
    </w:p>
    <w:p w14:paraId="188EC7A7" w14:textId="77777777" w:rsidR="00973DEA" w:rsidRPr="00B26217" w:rsidRDefault="00C3131E" w:rsidP="00973DEA">
      <w:pPr>
        <w:widowControl w:val="0"/>
        <w:tabs>
          <w:tab w:val="left" w:pos="5764"/>
        </w:tabs>
        <w:autoSpaceDE w:val="0"/>
        <w:autoSpaceDN w:val="0"/>
        <w:spacing w:after="0" w:line="240" w:lineRule="auto"/>
        <w:rPr>
          <w:rFonts w:eastAsia="Calibri" w:cstheme="minorHAnsi"/>
          <w:b/>
          <w:sz w:val="24"/>
          <w:szCs w:val="24"/>
          <w:lang w:eastAsia="fr-FR" w:bidi="fr-FR"/>
        </w:rPr>
      </w:pPr>
      <w:r w:rsidRPr="00E15379">
        <w:rPr>
          <w:rFonts w:cstheme="minorHAnsi"/>
          <w:sz w:val="24"/>
          <w:szCs w:val="24"/>
          <w:lang w:val="de-DE"/>
        </w:rPr>
        <w:tab/>
      </w:r>
      <w:r w:rsidR="00973DEA" w:rsidRPr="005C62AC">
        <w:rPr>
          <w:rFonts w:eastAsia="Calibri" w:cstheme="minorHAnsi"/>
          <w:sz w:val="20"/>
          <w:szCs w:val="20"/>
          <w:lang w:eastAsia="fr-FR" w:bidi="fr-FR"/>
        </w:rPr>
        <w:t>Unité des informations et des éléments de preuve</w:t>
      </w:r>
    </w:p>
    <w:p w14:paraId="388E1D45" w14:textId="77777777" w:rsidR="00973DEA" w:rsidRPr="00B26217" w:rsidRDefault="00973DEA" w:rsidP="00973DEA">
      <w:pPr>
        <w:widowControl w:val="0"/>
        <w:tabs>
          <w:tab w:val="left" w:pos="5764"/>
        </w:tabs>
        <w:autoSpaceDE w:val="0"/>
        <w:autoSpaceDN w:val="0"/>
        <w:spacing w:after="0" w:line="240" w:lineRule="auto"/>
        <w:rPr>
          <w:rFonts w:eastAsia="Calibri" w:cstheme="minorHAnsi"/>
          <w:b/>
          <w:sz w:val="24"/>
          <w:szCs w:val="24"/>
          <w:lang w:eastAsia="fr-FR" w:bidi="fr-FR"/>
        </w:rPr>
      </w:pPr>
      <w:r w:rsidRPr="00B26217">
        <w:rPr>
          <w:rFonts w:eastAsia="Calibri" w:cstheme="minorHAnsi"/>
          <w:b/>
          <w:sz w:val="24"/>
          <w:szCs w:val="24"/>
          <w:lang w:eastAsia="fr-FR" w:bidi="fr-FR"/>
        </w:rPr>
        <w:tab/>
        <w:t>Bureau du Procureur</w:t>
      </w:r>
    </w:p>
    <w:p w14:paraId="3F05C478" w14:textId="77777777" w:rsidR="00973DEA" w:rsidRDefault="00676242" w:rsidP="00973DEA">
      <w:pPr>
        <w:widowControl w:val="0"/>
        <w:tabs>
          <w:tab w:val="left" w:pos="5764"/>
        </w:tabs>
        <w:autoSpaceDE w:val="0"/>
        <w:autoSpaceDN w:val="0"/>
        <w:spacing w:after="0" w:line="240" w:lineRule="auto"/>
        <w:rPr>
          <w:rFonts w:eastAsia="Calibri" w:cstheme="minorHAnsi"/>
          <w:sz w:val="24"/>
          <w:szCs w:val="24"/>
          <w:lang w:eastAsia="fr-FR" w:bidi="fr-FR"/>
        </w:rPr>
      </w:pPr>
      <w:r>
        <w:rPr>
          <w:rFonts w:eastAsia="Calibri" w:cstheme="minorHAnsi"/>
          <w:sz w:val="24"/>
          <w:szCs w:val="24"/>
          <w:lang w:eastAsia="fr-FR" w:bidi="fr-FR"/>
        </w:rPr>
        <w:t xml:space="preserve">Par LRAR </w:t>
      </w:r>
      <w:r w:rsidR="00AD364B">
        <w:rPr>
          <w:rFonts w:eastAsia="Calibri" w:cstheme="minorHAnsi"/>
          <w:sz w:val="24"/>
          <w:szCs w:val="24"/>
          <w:lang w:eastAsia="fr-FR" w:bidi="fr-FR"/>
        </w:rPr>
        <w:t xml:space="preserve">internationale </w:t>
      </w:r>
      <w:r>
        <w:rPr>
          <w:rFonts w:eastAsia="Calibri" w:cstheme="minorHAnsi"/>
          <w:sz w:val="24"/>
          <w:szCs w:val="24"/>
          <w:lang w:eastAsia="fr-FR" w:bidi="fr-FR"/>
        </w:rPr>
        <w:t>n°</w:t>
      </w:r>
      <w:r w:rsidR="003401D3">
        <w:rPr>
          <w:rFonts w:eastAsia="Calibri" w:cstheme="minorHAnsi"/>
          <w:sz w:val="24"/>
          <w:szCs w:val="24"/>
          <w:lang w:eastAsia="fr-FR" w:bidi="fr-FR"/>
        </w:rPr>
        <w:t> </w:t>
      </w:r>
      <w:r w:rsidR="008C5255" w:rsidRPr="00154358">
        <w:rPr>
          <w:rFonts w:eastAsia="Calibri" w:cstheme="minorHAnsi"/>
          <w:color w:val="FF0000"/>
          <w:sz w:val="24"/>
          <w:szCs w:val="24"/>
          <w:lang w:eastAsia="fr-FR" w:bidi="fr-FR"/>
        </w:rPr>
        <w:t>mettre le numéro</w:t>
      </w:r>
    </w:p>
    <w:p w14:paraId="5B4F18B8" w14:textId="77777777" w:rsidR="00627EA5" w:rsidRDefault="00627EA5" w:rsidP="00973DEA">
      <w:pPr>
        <w:widowControl w:val="0"/>
        <w:tabs>
          <w:tab w:val="left" w:pos="5764"/>
        </w:tabs>
        <w:autoSpaceDE w:val="0"/>
        <w:autoSpaceDN w:val="0"/>
        <w:spacing w:after="0" w:line="240" w:lineRule="auto"/>
        <w:rPr>
          <w:rFonts w:eastAsia="Calibri" w:cstheme="minorHAnsi"/>
          <w:sz w:val="24"/>
          <w:szCs w:val="24"/>
          <w:lang w:eastAsia="fr-FR" w:bidi="fr-FR"/>
        </w:rPr>
      </w:pPr>
      <w:r w:rsidRPr="00627EA5">
        <w:rPr>
          <w:rFonts w:eastAsia="Calibri" w:cstheme="minorHAnsi"/>
          <w:sz w:val="24"/>
          <w:szCs w:val="24"/>
          <w:lang w:eastAsia="fr-FR" w:bidi="fr-FR"/>
        </w:rPr>
        <w:t>Par e. mail à : otp.informationdesk@icc-cpi.int</w:t>
      </w:r>
    </w:p>
    <w:p w14:paraId="04741E9E" w14:textId="77777777" w:rsidR="00973DEA" w:rsidRPr="00B26217" w:rsidRDefault="00676242" w:rsidP="00627EA5">
      <w:pPr>
        <w:widowControl w:val="0"/>
        <w:tabs>
          <w:tab w:val="left" w:pos="5764"/>
        </w:tabs>
        <w:autoSpaceDE w:val="0"/>
        <w:autoSpaceDN w:val="0"/>
        <w:spacing w:after="0" w:line="240" w:lineRule="auto"/>
        <w:rPr>
          <w:rFonts w:eastAsia="Calibri" w:cstheme="minorHAnsi"/>
          <w:sz w:val="24"/>
          <w:szCs w:val="24"/>
          <w:lang w:eastAsia="fr-FR" w:bidi="fr-FR"/>
        </w:rPr>
      </w:pPr>
      <w:r>
        <w:rPr>
          <w:rFonts w:eastAsia="Calibri" w:cstheme="minorHAnsi"/>
          <w:sz w:val="24"/>
          <w:szCs w:val="24"/>
          <w:lang w:eastAsia="fr-FR" w:bidi="fr-FR"/>
        </w:rPr>
        <w:tab/>
      </w:r>
      <w:r w:rsidR="00AD364B">
        <w:rPr>
          <w:rFonts w:eastAsia="Calibri" w:cstheme="minorHAnsi"/>
          <w:sz w:val="24"/>
          <w:szCs w:val="24"/>
          <w:lang w:eastAsia="fr-FR" w:bidi="fr-FR"/>
        </w:rPr>
        <w:t>Date : 28</w:t>
      </w:r>
      <w:r w:rsidRPr="00676242">
        <w:rPr>
          <w:rFonts w:eastAsia="Calibri" w:cstheme="minorHAnsi"/>
          <w:sz w:val="24"/>
          <w:szCs w:val="24"/>
          <w:lang w:eastAsia="fr-FR" w:bidi="fr-FR"/>
        </w:rPr>
        <w:t xml:space="preserve"> juin 2021</w:t>
      </w:r>
    </w:p>
    <w:p w14:paraId="75C749B8" w14:textId="77777777" w:rsidR="00B9073D" w:rsidRDefault="00676242" w:rsidP="00676242">
      <w:pPr>
        <w:spacing w:after="240"/>
        <w:ind w:left="5664"/>
        <w:rPr>
          <w:rFonts w:cstheme="minorHAnsi"/>
          <w:sz w:val="16"/>
          <w:szCs w:val="16"/>
        </w:rPr>
      </w:pPr>
      <w:r>
        <w:rPr>
          <w:rFonts w:eastAsia="Calibri" w:cstheme="minorHAnsi"/>
          <w:sz w:val="24"/>
          <w:szCs w:val="24"/>
          <w:lang w:eastAsia="fr-FR" w:bidi="fr-FR"/>
        </w:rPr>
        <w:t xml:space="preserve">  Vu</w:t>
      </w:r>
      <w:r w:rsidR="00847AAB">
        <w:rPr>
          <w:rFonts w:eastAsia="Calibri" w:cstheme="minorHAnsi"/>
          <w:sz w:val="24"/>
          <w:szCs w:val="24"/>
          <w:lang w:eastAsia="fr-FR" w:bidi="fr-FR"/>
        </w:rPr>
        <w:t xml:space="preserve"> les </w:t>
      </w:r>
      <w:r w:rsidR="00973DEA" w:rsidRPr="00B26217">
        <w:rPr>
          <w:rFonts w:eastAsia="Calibri" w:cstheme="minorHAnsi"/>
          <w:sz w:val="24"/>
          <w:szCs w:val="24"/>
          <w:lang w:eastAsia="fr-FR" w:bidi="fr-FR"/>
        </w:rPr>
        <w:t>article</w:t>
      </w:r>
      <w:r w:rsidR="00847AAB">
        <w:rPr>
          <w:rFonts w:eastAsia="Calibri" w:cstheme="minorHAnsi"/>
          <w:sz w:val="24"/>
          <w:szCs w:val="24"/>
          <w:lang w:eastAsia="fr-FR" w:bidi="fr-FR"/>
        </w:rPr>
        <w:t>s</w:t>
      </w:r>
      <w:r w:rsidR="00281F75">
        <w:rPr>
          <w:rFonts w:eastAsia="Calibri" w:cstheme="minorHAnsi"/>
          <w:sz w:val="24"/>
          <w:szCs w:val="24"/>
          <w:lang w:eastAsia="fr-FR" w:bidi="fr-FR"/>
        </w:rPr>
        <w:t xml:space="preserve">13.c et </w:t>
      </w:r>
      <w:r w:rsidR="00973DEA" w:rsidRPr="00B26217">
        <w:rPr>
          <w:rFonts w:eastAsia="Calibri" w:cstheme="minorHAnsi"/>
          <w:sz w:val="24"/>
          <w:szCs w:val="24"/>
          <w:lang w:eastAsia="fr-FR" w:bidi="fr-FR"/>
        </w:rPr>
        <w:t>15 du Statut de Rome</w:t>
      </w:r>
    </w:p>
    <w:p w14:paraId="79640C21" w14:textId="77777777" w:rsidR="00595E8E" w:rsidRPr="00B9073D" w:rsidRDefault="00AD74AB" w:rsidP="00B9073D">
      <w:pPr>
        <w:spacing w:after="120"/>
        <w:rPr>
          <w:rFonts w:cstheme="minorHAnsi"/>
          <w:sz w:val="16"/>
          <w:szCs w:val="16"/>
        </w:rPr>
      </w:pPr>
      <w:r w:rsidRPr="00516C9A">
        <w:rPr>
          <w:rFonts w:cstheme="minorHAnsi"/>
          <w:sz w:val="24"/>
          <w:szCs w:val="24"/>
        </w:rPr>
        <w:t>Monsieur le procureur</w:t>
      </w:r>
      <w:r w:rsidR="00B9073D">
        <w:rPr>
          <w:rFonts w:cstheme="minorHAnsi"/>
          <w:sz w:val="24"/>
          <w:szCs w:val="24"/>
        </w:rPr>
        <w:t xml:space="preserve"> Karim</w:t>
      </w:r>
      <w:r w:rsidR="00CF7E61">
        <w:rPr>
          <w:rFonts w:cstheme="minorHAnsi"/>
          <w:sz w:val="24"/>
          <w:szCs w:val="24"/>
        </w:rPr>
        <w:t xml:space="preserve"> Asad Ahmad</w:t>
      </w:r>
      <w:r w:rsidR="00B9073D">
        <w:rPr>
          <w:rFonts w:cstheme="minorHAnsi"/>
          <w:sz w:val="24"/>
          <w:szCs w:val="24"/>
        </w:rPr>
        <w:t xml:space="preserve"> KHAN</w:t>
      </w:r>
      <w:r w:rsidRPr="00516C9A">
        <w:rPr>
          <w:rFonts w:cstheme="minorHAnsi"/>
          <w:sz w:val="24"/>
          <w:szCs w:val="24"/>
        </w:rPr>
        <w:t xml:space="preserve">, </w:t>
      </w:r>
    </w:p>
    <w:p w14:paraId="0E324A99" w14:textId="77777777" w:rsidR="00DD08BD" w:rsidRPr="00B9073D" w:rsidRDefault="00595E8E" w:rsidP="001E6AD8">
      <w:pPr>
        <w:spacing w:after="120"/>
        <w:rPr>
          <w:rFonts w:cstheme="minorHAnsi"/>
          <w:color w:val="000000" w:themeColor="text1"/>
          <w:sz w:val="24"/>
          <w:szCs w:val="24"/>
        </w:rPr>
      </w:pPr>
      <w:r w:rsidRPr="00516C9A">
        <w:rPr>
          <w:rFonts w:cstheme="minorHAnsi"/>
          <w:sz w:val="24"/>
          <w:szCs w:val="24"/>
        </w:rPr>
        <w:t>Nous</w:t>
      </w:r>
      <w:r w:rsidR="00AD74AB" w:rsidRPr="00516C9A">
        <w:rPr>
          <w:rFonts w:cstheme="minorHAnsi"/>
          <w:sz w:val="24"/>
          <w:szCs w:val="24"/>
        </w:rPr>
        <w:t xml:space="preserve"> représentons différ</w:t>
      </w:r>
      <w:r w:rsidR="00107191" w:rsidRPr="00516C9A">
        <w:rPr>
          <w:rFonts w:cstheme="minorHAnsi"/>
          <w:sz w:val="24"/>
          <w:szCs w:val="24"/>
        </w:rPr>
        <w:t>entes professions et citoyens. Nous intervenons</w:t>
      </w:r>
      <w:r w:rsidR="00AD74AB" w:rsidRPr="00516C9A">
        <w:rPr>
          <w:rFonts w:cstheme="minorHAnsi"/>
          <w:sz w:val="24"/>
          <w:szCs w:val="24"/>
        </w:rPr>
        <w:t xml:space="preserve"> dans l’intérêt de la population qui</w:t>
      </w:r>
      <w:r w:rsidR="00516C9A" w:rsidRPr="00516C9A">
        <w:rPr>
          <w:rFonts w:cstheme="minorHAnsi"/>
          <w:sz w:val="24"/>
          <w:szCs w:val="24"/>
        </w:rPr>
        <w:t>,</w:t>
      </w:r>
      <w:r w:rsidR="00AD74AB" w:rsidRPr="00516C9A">
        <w:rPr>
          <w:rFonts w:cstheme="minorHAnsi"/>
          <w:sz w:val="24"/>
          <w:szCs w:val="24"/>
        </w:rPr>
        <w:t xml:space="preserve"> à notre sens</w:t>
      </w:r>
      <w:r w:rsidR="00516C9A" w:rsidRPr="00516C9A">
        <w:rPr>
          <w:rFonts w:cstheme="minorHAnsi"/>
          <w:sz w:val="24"/>
          <w:szCs w:val="24"/>
        </w:rPr>
        <w:t>,</w:t>
      </w:r>
      <w:r w:rsidR="00AD74AB" w:rsidRPr="00516C9A">
        <w:rPr>
          <w:rFonts w:cstheme="minorHAnsi"/>
          <w:sz w:val="24"/>
          <w:szCs w:val="24"/>
        </w:rPr>
        <w:t xml:space="preserve"> a été </w:t>
      </w:r>
      <w:r w:rsidR="00DD08BD" w:rsidRPr="00516C9A">
        <w:rPr>
          <w:rFonts w:cstheme="minorHAnsi"/>
          <w:sz w:val="24"/>
          <w:szCs w:val="24"/>
        </w:rPr>
        <w:t>berné</w:t>
      </w:r>
      <w:r w:rsidRPr="00516C9A">
        <w:rPr>
          <w:rFonts w:cstheme="minorHAnsi"/>
          <w:sz w:val="24"/>
          <w:szCs w:val="24"/>
        </w:rPr>
        <w:t>e</w:t>
      </w:r>
      <w:r w:rsidR="00DD08BD" w:rsidRPr="00516C9A">
        <w:rPr>
          <w:rFonts w:cstheme="minorHAnsi"/>
          <w:sz w:val="24"/>
          <w:szCs w:val="24"/>
        </w:rPr>
        <w:t xml:space="preserve"> pour une partie </w:t>
      </w:r>
      <w:r w:rsidR="00481950" w:rsidRPr="00516C9A">
        <w:rPr>
          <w:rFonts w:cstheme="minorHAnsi"/>
          <w:sz w:val="24"/>
          <w:szCs w:val="24"/>
        </w:rPr>
        <w:t xml:space="preserve">et </w:t>
      </w:r>
      <w:r w:rsidRPr="00516C9A">
        <w:rPr>
          <w:rFonts w:cstheme="minorHAnsi"/>
          <w:sz w:val="24"/>
          <w:szCs w:val="24"/>
        </w:rPr>
        <w:t xml:space="preserve">dont l’autre </w:t>
      </w:r>
      <w:r w:rsidR="00516C9A" w:rsidRPr="00516C9A">
        <w:rPr>
          <w:rFonts w:cstheme="minorHAnsi"/>
          <w:sz w:val="24"/>
          <w:szCs w:val="24"/>
        </w:rPr>
        <w:t xml:space="preserve">partie </w:t>
      </w:r>
      <w:r w:rsidRPr="00516C9A">
        <w:rPr>
          <w:rFonts w:cstheme="minorHAnsi"/>
          <w:sz w:val="24"/>
          <w:szCs w:val="24"/>
        </w:rPr>
        <w:t>veut</w:t>
      </w:r>
      <w:r w:rsidR="003401D3">
        <w:rPr>
          <w:rFonts w:cstheme="minorHAnsi"/>
          <w:sz w:val="24"/>
          <w:szCs w:val="24"/>
        </w:rPr>
        <w:t xml:space="preserve"> </w:t>
      </w:r>
      <w:r w:rsidR="00516C9A" w:rsidRPr="00516C9A">
        <w:rPr>
          <w:rFonts w:cstheme="minorHAnsi"/>
          <w:sz w:val="24"/>
          <w:szCs w:val="24"/>
        </w:rPr>
        <w:t xml:space="preserve">exercer son droit le plus sacré </w:t>
      </w:r>
      <w:r w:rsidR="00DD08BD" w:rsidRPr="00516C9A">
        <w:rPr>
          <w:rFonts w:cstheme="minorHAnsi"/>
          <w:sz w:val="24"/>
          <w:szCs w:val="24"/>
        </w:rPr>
        <w:t xml:space="preserve">de </w:t>
      </w:r>
      <w:r w:rsidR="00516C9A" w:rsidRPr="00B9073D">
        <w:rPr>
          <w:rFonts w:cstheme="minorHAnsi"/>
          <w:color w:val="000000" w:themeColor="text1"/>
          <w:sz w:val="24"/>
          <w:szCs w:val="24"/>
        </w:rPr>
        <w:t xml:space="preserve">refuser </w:t>
      </w:r>
      <w:r w:rsidR="00D02743" w:rsidRPr="00B9073D">
        <w:rPr>
          <w:rFonts w:cstheme="minorHAnsi"/>
          <w:color w:val="000000" w:themeColor="text1"/>
          <w:sz w:val="24"/>
          <w:szCs w:val="24"/>
        </w:rPr>
        <w:t xml:space="preserve">les mesures liberticides dégradantes et l’inoculation de </w:t>
      </w:r>
      <w:r w:rsidR="00772485" w:rsidRPr="00B9073D">
        <w:rPr>
          <w:rFonts w:cstheme="minorHAnsi"/>
          <w:color w:val="000000" w:themeColor="text1"/>
          <w:sz w:val="24"/>
          <w:szCs w:val="24"/>
        </w:rPr>
        <w:t xml:space="preserve">ce produit </w:t>
      </w:r>
      <w:r w:rsidR="00E15379">
        <w:rPr>
          <w:rFonts w:cstheme="minorHAnsi"/>
          <w:color w:val="000000" w:themeColor="text1"/>
          <w:sz w:val="24"/>
          <w:szCs w:val="24"/>
        </w:rPr>
        <w:t xml:space="preserve">de l’ingénierie pharmaceutique </w:t>
      </w:r>
      <w:r w:rsidR="00C92074">
        <w:rPr>
          <w:rFonts w:cstheme="minorHAnsi"/>
          <w:color w:val="000000" w:themeColor="text1"/>
          <w:sz w:val="24"/>
          <w:szCs w:val="24"/>
        </w:rPr>
        <w:t>expérimentale</w:t>
      </w:r>
      <w:r w:rsidR="003401D3">
        <w:rPr>
          <w:rFonts w:cstheme="minorHAnsi"/>
          <w:color w:val="000000" w:themeColor="text1"/>
          <w:sz w:val="24"/>
          <w:szCs w:val="24"/>
        </w:rPr>
        <w:t xml:space="preserve"> </w:t>
      </w:r>
      <w:r w:rsidR="00D02743" w:rsidRPr="00B9073D">
        <w:rPr>
          <w:rFonts w:cstheme="minorHAnsi"/>
          <w:color w:val="000000" w:themeColor="text1"/>
          <w:sz w:val="24"/>
          <w:szCs w:val="24"/>
        </w:rPr>
        <w:t xml:space="preserve">improprement qualifiée de « vaccin » aux sens médical et légal, </w:t>
      </w:r>
      <w:r w:rsidR="00DD08BD" w:rsidRPr="00B9073D">
        <w:rPr>
          <w:rFonts w:cstheme="minorHAnsi"/>
          <w:color w:val="000000" w:themeColor="text1"/>
          <w:sz w:val="24"/>
          <w:szCs w:val="24"/>
        </w:rPr>
        <w:t xml:space="preserve">dont personne aujourd’hui </w:t>
      </w:r>
      <w:r w:rsidRPr="00B9073D">
        <w:rPr>
          <w:rFonts w:cstheme="minorHAnsi"/>
          <w:color w:val="000000" w:themeColor="text1"/>
          <w:sz w:val="24"/>
          <w:szCs w:val="24"/>
        </w:rPr>
        <w:t xml:space="preserve">ne </w:t>
      </w:r>
      <w:r w:rsidR="00DD08BD" w:rsidRPr="00B9073D">
        <w:rPr>
          <w:rFonts w:cstheme="minorHAnsi"/>
          <w:color w:val="000000" w:themeColor="text1"/>
          <w:sz w:val="24"/>
          <w:szCs w:val="24"/>
        </w:rPr>
        <w:t>peut dire quel</w:t>
      </w:r>
      <w:r w:rsidRPr="00B9073D">
        <w:rPr>
          <w:rFonts w:cstheme="minorHAnsi"/>
          <w:color w:val="000000" w:themeColor="text1"/>
          <w:sz w:val="24"/>
          <w:szCs w:val="24"/>
        </w:rPr>
        <w:t>le</w:t>
      </w:r>
      <w:r w:rsidR="00DD08BD" w:rsidRPr="00B9073D">
        <w:rPr>
          <w:rFonts w:cstheme="minorHAnsi"/>
          <w:color w:val="000000" w:themeColor="text1"/>
          <w:sz w:val="24"/>
          <w:szCs w:val="24"/>
        </w:rPr>
        <w:t xml:space="preserve"> en sera l</w:t>
      </w:r>
      <w:r w:rsidR="00107191" w:rsidRPr="00B9073D">
        <w:rPr>
          <w:rFonts w:cstheme="minorHAnsi"/>
          <w:color w:val="000000" w:themeColor="text1"/>
          <w:sz w:val="24"/>
          <w:szCs w:val="24"/>
        </w:rPr>
        <w:t>’issu</w:t>
      </w:r>
      <w:r w:rsidRPr="00B9073D">
        <w:rPr>
          <w:rFonts w:cstheme="minorHAnsi"/>
          <w:color w:val="000000" w:themeColor="text1"/>
          <w:sz w:val="24"/>
          <w:szCs w:val="24"/>
        </w:rPr>
        <w:t>e</w:t>
      </w:r>
      <w:r w:rsidR="00D02743" w:rsidRPr="00B9073D">
        <w:rPr>
          <w:rFonts w:cstheme="minorHAnsi"/>
          <w:color w:val="000000" w:themeColor="text1"/>
          <w:sz w:val="24"/>
          <w:szCs w:val="24"/>
        </w:rPr>
        <w:t>, alors qu’elle s’impose insidieusement et en toute illégalité par l’instauration d’un passeport sanitaire.</w:t>
      </w:r>
    </w:p>
    <w:p w14:paraId="3A6485C1" w14:textId="77777777" w:rsidR="00481950" w:rsidRPr="00B9073D" w:rsidRDefault="00D02743" w:rsidP="00595E8E">
      <w:pPr>
        <w:spacing w:after="120"/>
        <w:rPr>
          <w:rFonts w:cstheme="minorHAnsi"/>
          <w:color w:val="000000" w:themeColor="text1"/>
          <w:sz w:val="24"/>
          <w:szCs w:val="24"/>
        </w:rPr>
      </w:pPr>
      <w:r w:rsidRPr="00B9073D">
        <w:rPr>
          <w:rFonts w:cstheme="minorHAnsi"/>
          <w:color w:val="000000" w:themeColor="text1"/>
          <w:sz w:val="24"/>
          <w:szCs w:val="24"/>
        </w:rPr>
        <w:t xml:space="preserve">A défaut d’avoir favorisé tout débat en regard de la réalité et d’une abondante littérature scientifique internationale pour n’autoriser sur la scène publique que l’intervention et les avis de professionnels de santé en conflit d’intérêts avec l’industrie pharmaceutique, </w:t>
      </w:r>
      <w:r w:rsidR="004F04DC">
        <w:rPr>
          <w:rFonts w:cstheme="minorHAnsi"/>
          <w:color w:val="000000" w:themeColor="text1"/>
          <w:sz w:val="24"/>
          <w:szCs w:val="24"/>
        </w:rPr>
        <w:t>L’Etat f</w:t>
      </w:r>
      <w:r w:rsidR="00DD08BD" w:rsidRPr="00B9073D">
        <w:rPr>
          <w:rFonts w:cstheme="minorHAnsi"/>
          <w:color w:val="000000" w:themeColor="text1"/>
          <w:sz w:val="24"/>
          <w:szCs w:val="24"/>
        </w:rPr>
        <w:t>rançais, par des lois liberticide</w:t>
      </w:r>
      <w:r w:rsidR="006F1303" w:rsidRPr="00B9073D">
        <w:rPr>
          <w:rFonts w:cstheme="minorHAnsi"/>
          <w:color w:val="000000" w:themeColor="text1"/>
          <w:sz w:val="24"/>
          <w:szCs w:val="24"/>
        </w:rPr>
        <w:t>s</w:t>
      </w:r>
      <w:r w:rsidR="006F2B33">
        <w:rPr>
          <w:rFonts w:cstheme="minorHAnsi"/>
          <w:color w:val="000000" w:themeColor="text1"/>
          <w:sz w:val="24"/>
          <w:szCs w:val="24"/>
        </w:rPr>
        <w:t xml:space="preserve"> </w:t>
      </w:r>
      <w:r w:rsidRPr="00B9073D">
        <w:rPr>
          <w:rFonts w:cstheme="minorHAnsi"/>
          <w:color w:val="000000" w:themeColor="text1"/>
          <w:sz w:val="24"/>
          <w:szCs w:val="24"/>
        </w:rPr>
        <w:t>qui se sont substituées à une véritable politique de santé publique mesurée et adaptée à un virus,</w:t>
      </w:r>
      <w:r w:rsidR="00DD08BD" w:rsidRPr="00B9073D">
        <w:rPr>
          <w:rFonts w:cstheme="minorHAnsi"/>
          <w:color w:val="000000" w:themeColor="text1"/>
          <w:sz w:val="24"/>
          <w:szCs w:val="24"/>
        </w:rPr>
        <w:t xml:space="preserve"> a basculé dans un régime totalitaire</w:t>
      </w:r>
      <w:r w:rsidR="00595E8E" w:rsidRPr="00B9073D">
        <w:rPr>
          <w:rFonts w:cstheme="minorHAnsi"/>
          <w:color w:val="000000" w:themeColor="text1"/>
          <w:sz w:val="24"/>
          <w:szCs w:val="24"/>
        </w:rPr>
        <w:t>,</w:t>
      </w:r>
      <w:r w:rsidR="00DD08BD" w:rsidRPr="00B9073D">
        <w:rPr>
          <w:rFonts w:cstheme="minorHAnsi"/>
          <w:color w:val="000000" w:themeColor="text1"/>
          <w:sz w:val="24"/>
          <w:szCs w:val="24"/>
        </w:rPr>
        <w:t xml:space="preserve"> voir</w:t>
      </w:r>
      <w:r w:rsidR="00595E8E" w:rsidRPr="00B9073D">
        <w:rPr>
          <w:rFonts w:cstheme="minorHAnsi"/>
          <w:color w:val="000000" w:themeColor="text1"/>
          <w:sz w:val="24"/>
          <w:szCs w:val="24"/>
        </w:rPr>
        <w:t>e</w:t>
      </w:r>
      <w:r w:rsidR="00DD08BD" w:rsidRPr="00B9073D">
        <w:rPr>
          <w:rFonts w:cstheme="minorHAnsi"/>
          <w:color w:val="000000" w:themeColor="text1"/>
          <w:sz w:val="24"/>
          <w:szCs w:val="24"/>
        </w:rPr>
        <w:t xml:space="preserve"> dictatorial </w:t>
      </w:r>
      <w:r w:rsidR="00516C9A" w:rsidRPr="00B9073D">
        <w:rPr>
          <w:rFonts w:cstheme="minorHAnsi"/>
          <w:color w:val="000000" w:themeColor="text1"/>
          <w:sz w:val="24"/>
          <w:szCs w:val="24"/>
        </w:rPr>
        <w:t>au nom du C</w:t>
      </w:r>
      <w:r w:rsidR="00107191" w:rsidRPr="00B9073D">
        <w:rPr>
          <w:rFonts w:cstheme="minorHAnsi"/>
          <w:color w:val="000000" w:themeColor="text1"/>
          <w:sz w:val="24"/>
          <w:szCs w:val="24"/>
        </w:rPr>
        <w:t>ovid</w:t>
      </w:r>
      <w:r w:rsidR="00875648" w:rsidRPr="00B9073D">
        <w:rPr>
          <w:rFonts w:cstheme="minorHAnsi"/>
          <w:color w:val="000000" w:themeColor="text1"/>
          <w:sz w:val="24"/>
          <w:szCs w:val="24"/>
        </w:rPr>
        <w:t>-</w:t>
      </w:r>
      <w:r w:rsidR="00107191" w:rsidRPr="00B9073D">
        <w:rPr>
          <w:rFonts w:cstheme="minorHAnsi"/>
          <w:color w:val="000000" w:themeColor="text1"/>
          <w:sz w:val="24"/>
          <w:szCs w:val="24"/>
        </w:rPr>
        <w:t>19</w:t>
      </w:r>
      <w:r w:rsidR="00875648" w:rsidRPr="00B9073D">
        <w:rPr>
          <w:rFonts w:cstheme="minorHAnsi"/>
          <w:color w:val="000000" w:themeColor="text1"/>
          <w:sz w:val="24"/>
          <w:szCs w:val="24"/>
        </w:rPr>
        <w:t>,</w:t>
      </w:r>
      <w:r w:rsidRPr="00B9073D">
        <w:rPr>
          <w:rFonts w:cstheme="minorHAnsi"/>
          <w:color w:val="000000" w:themeColor="text1"/>
          <w:sz w:val="24"/>
          <w:szCs w:val="24"/>
        </w:rPr>
        <w:t xml:space="preserve">par une généralisation de </w:t>
      </w:r>
      <w:r w:rsidR="00595E8E" w:rsidRPr="00B9073D">
        <w:rPr>
          <w:rFonts w:cstheme="minorHAnsi"/>
          <w:color w:val="000000" w:themeColor="text1"/>
          <w:sz w:val="24"/>
          <w:szCs w:val="24"/>
        </w:rPr>
        <w:t>l’extorsion au</w:t>
      </w:r>
      <w:r w:rsidR="00DD08BD" w:rsidRPr="00B9073D">
        <w:rPr>
          <w:rFonts w:cstheme="minorHAnsi"/>
          <w:color w:val="000000" w:themeColor="text1"/>
          <w:sz w:val="24"/>
          <w:szCs w:val="24"/>
        </w:rPr>
        <w:t xml:space="preserve"> consenteme</w:t>
      </w:r>
      <w:r w:rsidR="00F42E26" w:rsidRPr="00B9073D">
        <w:rPr>
          <w:rFonts w:cstheme="minorHAnsi"/>
          <w:color w:val="000000" w:themeColor="text1"/>
          <w:sz w:val="24"/>
          <w:szCs w:val="24"/>
        </w:rPr>
        <w:t>nt sur le test RT-</w:t>
      </w:r>
      <w:r w:rsidR="008847C8" w:rsidRPr="00B9073D">
        <w:rPr>
          <w:rFonts w:cstheme="minorHAnsi"/>
          <w:color w:val="000000" w:themeColor="text1"/>
          <w:sz w:val="24"/>
          <w:szCs w:val="24"/>
        </w:rPr>
        <w:t xml:space="preserve">PCR, </w:t>
      </w:r>
      <w:r w:rsidR="00F42E26" w:rsidRPr="00B9073D">
        <w:rPr>
          <w:rFonts w:cstheme="minorHAnsi"/>
          <w:color w:val="000000" w:themeColor="text1"/>
          <w:sz w:val="24"/>
          <w:szCs w:val="24"/>
        </w:rPr>
        <w:t xml:space="preserve">sur </w:t>
      </w:r>
      <w:r w:rsidR="00DD08BD" w:rsidRPr="00B9073D">
        <w:rPr>
          <w:rFonts w:cstheme="minorHAnsi"/>
          <w:color w:val="000000" w:themeColor="text1"/>
          <w:sz w:val="24"/>
          <w:szCs w:val="24"/>
        </w:rPr>
        <w:t xml:space="preserve">le </w:t>
      </w:r>
      <w:r w:rsidR="00F42E26" w:rsidRPr="00B9073D">
        <w:rPr>
          <w:rFonts w:cstheme="minorHAnsi"/>
          <w:color w:val="000000" w:themeColor="text1"/>
          <w:sz w:val="24"/>
          <w:szCs w:val="24"/>
        </w:rPr>
        <w:t>« </w:t>
      </w:r>
      <w:r w:rsidR="00DD08BD" w:rsidRPr="00B9073D">
        <w:rPr>
          <w:rFonts w:cstheme="minorHAnsi"/>
          <w:color w:val="000000" w:themeColor="text1"/>
          <w:sz w:val="24"/>
          <w:szCs w:val="24"/>
        </w:rPr>
        <w:t>VACCIN</w:t>
      </w:r>
      <w:r w:rsidR="00F42E26" w:rsidRPr="00B9073D">
        <w:rPr>
          <w:rFonts w:cstheme="minorHAnsi"/>
          <w:color w:val="000000" w:themeColor="text1"/>
          <w:sz w:val="24"/>
          <w:szCs w:val="24"/>
        </w:rPr>
        <w:t> »</w:t>
      </w:r>
      <w:r w:rsidRPr="00B9073D">
        <w:rPr>
          <w:rFonts w:cstheme="minorHAnsi"/>
          <w:color w:val="000000" w:themeColor="text1"/>
          <w:sz w:val="24"/>
          <w:szCs w:val="24"/>
        </w:rPr>
        <w:t>,</w:t>
      </w:r>
      <w:r w:rsidR="00875648" w:rsidRPr="00B9073D">
        <w:rPr>
          <w:rFonts w:cstheme="minorHAnsi"/>
          <w:color w:val="000000" w:themeColor="text1"/>
          <w:sz w:val="24"/>
          <w:szCs w:val="24"/>
        </w:rPr>
        <w:t xml:space="preserve">par </w:t>
      </w:r>
      <w:r w:rsidR="00D8036F" w:rsidRPr="00B9073D">
        <w:rPr>
          <w:rFonts w:cstheme="minorHAnsi"/>
          <w:color w:val="000000" w:themeColor="text1"/>
          <w:sz w:val="24"/>
          <w:szCs w:val="24"/>
        </w:rPr>
        <w:t>l’imposition du</w:t>
      </w:r>
      <w:r w:rsidR="008847C8" w:rsidRPr="00B9073D">
        <w:rPr>
          <w:rFonts w:cstheme="minorHAnsi"/>
          <w:color w:val="000000" w:themeColor="text1"/>
          <w:sz w:val="24"/>
          <w:szCs w:val="24"/>
        </w:rPr>
        <w:t xml:space="preserve"> masque</w:t>
      </w:r>
      <w:r w:rsidR="00107191" w:rsidRPr="00B9073D">
        <w:rPr>
          <w:rFonts w:cstheme="minorHAnsi"/>
          <w:color w:val="000000" w:themeColor="text1"/>
          <w:sz w:val="24"/>
          <w:szCs w:val="24"/>
        </w:rPr>
        <w:t xml:space="preserve">, </w:t>
      </w:r>
      <w:r w:rsidRPr="00B9073D">
        <w:rPr>
          <w:rFonts w:cstheme="minorHAnsi"/>
          <w:color w:val="000000" w:themeColor="text1"/>
          <w:sz w:val="24"/>
          <w:szCs w:val="24"/>
        </w:rPr>
        <w:t xml:space="preserve">la contrainte à résidence surveillée, </w:t>
      </w:r>
      <w:r w:rsidR="00DD08BD" w:rsidRPr="00B9073D">
        <w:rPr>
          <w:rFonts w:cstheme="minorHAnsi"/>
          <w:color w:val="000000" w:themeColor="text1"/>
          <w:sz w:val="24"/>
          <w:szCs w:val="24"/>
        </w:rPr>
        <w:t>en violation de t</w:t>
      </w:r>
      <w:r w:rsidR="00595E8E" w:rsidRPr="00B9073D">
        <w:rPr>
          <w:rFonts w:cstheme="minorHAnsi"/>
          <w:color w:val="000000" w:themeColor="text1"/>
          <w:sz w:val="24"/>
          <w:szCs w:val="24"/>
        </w:rPr>
        <w:t xml:space="preserve">ous les </w:t>
      </w:r>
      <w:r w:rsidR="005F4D08" w:rsidRPr="00B9073D">
        <w:rPr>
          <w:rFonts w:cstheme="minorHAnsi"/>
          <w:color w:val="000000" w:themeColor="text1"/>
          <w:sz w:val="24"/>
          <w:szCs w:val="24"/>
        </w:rPr>
        <w:t>Traité</w:t>
      </w:r>
      <w:r w:rsidR="00595E8E" w:rsidRPr="00B9073D">
        <w:rPr>
          <w:rFonts w:cstheme="minorHAnsi"/>
          <w:color w:val="000000" w:themeColor="text1"/>
          <w:sz w:val="24"/>
          <w:szCs w:val="24"/>
        </w:rPr>
        <w:t xml:space="preserve">s </w:t>
      </w:r>
      <w:r w:rsidR="00772485" w:rsidRPr="00B9073D">
        <w:rPr>
          <w:rFonts w:cstheme="minorHAnsi"/>
          <w:color w:val="000000" w:themeColor="text1"/>
          <w:sz w:val="24"/>
          <w:szCs w:val="24"/>
        </w:rPr>
        <w:t xml:space="preserve">et codes </w:t>
      </w:r>
      <w:r w:rsidR="00595E8E" w:rsidRPr="00B9073D">
        <w:rPr>
          <w:rFonts w:cstheme="minorHAnsi"/>
          <w:color w:val="000000" w:themeColor="text1"/>
          <w:sz w:val="24"/>
          <w:szCs w:val="24"/>
        </w:rPr>
        <w:t>internationaux.</w:t>
      </w:r>
    </w:p>
    <w:p w14:paraId="3D6C2377" w14:textId="77777777" w:rsidR="00481950" w:rsidRPr="00B9073D" w:rsidRDefault="00481950" w:rsidP="00481950">
      <w:pPr>
        <w:spacing w:after="120"/>
        <w:rPr>
          <w:rFonts w:cstheme="minorHAnsi"/>
          <w:color w:val="000000" w:themeColor="text1"/>
          <w:sz w:val="24"/>
          <w:szCs w:val="24"/>
        </w:rPr>
      </w:pPr>
      <w:r w:rsidRPr="00B9073D">
        <w:rPr>
          <w:rFonts w:cstheme="minorHAnsi"/>
          <w:color w:val="000000" w:themeColor="text1"/>
          <w:sz w:val="24"/>
          <w:szCs w:val="24"/>
        </w:rPr>
        <w:t>Nous rappelons avec force que l’Etat français ne peut se soustraire au droit international applicable en r</w:t>
      </w:r>
      <w:r w:rsidR="00F42E26" w:rsidRPr="00B9073D">
        <w:rPr>
          <w:rFonts w:cstheme="minorHAnsi"/>
          <w:color w:val="000000" w:themeColor="text1"/>
          <w:sz w:val="24"/>
          <w:szCs w:val="24"/>
        </w:rPr>
        <w:t>aison de la situation sanitaire ;</w:t>
      </w:r>
      <w:r w:rsidRPr="00B9073D">
        <w:rPr>
          <w:rFonts w:cstheme="minorHAnsi"/>
          <w:color w:val="000000" w:themeColor="text1"/>
          <w:sz w:val="24"/>
          <w:szCs w:val="24"/>
        </w:rPr>
        <w:t xml:space="preserve"> en effet :</w:t>
      </w:r>
    </w:p>
    <w:p w14:paraId="78996AB6" w14:textId="77777777" w:rsidR="00481950" w:rsidRPr="00B9073D" w:rsidRDefault="00875648" w:rsidP="00145F3E">
      <w:pPr>
        <w:spacing w:after="0"/>
        <w:rPr>
          <w:rFonts w:cstheme="minorHAnsi"/>
          <w:color w:val="000000" w:themeColor="text1"/>
          <w:sz w:val="24"/>
          <w:szCs w:val="24"/>
        </w:rPr>
      </w:pPr>
      <w:r w:rsidRPr="00B9073D">
        <w:rPr>
          <w:rFonts w:cstheme="minorHAnsi"/>
          <w:b/>
          <w:color w:val="000000" w:themeColor="text1"/>
          <w:sz w:val="24"/>
          <w:szCs w:val="24"/>
        </w:rPr>
        <w:t>Selon la Cour Européenne des Droits de l’H</w:t>
      </w:r>
      <w:r w:rsidR="00481950" w:rsidRPr="00B9073D">
        <w:rPr>
          <w:rFonts w:cstheme="minorHAnsi"/>
          <w:b/>
          <w:color w:val="000000" w:themeColor="text1"/>
          <w:sz w:val="24"/>
          <w:szCs w:val="24"/>
        </w:rPr>
        <w:t>omme, il convient</w:t>
      </w:r>
      <w:r w:rsidR="00481950" w:rsidRPr="00B9073D">
        <w:rPr>
          <w:rFonts w:cstheme="minorHAnsi"/>
          <w:color w:val="000000" w:themeColor="text1"/>
          <w:sz w:val="24"/>
          <w:szCs w:val="24"/>
        </w:rPr>
        <w:t xml:space="preserve"> « </w:t>
      </w:r>
      <w:r w:rsidR="00481950" w:rsidRPr="00B9073D">
        <w:rPr>
          <w:rFonts w:cstheme="minorHAnsi"/>
          <w:i/>
          <w:color w:val="000000" w:themeColor="text1"/>
          <w:sz w:val="24"/>
          <w:szCs w:val="24"/>
        </w:rPr>
        <w:t xml:space="preserve">de regarder au-delà des apparences et d’analyser les réalités de la situation litigieuse </w:t>
      </w:r>
      <w:r w:rsidR="00481950" w:rsidRPr="00B9073D">
        <w:rPr>
          <w:rFonts w:cstheme="minorHAnsi"/>
          <w:color w:val="000000" w:themeColor="text1"/>
          <w:sz w:val="24"/>
          <w:szCs w:val="24"/>
        </w:rPr>
        <w:t xml:space="preserve">» </w:t>
      </w:r>
    </w:p>
    <w:p w14:paraId="309FCA32" w14:textId="77777777" w:rsidR="00481950" w:rsidRPr="00627EA5" w:rsidRDefault="00481950" w:rsidP="00481950">
      <w:pPr>
        <w:spacing w:after="120"/>
        <w:rPr>
          <w:rFonts w:cstheme="minorHAnsi"/>
          <w:color w:val="000000" w:themeColor="text1"/>
        </w:rPr>
      </w:pPr>
      <w:r w:rsidRPr="00627EA5">
        <w:rPr>
          <w:rFonts w:cstheme="minorHAnsi"/>
          <w:color w:val="000000" w:themeColor="text1"/>
        </w:rPr>
        <w:t>CE</w:t>
      </w:r>
      <w:r w:rsidR="00A94A23" w:rsidRPr="00627EA5">
        <w:rPr>
          <w:rFonts w:cstheme="minorHAnsi"/>
          <w:color w:val="000000" w:themeColor="text1"/>
        </w:rPr>
        <w:t>S</w:t>
      </w:r>
      <w:r w:rsidRPr="00627EA5">
        <w:rPr>
          <w:rFonts w:cstheme="minorHAnsi"/>
          <w:color w:val="000000" w:themeColor="text1"/>
        </w:rPr>
        <w:t>DH</w:t>
      </w:r>
      <w:r w:rsidR="00A94A23" w:rsidRPr="00627EA5">
        <w:rPr>
          <w:rFonts w:cstheme="minorHAnsi"/>
          <w:color w:val="000000" w:themeColor="text1"/>
        </w:rPr>
        <w:t>LF</w:t>
      </w:r>
      <w:r w:rsidRPr="00627EA5">
        <w:rPr>
          <w:rFonts w:cstheme="minorHAnsi"/>
          <w:color w:val="000000" w:themeColor="text1"/>
        </w:rPr>
        <w:t xml:space="preserve">, 23 septembre 1982, n°7151/75 et 7152/75, </w:t>
      </w:r>
      <w:proofErr w:type="spellStart"/>
      <w:r w:rsidRPr="00627EA5">
        <w:rPr>
          <w:rFonts w:cstheme="minorHAnsi"/>
          <w:color w:val="000000" w:themeColor="text1"/>
        </w:rPr>
        <w:t>Sporrong</w:t>
      </w:r>
      <w:proofErr w:type="spellEnd"/>
      <w:r w:rsidRPr="00627EA5">
        <w:rPr>
          <w:rFonts w:cstheme="minorHAnsi"/>
          <w:color w:val="000000" w:themeColor="text1"/>
        </w:rPr>
        <w:t xml:space="preserve"> et </w:t>
      </w:r>
      <w:proofErr w:type="spellStart"/>
      <w:r w:rsidRPr="00627EA5">
        <w:rPr>
          <w:rFonts w:cstheme="minorHAnsi"/>
          <w:color w:val="000000" w:themeColor="text1"/>
        </w:rPr>
        <w:t>Lönnroth</w:t>
      </w:r>
      <w:proofErr w:type="spellEnd"/>
      <w:r w:rsidRPr="00627EA5">
        <w:rPr>
          <w:rFonts w:cstheme="minorHAnsi"/>
          <w:color w:val="000000" w:themeColor="text1"/>
        </w:rPr>
        <w:t xml:space="preserve"> c/Suède, § 63.</w:t>
      </w:r>
    </w:p>
    <w:p w14:paraId="7D1CA039" w14:textId="77777777" w:rsidR="00481950" w:rsidRPr="00F42E26" w:rsidRDefault="00481950" w:rsidP="00627EA5">
      <w:pPr>
        <w:spacing w:after="120" w:line="240" w:lineRule="auto"/>
        <w:rPr>
          <w:rFonts w:cstheme="minorHAnsi"/>
          <w:sz w:val="24"/>
          <w:szCs w:val="24"/>
        </w:rPr>
      </w:pPr>
      <w:r w:rsidRPr="00B9073D">
        <w:rPr>
          <w:rFonts w:cstheme="minorHAnsi"/>
          <w:color w:val="000000" w:themeColor="text1"/>
          <w:sz w:val="24"/>
          <w:szCs w:val="24"/>
        </w:rPr>
        <w:t>La mise en quarantaine de la Conv</w:t>
      </w:r>
      <w:r w:rsidR="00A94A23" w:rsidRPr="00B9073D">
        <w:rPr>
          <w:rFonts w:cstheme="minorHAnsi"/>
          <w:color w:val="000000" w:themeColor="text1"/>
          <w:sz w:val="24"/>
          <w:szCs w:val="24"/>
        </w:rPr>
        <w:t xml:space="preserve">ention </w:t>
      </w:r>
      <w:r w:rsidR="00D02743" w:rsidRPr="00B9073D">
        <w:rPr>
          <w:rFonts w:cstheme="minorHAnsi"/>
          <w:color w:val="000000" w:themeColor="text1"/>
          <w:sz w:val="24"/>
          <w:szCs w:val="24"/>
        </w:rPr>
        <w:t xml:space="preserve">de Sauvegarde des Droits de l’Homme et des Libertés Fondamentales </w:t>
      </w:r>
      <w:r w:rsidR="00D02743">
        <w:rPr>
          <w:rFonts w:cstheme="minorHAnsi"/>
          <w:sz w:val="24"/>
          <w:szCs w:val="24"/>
        </w:rPr>
        <w:t>(</w:t>
      </w:r>
      <w:r w:rsidR="00A94A23" w:rsidRPr="00F42E26">
        <w:rPr>
          <w:rFonts w:cstheme="minorHAnsi"/>
          <w:sz w:val="24"/>
          <w:szCs w:val="24"/>
        </w:rPr>
        <w:t>CESDHLF</w:t>
      </w:r>
      <w:r w:rsidR="00D02743">
        <w:rPr>
          <w:rFonts w:cstheme="minorHAnsi"/>
          <w:sz w:val="24"/>
          <w:szCs w:val="24"/>
        </w:rPr>
        <w:t>)</w:t>
      </w:r>
      <w:r w:rsidRPr="00F42E26">
        <w:rPr>
          <w:rFonts w:cstheme="minorHAnsi"/>
          <w:sz w:val="24"/>
          <w:szCs w:val="24"/>
        </w:rPr>
        <w:t xml:space="preserve"> n’est pas, comme certains feignent de le </w:t>
      </w:r>
      <w:r w:rsidR="00A94A23" w:rsidRPr="00F42E26">
        <w:rPr>
          <w:rFonts w:cstheme="minorHAnsi"/>
          <w:sz w:val="24"/>
          <w:szCs w:val="24"/>
        </w:rPr>
        <w:t xml:space="preserve">faire </w:t>
      </w:r>
      <w:r w:rsidRPr="00F42E26">
        <w:rPr>
          <w:rFonts w:cstheme="minorHAnsi"/>
          <w:sz w:val="24"/>
          <w:szCs w:val="24"/>
        </w:rPr>
        <w:t>croire, de vanter les mérites de la clause dérogatoire de l’article 15 de la Convention</w:t>
      </w:r>
      <w:r w:rsidR="00A94A23" w:rsidRPr="00F42E26">
        <w:rPr>
          <w:rFonts w:cstheme="minorHAnsi"/>
          <w:sz w:val="24"/>
          <w:szCs w:val="24"/>
        </w:rPr>
        <w:t>,</w:t>
      </w:r>
      <w:r w:rsidRPr="00F42E26">
        <w:rPr>
          <w:rFonts w:cstheme="minorHAnsi"/>
          <w:sz w:val="24"/>
          <w:szCs w:val="24"/>
        </w:rPr>
        <w:t xml:space="preserve"> mais d’examiner la réalité de la situation i</w:t>
      </w:r>
      <w:r w:rsidR="004F04DC">
        <w:rPr>
          <w:rFonts w:cstheme="minorHAnsi"/>
          <w:sz w:val="24"/>
          <w:szCs w:val="24"/>
        </w:rPr>
        <w:t xml:space="preserve">nduite par le </w:t>
      </w:r>
      <w:r w:rsidRPr="00F42E26">
        <w:rPr>
          <w:rFonts w:cstheme="minorHAnsi"/>
          <w:sz w:val="24"/>
          <w:szCs w:val="24"/>
        </w:rPr>
        <w:t>non-recours à l’article 15, du côté de Strasbourg et, surtout, du droit interne.</w:t>
      </w:r>
    </w:p>
    <w:p w14:paraId="4E3BB686" w14:textId="77777777" w:rsidR="00A71E21" w:rsidRPr="00F26F01" w:rsidRDefault="00481950" w:rsidP="00627EA5">
      <w:pPr>
        <w:spacing w:after="0" w:line="240" w:lineRule="auto"/>
        <w:rPr>
          <w:rFonts w:cstheme="minorHAnsi"/>
          <w:sz w:val="24"/>
          <w:szCs w:val="24"/>
        </w:rPr>
      </w:pPr>
      <w:r w:rsidRPr="00F26F01">
        <w:rPr>
          <w:rFonts w:cstheme="minorHAnsi"/>
          <w:sz w:val="24"/>
          <w:szCs w:val="24"/>
        </w:rPr>
        <w:t xml:space="preserve">D’une part, la France avait la faculté, et non </w:t>
      </w:r>
      <w:r w:rsidR="00A71E21" w:rsidRPr="00F26F01">
        <w:rPr>
          <w:rFonts w:cstheme="minorHAnsi"/>
          <w:sz w:val="24"/>
          <w:szCs w:val="24"/>
        </w:rPr>
        <w:t xml:space="preserve">l’obligation, ainsi </w:t>
      </w:r>
      <w:r w:rsidRPr="00F26F01">
        <w:rPr>
          <w:rFonts w:cstheme="minorHAnsi"/>
          <w:sz w:val="24"/>
          <w:szCs w:val="24"/>
        </w:rPr>
        <w:t>relevé</w:t>
      </w:r>
      <w:r w:rsidR="00F42E26" w:rsidRPr="00F26F01">
        <w:rPr>
          <w:rFonts w:cstheme="minorHAnsi"/>
          <w:sz w:val="24"/>
          <w:szCs w:val="24"/>
        </w:rPr>
        <w:t>e</w:t>
      </w:r>
      <w:r w:rsidRPr="00F26F01">
        <w:rPr>
          <w:rFonts w:cstheme="minorHAnsi"/>
          <w:sz w:val="24"/>
          <w:szCs w:val="24"/>
        </w:rPr>
        <w:t xml:space="preserve">, de recourir à l’article 15. </w:t>
      </w:r>
    </w:p>
    <w:p w14:paraId="63D60A6B" w14:textId="5DB5617A" w:rsidR="00A71E21" w:rsidRPr="00A71E21" w:rsidRDefault="00481950" w:rsidP="00627EA5">
      <w:pPr>
        <w:spacing w:after="120" w:line="240" w:lineRule="auto"/>
        <w:rPr>
          <w:rFonts w:cstheme="minorHAnsi"/>
          <w:b/>
          <w:sz w:val="24"/>
          <w:szCs w:val="24"/>
        </w:rPr>
      </w:pPr>
      <w:r w:rsidRPr="00F26F01">
        <w:rPr>
          <w:rFonts w:cstheme="minorHAnsi"/>
          <w:sz w:val="24"/>
          <w:szCs w:val="24"/>
        </w:rPr>
        <w:t>D’autre part, les conditions d’ouverture de l’article 15</w:t>
      </w:r>
      <w:r w:rsidRPr="00A94A23">
        <w:rPr>
          <w:rFonts w:cstheme="minorHAnsi"/>
          <w:sz w:val="24"/>
          <w:szCs w:val="24"/>
        </w:rPr>
        <w:t xml:space="preserve">« </w:t>
      </w:r>
      <w:r w:rsidRPr="007423CD">
        <w:rPr>
          <w:rFonts w:cstheme="minorHAnsi"/>
          <w:i/>
          <w:sz w:val="24"/>
          <w:szCs w:val="24"/>
        </w:rPr>
        <w:t>l’existence d’un danger public</w:t>
      </w:r>
      <w:r w:rsidR="007423CD" w:rsidRPr="007423CD">
        <w:rPr>
          <w:rFonts w:cstheme="minorHAnsi"/>
          <w:i/>
          <w:sz w:val="24"/>
          <w:szCs w:val="24"/>
        </w:rPr>
        <w:t xml:space="preserve"> menaçant la vie de la nation</w:t>
      </w:r>
      <w:r w:rsidR="007423CD">
        <w:rPr>
          <w:rFonts w:cstheme="minorHAnsi"/>
          <w:sz w:val="24"/>
          <w:szCs w:val="24"/>
        </w:rPr>
        <w:t xml:space="preserve"> »</w:t>
      </w:r>
      <w:r w:rsidR="009533D7">
        <w:rPr>
          <w:rFonts w:cstheme="minorHAnsi"/>
          <w:sz w:val="24"/>
          <w:szCs w:val="24"/>
        </w:rPr>
        <w:t xml:space="preserve"> </w:t>
      </w:r>
      <w:r w:rsidR="00A71E21" w:rsidRPr="00F26F01">
        <w:rPr>
          <w:rFonts w:cstheme="minorHAnsi"/>
          <w:sz w:val="24"/>
          <w:szCs w:val="24"/>
        </w:rPr>
        <w:t>devaient être</w:t>
      </w:r>
      <w:r w:rsidRPr="00F26F01">
        <w:rPr>
          <w:rFonts w:cstheme="minorHAnsi"/>
          <w:sz w:val="24"/>
          <w:szCs w:val="24"/>
        </w:rPr>
        <w:t xml:space="preserve"> réunies.</w:t>
      </w:r>
    </w:p>
    <w:p w14:paraId="255A9F9C" w14:textId="77777777" w:rsidR="00A71E21" w:rsidRPr="00A71E21" w:rsidRDefault="00481950" w:rsidP="00145F3E">
      <w:pPr>
        <w:spacing w:after="0"/>
        <w:rPr>
          <w:rFonts w:cstheme="minorHAnsi"/>
          <w:b/>
          <w:sz w:val="24"/>
          <w:szCs w:val="24"/>
        </w:rPr>
      </w:pPr>
      <w:r w:rsidRPr="00A71E21">
        <w:rPr>
          <w:rFonts w:cstheme="minorHAnsi"/>
          <w:b/>
          <w:sz w:val="24"/>
          <w:szCs w:val="24"/>
        </w:rPr>
        <w:t xml:space="preserve">La France a fait le choix politique de ne pas recourir à l’article </w:t>
      </w:r>
      <w:r w:rsidR="00A71E21" w:rsidRPr="00A71E21">
        <w:rPr>
          <w:rFonts w:cstheme="minorHAnsi"/>
          <w:b/>
          <w:sz w:val="24"/>
          <w:szCs w:val="24"/>
        </w:rPr>
        <w:t>15</w:t>
      </w:r>
      <w:r w:rsidR="00875648">
        <w:rPr>
          <w:rFonts w:cstheme="minorHAnsi"/>
          <w:b/>
          <w:sz w:val="24"/>
          <w:szCs w:val="24"/>
        </w:rPr>
        <w:t xml:space="preserve"> de la Convention (CESDHLF)</w:t>
      </w:r>
      <w:r w:rsidR="00A71E21" w:rsidRPr="00A71E21">
        <w:rPr>
          <w:rFonts w:cstheme="minorHAnsi"/>
          <w:b/>
          <w:sz w:val="24"/>
          <w:szCs w:val="24"/>
        </w:rPr>
        <w:t xml:space="preserve">. </w:t>
      </w:r>
    </w:p>
    <w:p w14:paraId="20A9FD5D" w14:textId="77777777" w:rsidR="00A71E21" w:rsidRPr="00F26F01" w:rsidRDefault="00A71E21" w:rsidP="00A94A23">
      <w:pPr>
        <w:spacing w:after="120"/>
        <w:rPr>
          <w:rFonts w:cstheme="minorHAnsi"/>
          <w:sz w:val="24"/>
          <w:szCs w:val="24"/>
        </w:rPr>
      </w:pPr>
      <w:r w:rsidRPr="00F26F01">
        <w:rPr>
          <w:rFonts w:cstheme="minorHAnsi"/>
          <w:sz w:val="24"/>
          <w:szCs w:val="24"/>
        </w:rPr>
        <w:t>E</w:t>
      </w:r>
      <w:r w:rsidR="00481950" w:rsidRPr="00F26F01">
        <w:rPr>
          <w:rFonts w:cstheme="minorHAnsi"/>
          <w:sz w:val="24"/>
          <w:szCs w:val="24"/>
        </w:rPr>
        <w:t xml:space="preserve">st-elle pour autant fidèle à l’esprit de la Convention ? </w:t>
      </w:r>
    </w:p>
    <w:p w14:paraId="34699C85" w14:textId="77777777" w:rsidR="00A71E21" w:rsidRPr="00F26F01" w:rsidRDefault="00A71E21" w:rsidP="00145F3E">
      <w:pPr>
        <w:spacing w:after="0"/>
        <w:rPr>
          <w:rFonts w:cstheme="minorHAnsi"/>
          <w:sz w:val="24"/>
          <w:szCs w:val="24"/>
        </w:rPr>
      </w:pPr>
      <w:r w:rsidRPr="00F26F01">
        <w:rPr>
          <w:rFonts w:cstheme="minorHAnsi"/>
          <w:sz w:val="24"/>
          <w:szCs w:val="24"/>
        </w:rPr>
        <w:lastRenderedPageBreak/>
        <w:t>Non,</w:t>
      </w:r>
      <w:r w:rsidR="00481950" w:rsidRPr="00F26F01">
        <w:rPr>
          <w:rFonts w:cstheme="minorHAnsi"/>
          <w:sz w:val="24"/>
          <w:szCs w:val="24"/>
        </w:rPr>
        <w:t xml:space="preserve"> car la logique même de l’article 15 est que l’État déclenche le mécanisme d’exception de l’article 15 dès lors que les ressources ordinaires de la Co</w:t>
      </w:r>
      <w:r w:rsidRPr="00F26F01">
        <w:rPr>
          <w:rFonts w:cstheme="minorHAnsi"/>
          <w:sz w:val="24"/>
          <w:szCs w:val="24"/>
        </w:rPr>
        <w:t>nvention (</w:t>
      </w:r>
      <w:r w:rsidR="00481950" w:rsidRPr="00F26F01">
        <w:rPr>
          <w:rFonts w:cstheme="minorHAnsi"/>
          <w:sz w:val="24"/>
          <w:szCs w:val="24"/>
        </w:rPr>
        <w:t>clause d’ordre public) sont insuffisantes pour faire face au danger public.</w:t>
      </w:r>
    </w:p>
    <w:p w14:paraId="52A67BF2" w14:textId="77777777" w:rsidR="00A71E21" w:rsidRPr="00A71E21" w:rsidRDefault="00A71E21" w:rsidP="00A94A23">
      <w:pPr>
        <w:spacing w:after="120"/>
        <w:rPr>
          <w:rFonts w:cstheme="minorHAnsi"/>
          <w:b/>
          <w:sz w:val="24"/>
          <w:szCs w:val="24"/>
        </w:rPr>
      </w:pPr>
      <w:r w:rsidRPr="00A71E21">
        <w:rPr>
          <w:rFonts w:cstheme="minorHAnsi"/>
          <w:b/>
          <w:sz w:val="24"/>
          <w:szCs w:val="24"/>
        </w:rPr>
        <w:t>C’est ce que préconise le directeur de la direction du conseil juridique et du droit international public du Conseil de l’Europe, dans un mémorandum adressé, le 16 mars, aux représentants p</w:t>
      </w:r>
      <w:r w:rsidR="00A94A23">
        <w:rPr>
          <w:rFonts w:cstheme="minorHAnsi"/>
          <w:b/>
          <w:sz w:val="24"/>
          <w:szCs w:val="24"/>
        </w:rPr>
        <w:t>ermanents des États et intitulé :</w:t>
      </w:r>
    </w:p>
    <w:p w14:paraId="57EDE6C1" w14:textId="77777777" w:rsidR="00A71E21" w:rsidRPr="00D02743" w:rsidRDefault="00A71E21" w:rsidP="00145F3E">
      <w:pPr>
        <w:spacing w:after="0"/>
        <w:rPr>
          <w:rFonts w:cstheme="minorHAnsi"/>
          <w:lang w:val="en-US"/>
        </w:rPr>
      </w:pPr>
      <w:r w:rsidRPr="00254C47">
        <w:rPr>
          <w:rFonts w:cstheme="minorHAnsi"/>
          <w:sz w:val="24"/>
          <w:szCs w:val="24"/>
          <w:lang w:val="en-US"/>
        </w:rPr>
        <w:t xml:space="preserve">« </w:t>
      </w:r>
      <w:r w:rsidRPr="00D02743">
        <w:rPr>
          <w:rFonts w:cstheme="minorHAnsi"/>
          <w:i/>
          <w:lang w:val="en-US"/>
        </w:rPr>
        <w:t>Covid-19. Derogations under article 15 of the European Convention on Human Rights</w:t>
      </w:r>
      <w:r w:rsidRPr="00D02743">
        <w:rPr>
          <w:rFonts w:cstheme="minorHAnsi"/>
          <w:lang w:val="en-US"/>
        </w:rPr>
        <w:t xml:space="preserve"> »: </w:t>
      </w:r>
    </w:p>
    <w:p w14:paraId="5CBA4CE8" w14:textId="77777777" w:rsidR="00A71E21" w:rsidRPr="00A71E21" w:rsidRDefault="00A71E21" w:rsidP="00D02743">
      <w:pPr>
        <w:spacing w:after="120" w:line="240" w:lineRule="auto"/>
        <w:rPr>
          <w:rFonts w:cstheme="minorHAnsi"/>
          <w:sz w:val="24"/>
          <w:szCs w:val="24"/>
          <w:lang w:val="en-US"/>
        </w:rPr>
      </w:pPr>
      <w:r w:rsidRPr="00D02743">
        <w:rPr>
          <w:rFonts w:cstheme="minorHAnsi"/>
          <w:lang w:val="en-US"/>
        </w:rPr>
        <w:t xml:space="preserve">« </w:t>
      </w:r>
      <w:r w:rsidRPr="00D02743">
        <w:rPr>
          <w:rFonts w:cstheme="minorHAnsi"/>
          <w:i/>
          <w:lang w:val="en-US"/>
        </w:rPr>
        <w:t>Under article 15 of the Convention, the High contracting Parties may derogate from obligations under the Convention ‘in time of war or other public emergency threatening the life of the nation’. On 11 March 2020, the World Health Organization (WHO) characterized Covid-19 as pandemic. Due to the alarming levels of spread and severity of the disease, it would appear justified to speak of a public emergency threatening the life of the nation. According to the European Court of Human Rights, the situation must be such that normal measures permitted under the Convention will not be adequate to address that situation</w:t>
      </w:r>
      <w:r w:rsidRPr="00A71E21">
        <w:rPr>
          <w:rFonts w:cstheme="minorHAnsi"/>
          <w:sz w:val="24"/>
          <w:szCs w:val="24"/>
          <w:lang w:val="en-US"/>
        </w:rPr>
        <w:t xml:space="preserve"> ».</w:t>
      </w:r>
    </w:p>
    <w:p w14:paraId="72255577" w14:textId="77777777" w:rsidR="00EA1C58" w:rsidRPr="00F26F01" w:rsidRDefault="00A71E21" w:rsidP="00EA1C58">
      <w:pPr>
        <w:spacing w:after="120"/>
        <w:rPr>
          <w:rFonts w:cstheme="minorHAnsi"/>
          <w:sz w:val="24"/>
          <w:szCs w:val="24"/>
        </w:rPr>
      </w:pPr>
      <w:r w:rsidRPr="00F26F01">
        <w:rPr>
          <w:rFonts w:cstheme="minorHAnsi"/>
          <w:sz w:val="24"/>
          <w:szCs w:val="24"/>
        </w:rPr>
        <w:t xml:space="preserve">L’article 15 fait notamment office, de « </w:t>
      </w:r>
      <w:r w:rsidRPr="00F26F01">
        <w:rPr>
          <w:rFonts w:cstheme="minorHAnsi"/>
          <w:sz w:val="24"/>
          <w:szCs w:val="24"/>
          <w:u w:val="single"/>
        </w:rPr>
        <w:t>disposition barrière</w:t>
      </w:r>
      <w:r w:rsidRPr="00F26F01">
        <w:rPr>
          <w:rFonts w:cstheme="minorHAnsi"/>
          <w:sz w:val="24"/>
          <w:szCs w:val="24"/>
        </w:rPr>
        <w:t xml:space="preserve"> » qui, visant à empêcher la propagation des mesures exceptionnelles restrictives des droits et libertés dans le droit commun, fait obligation à l’État de faire connaître au Secrétaire général du Conseil de l’Europe que la période dérogatoire a pris fin et qu’il a fait disparaître de son droit ces mesures d’exception et, ce, sous le contrôle</w:t>
      </w:r>
      <w:r w:rsidR="00D02743">
        <w:rPr>
          <w:rFonts w:cstheme="minorHAnsi"/>
          <w:sz w:val="24"/>
          <w:szCs w:val="24"/>
        </w:rPr>
        <w:t xml:space="preserve"> ultérieur éventuel de la Cour</w:t>
      </w:r>
      <w:r w:rsidR="00EA1C58" w:rsidRPr="00F26F01">
        <w:rPr>
          <w:rFonts w:cstheme="minorHAnsi"/>
          <w:sz w:val="24"/>
          <w:szCs w:val="24"/>
        </w:rPr>
        <w:t>.</w:t>
      </w:r>
    </w:p>
    <w:p w14:paraId="1D4CB9BB" w14:textId="77777777" w:rsidR="00EA1C58" w:rsidRPr="00F26F01" w:rsidRDefault="00A71E21" w:rsidP="00EA1C58">
      <w:pPr>
        <w:spacing w:after="120"/>
        <w:rPr>
          <w:rFonts w:cstheme="minorHAnsi"/>
          <w:sz w:val="24"/>
          <w:szCs w:val="24"/>
        </w:rPr>
      </w:pPr>
      <w:r w:rsidRPr="00F26F01">
        <w:rPr>
          <w:rFonts w:cstheme="minorHAnsi"/>
          <w:sz w:val="24"/>
          <w:szCs w:val="24"/>
        </w:rPr>
        <w:t>La France a choisi de recourir à l’état d’urgence mais en se plaçant en dehors du contrôle des instances du Conseil de l’Europe. La garantie</w:t>
      </w:r>
      <w:r w:rsidR="00EA1C58" w:rsidRPr="00F26F01">
        <w:rPr>
          <w:rFonts w:cstheme="minorHAnsi"/>
          <w:sz w:val="24"/>
          <w:szCs w:val="24"/>
        </w:rPr>
        <w:t xml:space="preserve"> du dispositif de l’article 15</w:t>
      </w:r>
      <w:r w:rsidR="00875648">
        <w:rPr>
          <w:rFonts w:cstheme="minorHAnsi"/>
          <w:sz w:val="24"/>
          <w:szCs w:val="24"/>
        </w:rPr>
        <w:t>,</w:t>
      </w:r>
      <w:r w:rsidR="00EA1C58" w:rsidRPr="00F26F01">
        <w:rPr>
          <w:rFonts w:cstheme="minorHAnsi"/>
          <w:sz w:val="24"/>
          <w:szCs w:val="24"/>
        </w:rPr>
        <w:t xml:space="preserve"> fragile</w:t>
      </w:r>
      <w:r w:rsidRPr="00F26F01">
        <w:rPr>
          <w:rFonts w:cstheme="minorHAnsi"/>
          <w:sz w:val="24"/>
          <w:szCs w:val="24"/>
        </w:rPr>
        <w:t xml:space="preserve"> mais </w:t>
      </w:r>
      <w:r w:rsidR="00EA1C58" w:rsidRPr="00F26F01">
        <w:rPr>
          <w:rFonts w:cstheme="minorHAnsi"/>
          <w:sz w:val="24"/>
          <w:szCs w:val="24"/>
        </w:rPr>
        <w:t>néanmoins existante</w:t>
      </w:r>
      <w:r w:rsidR="00875648">
        <w:rPr>
          <w:rFonts w:cstheme="minorHAnsi"/>
          <w:sz w:val="24"/>
          <w:szCs w:val="24"/>
        </w:rPr>
        <w:t>,</w:t>
      </w:r>
      <w:r w:rsidR="00EA1C58" w:rsidRPr="00F26F01">
        <w:rPr>
          <w:rFonts w:cstheme="minorHAnsi"/>
          <w:sz w:val="24"/>
          <w:szCs w:val="24"/>
        </w:rPr>
        <w:t xml:space="preserve"> disparaît.</w:t>
      </w:r>
    </w:p>
    <w:p w14:paraId="237E0C62" w14:textId="77777777" w:rsidR="00EA1C58" w:rsidRPr="00EA1C58" w:rsidRDefault="00A71E21" w:rsidP="00EA1C58">
      <w:pPr>
        <w:spacing w:after="120"/>
        <w:rPr>
          <w:rFonts w:cstheme="minorHAnsi"/>
          <w:sz w:val="24"/>
          <w:szCs w:val="24"/>
        </w:rPr>
      </w:pPr>
      <w:r w:rsidRPr="00EA1C58">
        <w:rPr>
          <w:rFonts w:cstheme="minorHAnsi"/>
          <w:sz w:val="24"/>
          <w:szCs w:val="24"/>
        </w:rPr>
        <w:t xml:space="preserve">On peut certes objecter qu’en 2015, la France a déclenché l’article 15 et </w:t>
      </w:r>
      <w:r w:rsidRPr="00C30994">
        <w:rPr>
          <w:rFonts w:cstheme="minorHAnsi"/>
          <w:sz w:val="24"/>
          <w:szCs w:val="24"/>
          <w:u w:val="single"/>
        </w:rPr>
        <w:t>que cela n’a pas empêché que des dispositions d’exception soient basculées ensuite dans le droit commun</w:t>
      </w:r>
      <w:r w:rsidRPr="00EA1C58">
        <w:rPr>
          <w:rFonts w:cstheme="minorHAnsi"/>
          <w:sz w:val="24"/>
          <w:szCs w:val="24"/>
        </w:rPr>
        <w:t xml:space="preserve">. </w:t>
      </w:r>
    </w:p>
    <w:p w14:paraId="35ADD016" w14:textId="77777777" w:rsidR="00EA1C58" w:rsidRPr="00B9073D" w:rsidRDefault="00A71E21" w:rsidP="00D02743">
      <w:pPr>
        <w:spacing w:after="120"/>
        <w:rPr>
          <w:rFonts w:cstheme="minorHAnsi"/>
          <w:color w:val="000000" w:themeColor="text1"/>
          <w:sz w:val="24"/>
          <w:szCs w:val="24"/>
        </w:rPr>
      </w:pPr>
      <w:r w:rsidRPr="00B9073D">
        <w:rPr>
          <w:rFonts w:cstheme="minorHAnsi"/>
          <w:color w:val="000000" w:themeColor="text1"/>
          <w:sz w:val="24"/>
          <w:szCs w:val="24"/>
        </w:rPr>
        <w:t xml:space="preserve">Cela sera d’autant plus aisé </w:t>
      </w:r>
      <w:r w:rsidR="00A94A23" w:rsidRPr="00B9073D">
        <w:rPr>
          <w:rFonts w:cstheme="minorHAnsi"/>
          <w:color w:val="000000" w:themeColor="text1"/>
          <w:sz w:val="24"/>
          <w:szCs w:val="24"/>
        </w:rPr>
        <w:t xml:space="preserve">pour la France </w:t>
      </w:r>
      <w:r w:rsidRPr="00B9073D">
        <w:rPr>
          <w:rFonts w:cstheme="minorHAnsi"/>
          <w:color w:val="000000" w:themeColor="text1"/>
          <w:sz w:val="24"/>
          <w:szCs w:val="24"/>
        </w:rPr>
        <w:t xml:space="preserve">à l’abri du regard </w:t>
      </w:r>
      <w:r w:rsidR="00D02743" w:rsidRPr="00B9073D">
        <w:rPr>
          <w:rFonts w:cstheme="minorHAnsi"/>
          <w:color w:val="000000" w:themeColor="text1"/>
          <w:sz w:val="24"/>
          <w:szCs w:val="24"/>
        </w:rPr>
        <w:t>extérieur d’un tiers impartial…</w:t>
      </w:r>
    </w:p>
    <w:p w14:paraId="6814B694" w14:textId="77777777" w:rsidR="00EA1C58" w:rsidRPr="00B9073D" w:rsidRDefault="00EA1C58" w:rsidP="00145F3E">
      <w:pPr>
        <w:spacing w:after="0"/>
        <w:rPr>
          <w:rFonts w:cstheme="minorHAnsi"/>
          <w:color w:val="000000" w:themeColor="text1"/>
          <w:sz w:val="24"/>
          <w:szCs w:val="24"/>
        </w:rPr>
      </w:pPr>
      <w:r w:rsidRPr="00B9073D">
        <w:rPr>
          <w:rFonts w:cstheme="minorHAnsi"/>
          <w:color w:val="000000" w:themeColor="text1"/>
          <w:sz w:val="24"/>
          <w:szCs w:val="24"/>
        </w:rPr>
        <w:t xml:space="preserve">En droit interne, la question qui importe, est de savoir si le choix de ne pas recourir à l’article 15 et de rester dans le droit commun permet une protection efficace des droits garantis par la Convention. </w:t>
      </w:r>
    </w:p>
    <w:p w14:paraId="7DAD3CC1" w14:textId="77777777" w:rsidR="00EA1C58" w:rsidRPr="00B9073D" w:rsidRDefault="00EA1C58" w:rsidP="00EA1C58">
      <w:pPr>
        <w:spacing w:after="120"/>
        <w:rPr>
          <w:rFonts w:cstheme="minorHAnsi"/>
          <w:b/>
          <w:color w:val="000000" w:themeColor="text1"/>
          <w:sz w:val="24"/>
          <w:szCs w:val="24"/>
        </w:rPr>
      </w:pPr>
      <w:r w:rsidRPr="00B9073D">
        <w:rPr>
          <w:rFonts w:cstheme="minorHAnsi"/>
          <w:b/>
          <w:color w:val="000000" w:themeColor="text1"/>
          <w:sz w:val="24"/>
          <w:szCs w:val="24"/>
        </w:rPr>
        <w:t xml:space="preserve">Or, il y a l’apparence et la réalité. </w:t>
      </w:r>
    </w:p>
    <w:p w14:paraId="7A00B504" w14:textId="06E239E1" w:rsidR="00EA1C58" w:rsidRPr="00B9073D" w:rsidRDefault="00EA1C58" w:rsidP="005D7A37">
      <w:pPr>
        <w:spacing w:after="240"/>
        <w:rPr>
          <w:rFonts w:cstheme="minorHAnsi"/>
          <w:b/>
          <w:color w:val="000000" w:themeColor="text1"/>
          <w:sz w:val="24"/>
          <w:szCs w:val="24"/>
        </w:rPr>
      </w:pPr>
      <w:r w:rsidRPr="00B9073D">
        <w:rPr>
          <w:rFonts w:cstheme="minorHAnsi"/>
          <w:b/>
          <w:color w:val="000000" w:themeColor="text1"/>
          <w:sz w:val="24"/>
          <w:szCs w:val="24"/>
        </w:rPr>
        <w:t>L’apparence</w:t>
      </w:r>
      <w:r w:rsidR="006331BF">
        <w:rPr>
          <w:rFonts w:cstheme="minorHAnsi"/>
          <w:b/>
          <w:color w:val="000000" w:themeColor="text1"/>
          <w:sz w:val="24"/>
          <w:szCs w:val="24"/>
        </w:rPr>
        <w:t xml:space="preserve"> </w:t>
      </w:r>
      <w:r w:rsidRPr="00B9073D">
        <w:rPr>
          <w:rFonts w:cstheme="minorHAnsi"/>
          <w:b/>
          <w:color w:val="000000" w:themeColor="text1"/>
          <w:sz w:val="24"/>
          <w:szCs w:val="24"/>
        </w:rPr>
        <w:t xml:space="preserve">: </w:t>
      </w:r>
      <w:r w:rsidRPr="00B9073D">
        <w:rPr>
          <w:rFonts w:cstheme="minorHAnsi"/>
          <w:color w:val="000000" w:themeColor="text1"/>
          <w:sz w:val="24"/>
          <w:szCs w:val="24"/>
          <w:u w:val="single"/>
        </w:rPr>
        <w:t>le non-recours à l’article 15 induit que la CE</w:t>
      </w:r>
      <w:r w:rsidR="00A94A23" w:rsidRPr="00B9073D">
        <w:rPr>
          <w:rFonts w:cstheme="minorHAnsi"/>
          <w:color w:val="000000" w:themeColor="text1"/>
          <w:sz w:val="24"/>
          <w:szCs w:val="24"/>
          <w:u w:val="single"/>
        </w:rPr>
        <w:t>S</w:t>
      </w:r>
      <w:r w:rsidRPr="00B9073D">
        <w:rPr>
          <w:rFonts w:cstheme="minorHAnsi"/>
          <w:color w:val="000000" w:themeColor="text1"/>
          <w:sz w:val="24"/>
          <w:szCs w:val="24"/>
          <w:u w:val="single"/>
        </w:rPr>
        <w:t>DH</w:t>
      </w:r>
      <w:r w:rsidR="00A94A23" w:rsidRPr="00B9073D">
        <w:rPr>
          <w:rFonts w:cstheme="minorHAnsi"/>
          <w:color w:val="000000" w:themeColor="text1"/>
          <w:sz w:val="24"/>
          <w:szCs w:val="24"/>
          <w:u w:val="single"/>
        </w:rPr>
        <w:t>LF</w:t>
      </w:r>
      <w:r w:rsidRPr="00B9073D">
        <w:rPr>
          <w:rFonts w:cstheme="minorHAnsi"/>
          <w:color w:val="000000" w:themeColor="text1"/>
          <w:sz w:val="24"/>
          <w:szCs w:val="24"/>
          <w:u w:val="single"/>
        </w:rPr>
        <w:t xml:space="preserve"> et le droit international</w:t>
      </w:r>
      <w:r w:rsidR="00A94A23" w:rsidRPr="00B9073D">
        <w:rPr>
          <w:rFonts w:cstheme="minorHAnsi"/>
          <w:color w:val="000000" w:themeColor="text1"/>
          <w:sz w:val="24"/>
          <w:szCs w:val="24"/>
          <w:u w:val="single"/>
        </w:rPr>
        <w:t>, notamment coutumier,</w:t>
      </w:r>
      <w:r w:rsidRPr="00B9073D">
        <w:rPr>
          <w:rFonts w:cstheme="minorHAnsi"/>
          <w:color w:val="000000" w:themeColor="text1"/>
          <w:sz w:val="24"/>
          <w:szCs w:val="24"/>
          <w:u w:val="single"/>
        </w:rPr>
        <w:t xml:space="preserve"> continue</w:t>
      </w:r>
      <w:r w:rsidR="00A94A23" w:rsidRPr="00B9073D">
        <w:rPr>
          <w:rFonts w:cstheme="minorHAnsi"/>
          <w:color w:val="000000" w:themeColor="text1"/>
          <w:sz w:val="24"/>
          <w:szCs w:val="24"/>
          <w:u w:val="single"/>
        </w:rPr>
        <w:t>nt</w:t>
      </w:r>
      <w:r w:rsidRPr="00B9073D">
        <w:rPr>
          <w:rFonts w:cstheme="minorHAnsi"/>
          <w:color w:val="000000" w:themeColor="text1"/>
          <w:sz w:val="24"/>
          <w:szCs w:val="24"/>
          <w:u w:val="single"/>
        </w:rPr>
        <w:t xml:space="preserve"> à s’appliquer en droit interne</w:t>
      </w:r>
      <w:r w:rsidRPr="00B9073D">
        <w:rPr>
          <w:rFonts w:cstheme="minorHAnsi"/>
          <w:color w:val="000000" w:themeColor="text1"/>
          <w:sz w:val="24"/>
          <w:szCs w:val="24"/>
        </w:rPr>
        <w:t>.</w:t>
      </w:r>
    </w:p>
    <w:p w14:paraId="082D52DE" w14:textId="77777777" w:rsidR="00BC367B" w:rsidRDefault="00BC367B" w:rsidP="005D7A37">
      <w:pPr>
        <w:spacing w:after="120"/>
        <w:rPr>
          <w:rFonts w:cstheme="minorHAnsi"/>
          <w:b/>
          <w:sz w:val="24"/>
          <w:szCs w:val="24"/>
        </w:rPr>
      </w:pPr>
      <w:r w:rsidRPr="00B9073D">
        <w:rPr>
          <w:rFonts w:cstheme="minorHAnsi"/>
          <w:b/>
          <w:color w:val="000000" w:themeColor="text1"/>
          <w:sz w:val="24"/>
          <w:szCs w:val="24"/>
        </w:rPr>
        <w:t xml:space="preserve">Mais la réalité est autre : </w:t>
      </w:r>
      <w:r w:rsidRPr="00B9073D">
        <w:rPr>
          <w:rFonts w:cstheme="minorHAnsi"/>
          <w:color w:val="000000" w:themeColor="text1"/>
          <w:sz w:val="24"/>
          <w:szCs w:val="24"/>
        </w:rPr>
        <w:t>le contrôle de conventionalité est évanescent bien que les ordonnances de référé « covid-19 » soient, pour la plupart, rendue</w:t>
      </w:r>
      <w:r w:rsidR="001053D0" w:rsidRPr="00B9073D">
        <w:rPr>
          <w:rFonts w:cstheme="minorHAnsi"/>
          <w:color w:val="000000" w:themeColor="text1"/>
          <w:sz w:val="24"/>
          <w:szCs w:val="24"/>
        </w:rPr>
        <w:t>s</w:t>
      </w:r>
      <w:r w:rsidRPr="00B9073D">
        <w:rPr>
          <w:rFonts w:cstheme="minorHAnsi"/>
          <w:color w:val="000000" w:themeColor="text1"/>
          <w:sz w:val="24"/>
          <w:szCs w:val="24"/>
        </w:rPr>
        <w:t xml:space="preserve"> à son visa. Le </w:t>
      </w:r>
      <w:r w:rsidRPr="00112F03">
        <w:rPr>
          <w:rFonts w:cstheme="minorHAnsi"/>
          <w:sz w:val="24"/>
          <w:szCs w:val="24"/>
        </w:rPr>
        <w:t xml:space="preserve">juge du Conseil d’État fait « </w:t>
      </w:r>
      <w:r w:rsidRPr="00112F03">
        <w:rPr>
          <w:rFonts w:cstheme="minorHAnsi"/>
          <w:sz w:val="24"/>
          <w:szCs w:val="24"/>
          <w:u w:val="single"/>
        </w:rPr>
        <w:t>comme si</w:t>
      </w:r>
      <w:r w:rsidRPr="00112F03">
        <w:rPr>
          <w:rFonts w:cstheme="minorHAnsi"/>
          <w:sz w:val="24"/>
          <w:szCs w:val="24"/>
        </w:rPr>
        <w:t xml:space="preserve"> » l’article 15 était applicable et considère en conséquence que l’État dispose d’une marge d’appréciation d’une amplitude telle que le contrôle de conventionalité devient purement formel et n’hésite pas à violer le droit international.</w:t>
      </w:r>
    </w:p>
    <w:p w14:paraId="4DD0BE3A" w14:textId="77777777" w:rsidR="00BC367B" w:rsidRPr="00F26F01" w:rsidRDefault="00BC367B" w:rsidP="005D7A37">
      <w:pPr>
        <w:spacing w:after="120"/>
        <w:rPr>
          <w:rFonts w:cstheme="minorHAnsi"/>
          <w:sz w:val="24"/>
          <w:szCs w:val="24"/>
        </w:rPr>
      </w:pPr>
      <w:r w:rsidRPr="00F26F01">
        <w:rPr>
          <w:rFonts w:cstheme="minorHAnsi"/>
          <w:sz w:val="24"/>
          <w:szCs w:val="24"/>
        </w:rPr>
        <w:t>Ceci e</w:t>
      </w:r>
      <w:r w:rsidR="00D043C8">
        <w:rPr>
          <w:rFonts w:cstheme="minorHAnsi"/>
          <w:sz w:val="24"/>
          <w:szCs w:val="24"/>
        </w:rPr>
        <w:t>st d’autant plus choquant, que l</w:t>
      </w:r>
      <w:r w:rsidRPr="00F26F01">
        <w:rPr>
          <w:rFonts w:cstheme="minorHAnsi"/>
          <w:sz w:val="24"/>
          <w:szCs w:val="24"/>
        </w:rPr>
        <w:t>’état d’urgence n’es</w:t>
      </w:r>
      <w:r w:rsidR="00D043C8">
        <w:rPr>
          <w:rFonts w:cstheme="minorHAnsi"/>
          <w:sz w:val="24"/>
          <w:szCs w:val="24"/>
        </w:rPr>
        <w:t>t pas un obstacle insurmontable ;</w:t>
      </w:r>
      <w:r w:rsidRPr="00F26F01">
        <w:rPr>
          <w:rFonts w:cstheme="minorHAnsi"/>
          <w:sz w:val="24"/>
          <w:szCs w:val="24"/>
        </w:rPr>
        <w:t xml:space="preserve"> le juge du référé-liberté du Conseil d’État l’avait</w:t>
      </w:r>
      <w:r w:rsidR="005D7A37" w:rsidRPr="00F26F01">
        <w:rPr>
          <w:rFonts w:cstheme="minorHAnsi"/>
          <w:sz w:val="24"/>
          <w:szCs w:val="24"/>
        </w:rPr>
        <w:t xml:space="preserve"> démontré</w:t>
      </w:r>
      <w:r w:rsidR="00CE633E" w:rsidRPr="00F26F01">
        <w:rPr>
          <w:rFonts w:cstheme="minorHAnsi"/>
          <w:sz w:val="24"/>
          <w:szCs w:val="24"/>
        </w:rPr>
        <w:t xml:space="preserve"> lors de l’état d’urgence de</w:t>
      </w:r>
      <w:r w:rsidRPr="00F26F01">
        <w:rPr>
          <w:rFonts w:cstheme="minorHAnsi"/>
          <w:sz w:val="24"/>
          <w:szCs w:val="24"/>
        </w:rPr>
        <w:t xml:space="preserve"> 2015</w:t>
      </w:r>
      <w:r w:rsidR="00CE633E" w:rsidRPr="00F26F01">
        <w:rPr>
          <w:rFonts w:cstheme="minorHAnsi"/>
          <w:sz w:val="24"/>
          <w:szCs w:val="24"/>
        </w:rPr>
        <w:t xml:space="preserve"> pour lutter</w:t>
      </w:r>
      <w:r w:rsidR="00F26F01">
        <w:rPr>
          <w:rFonts w:cstheme="minorHAnsi"/>
          <w:sz w:val="24"/>
          <w:szCs w:val="24"/>
        </w:rPr>
        <w:t xml:space="preserve"> contre les menaces terroristes</w:t>
      </w:r>
      <w:r w:rsidRPr="00F26F01">
        <w:rPr>
          <w:rFonts w:cstheme="minorHAnsi"/>
          <w:sz w:val="24"/>
          <w:szCs w:val="24"/>
        </w:rPr>
        <w:t>, n’hésitant pas, alors que la France avait recouru à l’a</w:t>
      </w:r>
      <w:r w:rsidR="001053D0">
        <w:rPr>
          <w:rFonts w:cstheme="minorHAnsi"/>
          <w:sz w:val="24"/>
          <w:szCs w:val="24"/>
        </w:rPr>
        <w:t>rticle 15 de la Convention, à «sortir</w:t>
      </w:r>
      <w:r w:rsidRPr="00F26F01">
        <w:rPr>
          <w:rFonts w:cstheme="minorHAnsi"/>
          <w:sz w:val="24"/>
          <w:szCs w:val="24"/>
        </w:rPr>
        <w:t>» de cette disposition pour appliquer le droit commun de l’article 8 de la Convention et exercer un contrôle strict de proportionnalité sur des me</w:t>
      </w:r>
      <w:r w:rsidR="005D7A37" w:rsidRPr="00F26F01">
        <w:rPr>
          <w:rFonts w:cstheme="minorHAnsi"/>
          <w:sz w:val="24"/>
          <w:szCs w:val="24"/>
        </w:rPr>
        <w:t>sures d’assignation à résidence</w:t>
      </w:r>
      <w:r w:rsidR="00B47332" w:rsidRPr="00F26F01">
        <w:rPr>
          <w:rFonts w:cstheme="minorHAnsi"/>
          <w:sz w:val="24"/>
          <w:szCs w:val="24"/>
        </w:rPr>
        <w:t xml:space="preserve"> ou</w:t>
      </w:r>
      <w:r w:rsidR="00C30994" w:rsidRPr="00F26F01">
        <w:rPr>
          <w:rFonts w:cstheme="minorHAnsi"/>
          <w:sz w:val="24"/>
          <w:szCs w:val="24"/>
        </w:rPr>
        <w:t xml:space="preserve"> de</w:t>
      </w:r>
      <w:r w:rsidR="00B47332" w:rsidRPr="00F26F01">
        <w:rPr>
          <w:rFonts w:cstheme="minorHAnsi"/>
          <w:sz w:val="24"/>
          <w:szCs w:val="24"/>
        </w:rPr>
        <w:t xml:space="preserve"> la liberté d'entreprendre</w:t>
      </w:r>
      <w:r w:rsidR="005D7A37" w:rsidRPr="00F26F01">
        <w:rPr>
          <w:rFonts w:cstheme="minorHAnsi"/>
          <w:sz w:val="24"/>
          <w:szCs w:val="24"/>
        </w:rPr>
        <w:t>.</w:t>
      </w:r>
    </w:p>
    <w:p w14:paraId="5C1E9E05" w14:textId="77777777" w:rsidR="005D7A37" w:rsidRDefault="005D7A37" w:rsidP="00BF040A">
      <w:pPr>
        <w:spacing w:after="120"/>
        <w:rPr>
          <w:rFonts w:cstheme="minorHAnsi"/>
        </w:rPr>
      </w:pPr>
      <w:r w:rsidRPr="005D7A37">
        <w:rPr>
          <w:rFonts w:cstheme="minorHAnsi"/>
        </w:rPr>
        <w:t>VOIR</w:t>
      </w:r>
      <w:r w:rsidR="00BC367B" w:rsidRPr="005D7A37">
        <w:rPr>
          <w:rFonts w:cstheme="minorHAnsi"/>
        </w:rPr>
        <w:t xml:space="preserve"> : CE, ord, 6 janv. 2016, n°395622</w:t>
      </w:r>
      <w:r w:rsidR="00B47332">
        <w:rPr>
          <w:rFonts w:cstheme="minorHAnsi"/>
        </w:rPr>
        <w:t xml:space="preserve"> et </w:t>
      </w:r>
      <w:r w:rsidR="00B47332" w:rsidRPr="00B47332">
        <w:rPr>
          <w:rFonts w:cstheme="minorHAnsi"/>
        </w:rPr>
        <w:t>395620/21</w:t>
      </w:r>
      <w:r w:rsidR="00B47332">
        <w:rPr>
          <w:rFonts w:cstheme="minorHAnsi"/>
        </w:rPr>
        <w:t> ;</w:t>
      </w:r>
      <w:r w:rsidR="00B47332">
        <w:t>11</w:t>
      </w:r>
      <w:r w:rsidR="00B47332" w:rsidRPr="00B47332">
        <w:t xml:space="preserve"> janv. 2016</w:t>
      </w:r>
      <w:r w:rsidR="00B47332">
        <w:t xml:space="preserve">, </w:t>
      </w:r>
      <w:r w:rsidR="00B47332" w:rsidRPr="00B47332">
        <w:rPr>
          <w:rFonts w:cstheme="minorHAnsi"/>
        </w:rPr>
        <w:t>1507833</w:t>
      </w:r>
      <w:r w:rsidR="00B47332">
        <w:rPr>
          <w:rFonts w:cstheme="minorHAnsi"/>
        </w:rPr>
        <w:t> ;</w:t>
      </w:r>
      <w:r w:rsidR="00787161">
        <w:t>20</w:t>
      </w:r>
      <w:r w:rsidR="00787161" w:rsidRPr="00787161">
        <w:t xml:space="preserve"> janv. 2016, 1600136</w:t>
      </w:r>
      <w:r w:rsidR="00787161">
        <w:t> ; 22</w:t>
      </w:r>
      <w:r w:rsidR="00787161" w:rsidRPr="00787161">
        <w:t xml:space="preserve"> janv. 2016, </w:t>
      </w:r>
      <w:r w:rsidR="00787161" w:rsidRPr="00787161">
        <w:rPr>
          <w:rFonts w:cstheme="minorHAnsi"/>
        </w:rPr>
        <w:t>396116</w:t>
      </w:r>
      <w:r w:rsidR="00787161">
        <w:rPr>
          <w:rFonts w:cstheme="minorHAnsi"/>
        </w:rPr>
        <w:t>.</w:t>
      </w:r>
    </w:p>
    <w:p w14:paraId="1DA115B0" w14:textId="77777777" w:rsidR="005D7A37" w:rsidRDefault="005D7A37" w:rsidP="00145F3E">
      <w:pPr>
        <w:spacing w:after="0"/>
        <w:rPr>
          <w:rFonts w:cstheme="minorHAnsi"/>
          <w:b/>
          <w:sz w:val="24"/>
          <w:szCs w:val="24"/>
        </w:rPr>
      </w:pPr>
      <w:r>
        <w:rPr>
          <w:rFonts w:cstheme="minorHAnsi"/>
          <w:b/>
          <w:sz w:val="24"/>
          <w:szCs w:val="24"/>
        </w:rPr>
        <w:t xml:space="preserve">La conclusion : </w:t>
      </w:r>
      <w:r w:rsidRPr="005D7A37">
        <w:rPr>
          <w:rFonts w:cstheme="minorHAnsi"/>
          <w:b/>
          <w:sz w:val="24"/>
          <w:szCs w:val="24"/>
        </w:rPr>
        <w:t xml:space="preserve">le non-recours à l’article 15 </w:t>
      </w:r>
      <w:r>
        <w:rPr>
          <w:rFonts w:cstheme="minorHAnsi"/>
          <w:b/>
          <w:sz w:val="24"/>
          <w:szCs w:val="24"/>
        </w:rPr>
        <w:t xml:space="preserve">de la convention </w:t>
      </w:r>
      <w:r w:rsidRPr="005D7A37">
        <w:rPr>
          <w:rFonts w:cstheme="minorHAnsi"/>
          <w:b/>
          <w:sz w:val="24"/>
          <w:szCs w:val="24"/>
        </w:rPr>
        <w:t xml:space="preserve">induit </w:t>
      </w:r>
      <w:r>
        <w:rPr>
          <w:rFonts w:cstheme="minorHAnsi"/>
          <w:b/>
          <w:sz w:val="24"/>
          <w:szCs w:val="24"/>
        </w:rPr>
        <w:t xml:space="preserve">nécessairement </w:t>
      </w:r>
      <w:r w:rsidRPr="005D7A37">
        <w:rPr>
          <w:rFonts w:cstheme="minorHAnsi"/>
          <w:b/>
          <w:sz w:val="24"/>
          <w:szCs w:val="24"/>
        </w:rPr>
        <w:t>que la CE</w:t>
      </w:r>
      <w:r>
        <w:rPr>
          <w:rFonts w:cstheme="minorHAnsi"/>
          <w:b/>
          <w:sz w:val="24"/>
          <w:szCs w:val="24"/>
        </w:rPr>
        <w:t>S</w:t>
      </w:r>
      <w:r w:rsidRPr="005D7A37">
        <w:rPr>
          <w:rFonts w:cstheme="minorHAnsi"/>
          <w:b/>
          <w:sz w:val="24"/>
          <w:szCs w:val="24"/>
        </w:rPr>
        <w:t>DH</w:t>
      </w:r>
      <w:r>
        <w:rPr>
          <w:rFonts w:cstheme="minorHAnsi"/>
          <w:b/>
          <w:sz w:val="24"/>
          <w:szCs w:val="24"/>
        </w:rPr>
        <w:t xml:space="preserve">LF et le droit international, notamment coutumier, </w:t>
      </w:r>
      <w:r w:rsidRPr="005D7A37">
        <w:rPr>
          <w:rFonts w:cstheme="minorHAnsi"/>
          <w:b/>
          <w:sz w:val="24"/>
          <w:szCs w:val="24"/>
        </w:rPr>
        <w:t>continue</w:t>
      </w:r>
      <w:r w:rsidR="00F26F01">
        <w:rPr>
          <w:rFonts w:cstheme="minorHAnsi"/>
          <w:b/>
          <w:sz w:val="24"/>
          <w:szCs w:val="24"/>
        </w:rPr>
        <w:t>nt</w:t>
      </w:r>
      <w:r w:rsidRPr="005D7A37">
        <w:rPr>
          <w:rFonts w:cstheme="minorHAnsi"/>
          <w:b/>
          <w:sz w:val="24"/>
          <w:szCs w:val="24"/>
        </w:rPr>
        <w:t xml:space="preserve"> à s’appliquer en droit interne.</w:t>
      </w:r>
    </w:p>
    <w:p w14:paraId="47C9BBAE" w14:textId="77777777" w:rsidR="005D7A37" w:rsidRDefault="00C30994" w:rsidP="00633D18">
      <w:pPr>
        <w:spacing w:after="120" w:line="240" w:lineRule="auto"/>
        <w:rPr>
          <w:rFonts w:cstheme="minorHAnsi"/>
          <w:b/>
          <w:sz w:val="24"/>
          <w:szCs w:val="24"/>
        </w:rPr>
      </w:pPr>
      <w:r>
        <w:rPr>
          <w:rFonts w:cstheme="minorHAnsi"/>
          <w:b/>
          <w:sz w:val="24"/>
          <w:szCs w:val="24"/>
        </w:rPr>
        <w:lastRenderedPageBreak/>
        <w:t>Le droit international prévoit</w:t>
      </w:r>
      <w:r w:rsidR="005D7A37">
        <w:rPr>
          <w:rFonts w:cstheme="minorHAnsi"/>
          <w:b/>
          <w:sz w:val="24"/>
          <w:szCs w:val="24"/>
        </w:rPr>
        <w:t xml:space="preserve"> l'absence d'immunité</w:t>
      </w:r>
      <w:r w:rsidR="005D7A37" w:rsidRPr="005D7A37">
        <w:rPr>
          <w:rFonts w:cstheme="minorHAnsi"/>
          <w:b/>
          <w:sz w:val="24"/>
          <w:szCs w:val="24"/>
        </w:rPr>
        <w:t xml:space="preserve"> pour les chefs d'État </w:t>
      </w:r>
      <w:r w:rsidR="005D7A37">
        <w:rPr>
          <w:rFonts w:cstheme="minorHAnsi"/>
          <w:b/>
          <w:sz w:val="24"/>
          <w:szCs w:val="24"/>
        </w:rPr>
        <w:t xml:space="preserve">et leurs administrations </w:t>
      </w:r>
      <w:r w:rsidR="005D7A37" w:rsidRPr="005D7A37">
        <w:rPr>
          <w:rFonts w:cstheme="minorHAnsi"/>
          <w:b/>
          <w:sz w:val="24"/>
          <w:szCs w:val="24"/>
        </w:rPr>
        <w:t>en mati</w:t>
      </w:r>
      <w:r w:rsidR="0029360D">
        <w:rPr>
          <w:rFonts w:cstheme="minorHAnsi"/>
          <w:b/>
          <w:sz w:val="24"/>
          <w:szCs w:val="24"/>
        </w:rPr>
        <w:t>ère de crimes contre l'humanité et plus généralement tout violation grave au droit international.</w:t>
      </w:r>
    </w:p>
    <w:p w14:paraId="2131EBA3" w14:textId="77777777" w:rsidR="005D7A37" w:rsidRPr="00F26F01" w:rsidRDefault="005D7A37" w:rsidP="00633D18">
      <w:pPr>
        <w:spacing w:after="120" w:line="240" w:lineRule="auto"/>
        <w:rPr>
          <w:rFonts w:cstheme="minorHAnsi"/>
          <w:sz w:val="24"/>
          <w:szCs w:val="24"/>
        </w:rPr>
      </w:pPr>
      <w:r w:rsidRPr="00F26F01">
        <w:rPr>
          <w:rFonts w:cstheme="minorHAnsi"/>
          <w:sz w:val="24"/>
          <w:szCs w:val="24"/>
        </w:rPr>
        <w:t>Ceux qui sont responsables de torture, de génocide et d'autres crimes contre l'humanité ne peuvent invoquer l'immunité, ni des privilèges spéciaux dans le but d'échapper à une responsabilité civile ou pénale.</w:t>
      </w:r>
    </w:p>
    <w:p w14:paraId="1329957F" w14:textId="77777777" w:rsidR="005D7A37" w:rsidRPr="00F26F01" w:rsidRDefault="005D7A37" w:rsidP="00633D18">
      <w:pPr>
        <w:spacing w:after="120" w:line="240" w:lineRule="auto"/>
        <w:rPr>
          <w:rFonts w:cstheme="minorHAnsi"/>
          <w:sz w:val="24"/>
          <w:szCs w:val="24"/>
        </w:rPr>
      </w:pPr>
      <w:r w:rsidRPr="00F26F01">
        <w:rPr>
          <w:rFonts w:cstheme="minorHAnsi"/>
          <w:sz w:val="24"/>
          <w:szCs w:val="24"/>
        </w:rPr>
        <w:t>La règle fondamentale, en droit international, selon laquelle il n'y a pas d'immunité au regard du droit international pour les chefs d'État et les responsables des affaires publiques en cas de crimes contre l'humanité, a été établie de longue date.</w:t>
      </w:r>
    </w:p>
    <w:p w14:paraId="3D58F557" w14:textId="719010F5" w:rsidR="00D8036F" w:rsidRPr="00F26F01" w:rsidRDefault="005D7A37" w:rsidP="00633D18">
      <w:pPr>
        <w:spacing w:after="120" w:line="240" w:lineRule="auto"/>
        <w:rPr>
          <w:rFonts w:cstheme="minorHAnsi"/>
          <w:sz w:val="24"/>
          <w:szCs w:val="24"/>
        </w:rPr>
      </w:pPr>
      <w:r w:rsidRPr="004F1811">
        <w:rPr>
          <w:rFonts w:cstheme="minorHAnsi"/>
          <w:b/>
          <w:sz w:val="24"/>
          <w:szCs w:val="24"/>
        </w:rPr>
        <w:t>Le principe général de droi</w:t>
      </w:r>
      <w:r w:rsidR="00D043C8">
        <w:rPr>
          <w:rFonts w:cstheme="minorHAnsi"/>
          <w:b/>
          <w:sz w:val="24"/>
          <w:szCs w:val="24"/>
        </w:rPr>
        <w:t xml:space="preserve">t international reconnu par le </w:t>
      </w:r>
      <w:r w:rsidR="005F4D08">
        <w:rPr>
          <w:rFonts w:cstheme="minorHAnsi"/>
          <w:b/>
          <w:sz w:val="24"/>
          <w:szCs w:val="24"/>
        </w:rPr>
        <w:t>Traité</w:t>
      </w:r>
      <w:r w:rsidRPr="004F1811">
        <w:rPr>
          <w:rFonts w:cstheme="minorHAnsi"/>
          <w:b/>
          <w:sz w:val="24"/>
          <w:szCs w:val="24"/>
        </w:rPr>
        <w:t xml:space="preserve"> de Versailles du 28 juin 1919</w:t>
      </w:r>
      <w:r w:rsidRPr="00F26F01">
        <w:rPr>
          <w:rFonts w:cstheme="minorHAnsi"/>
          <w:sz w:val="24"/>
          <w:szCs w:val="24"/>
        </w:rPr>
        <w:t>, selon lequel l'immunité des chefs d'État au regard du droit international a des limites,</w:t>
      </w:r>
      <w:r w:rsidR="00D53AA7">
        <w:rPr>
          <w:rFonts w:cstheme="minorHAnsi"/>
          <w:sz w:val="24"/>
          <w:szCs w:val="24"/>
        </w:rPr>
        <w:t xml:space="preserve"> </w:t>
      </w:r>
      <w:r w:rsidR="00D043C8" w:rsidRPr="00B9073D">
        <w:rPr>
          <w:rFonts w:cstheme="minorHAnsi"/>
          <w:color w:val="000000" w:themeColor="text1"/>
          <w:sz w:val="24"/>
          <w:szCs w:val="24"/>
        </w:rPr>
        <w:t>s’impose</w:t>
      </w:r>
      <w:r w:rsidR="00D53AA7">
        <w:rPr>
          <w:rFonts w:cstheme="minorHAnsi"/>
          <w:color w:val="000000" w:themeColor="text1"/>
          <w:sz w:val="24"/>
          <w:szCs w:val="24"/>
        </w:rPr>
        <w:t xml:space="preserve"> </w:t>
      </w:r>
      <w:r w:rsidRPr="00F26F01">
        <w:rPr>
          <w:rFonts w:cstheme="minorHAnsi"/>
          <w:sz w:val="24"/>
          <w:szCs w:val="24"/>
        </w:rPr>
        <w:t xml:space="preserve">notamment lorsqu'il s'agit de crimes violant le droit international. </w:t>
      </w:r>
    </w:p>
    <w:p w14:paraId="18C8DA08" w14:textId="77777777" w:rsidR="00EA1C58" w:rsidRDefault="00D043C8" w:rsidP="00633D18">
      <w:pPr>
        <w:spacing w:after="120" w:line="240" w:lineRule="auto"/>
        <w:rPr>
          <w:rFonts w:cstheme="minorHAnsi"/>
          <w:b/>
          <w:sz w:val="24"/>
          <w:szCs w:val="24"/>
        </w:rPr>
      </w:pPr>
      <w:r>
        <w:rPr>
          <w:rFonts w:cstheme="minorHAnsi"/>
          <w:b/>
          <w:sz w:val="24"/>
          <w:szCs w:val="24"/>
        </w:rPr>
        <w:t xml:space="preserve">Dans l'article 227 de ce </w:t>
      </w:r>
      <w:r w:rsidR="005F4D08">
        <w:rPr>
          <w:rFonts w:cstheme="minorHAnsi"/>
          <w:b/>
          <w:sz w:val="24"/>
          <w:szCs w:val="24"/>
        </w:rPr>
        <w:t>Traité</w:t>
      </w:r>
      <w:r w:rsidR="005D7A37" w:rsidRPr="00F26F01">
        <w:rPr>
          <w:rFonts w:cstheme="minorHAnsi"/>
          <w:sz w:val="24"/>
          <w:szCs w:val="24"/>
        </w:rPr>
        <w:t xml:space="preserve">, les puissances alliées et leurs associés ont publiquement mis en </w:t>
      </w:r>
      <w:proofErr w:type="spellStart"/>
      <w:proofErr w:type="gramStart"/>
      <w:r w:rsidR="005D7A37" w:rsidRPr="00F26F01">
        <w:rPr>
          <w:rFonts w:cstheme="minorHAnsi"/>
          <w:sz w:val="24"/>
          <w:szCs w:val="24"/>
        </w:rPr>
        <w:t>accusation</w:t>
      </w:r>
      <w:r w:rsidR="005D7A37" w:rsidRPr="00D8036F">
        <w:rPr>
          <w:rFonts w:cstheme="minorHAnsi"/>
          <w:sz w:val="24"/>
          <w:szCs w:val="24"/>
        </w:rPr>
        <w:t>«</w:t>
      </w:r>
      <w:r w:rsidR="005D7A37" w:rsidRPr="00C30994">
        <w:rPr>
          <w:rFonts w:cstheme="minorHAnsi"/>
          <w:i/>
          <w:sz w:val="24"/>
          <w:szCs w:val="24"/>
        </w:rPr>
        <w:t>GuillaumeII</w:t>
      </w:r>
      <w:proofErr w:type="spellEnd"/>
      <w:proofErr w:type="gramEnd"/>
      <w:r w:rsidR="005D7A37" w:rsidRPr="00C30994">
        <w:rPr>
          <w:rFonts w:cstheme="minorHAnsi"/>
          <w:i/>
          <w:sz w:val="24"/>
          <w:szCs w:val="24"/>
        </w:rPr>
        <w:t xml:space="preserve"> d'Hohenzollern, ancien empereur d'Allemagne, pour crime gravissime contre la morale internationale et le caractère sacré des </w:t>
      </w:r>
      <w:r w:rsidR="005F4D08">
        <w:rPr>
          <w:rFonts w:cstheme="minorHAnsi"/>
          <w:i/>
          <w:sz w:val="24"/>
          <w:szCs w:val="24"/>
        </w:rPr>
        <w:t>Traité</w:t>
      </w:r>
      <w:r w:rsidR="005D7A37" w:rsidRPr="00C30994">
        <w:rPr>
          <w:rFonts w:cstheme="minorHAnsi"/>
          <w:i/>
          <w:sz w:val="24"/>
          <w:szCs w:val="24"/>
        </w:rPr>
        <w:t>s</w:t>
      </w:r>
      <w:r w:rsidR="005D7A37" w:rsidRPr="00D8036F">
        <w:rPr>
          <w:rFonts w:cstheme="minorHAnsi"/>
          <w:sz w:val="24"/>
          <w:szCs w:val="24"/>
        </w:rPr>
        <w:t>»</w:t>
      </w:r>
      <w:r w:rsidR="006F2B33">
        <w:rPr>
          <w:rFonts w:cstheme="minorHAnsi"/>
          <w:sz w:val="24"/>
          <w:szCs w:val="24"/>
        </w:rPr>
        <w:t xml:space="preserve"> </w:t>
      </w:r>
      <w:r w:rsidR="005D7A37" w:rsidRPr="00F26F01">
        <w:rPr>
          <w:rFonts w:cstheme="minorHAnsi"/>
          <w:sz w:val="24"/>
          <w:szCs w:val="24"/>
        </w:rPr>
        <w:t>et ont institué un tribunal spécial pour faire juger l'ancien chef d'État par des juges désignés par la Grande-Bretagne et d'autres pays.</w:t>
      </w:r>
    </w:p>
    <w:p w14:paraId="6C612D0F" w14:textId="2FD31B7F" w:rsidR="00724EF1" w:rsidRDefault="00724EF1" w:rsidP="00633D18">
      <w:pPr>
        <w:spacing w:after="0" w:line="240" w:lineRule="auto"/>
        <w:rPr>
          <w:rFonts w:cstheme="minorHAnsi"/>
          <w:b/>
          <w:sz w:val="24"/>
          <w:szCs w:val="24"/>
        </w:rPr>
      </w:pPr>
      <w:r w:rsidRPr="00724EF1">
        <w:rPr>
          <w:rFonts w:cstheme="minorHAnsi"/>
          <w:b/>
          <w:sz w:val="24"/>
          <w:szCs w:val="24"/>
        </w:rPr>
        <w:t>L'article 7 du Statut du tribunal de Nuremberg a</w:t>
      </w:r>
      <w:r w:rsidR="00D02743">
        <w:rPr>
          <w:rFonts w:cstheme="minorHAnsi"/>
          <w:b/>
          <w:sz w:val="24"/>
          <w:szCs w:val="24"/>
        </w:rPr>
        <w:t xml:space="preserve"> été élaboré en 1945 dans</w:t>
      </w:r>
      <w:r w:rsidR="006F2B33">
        <w:rPr>
          <w:rFonts w:cstheme="minorHAnsi"/>
          <w:b/>
          <w:sz w:val="24"/>
          <w:szCs w:val="24"/>
        </w:rPr>
        <w:t xml:space="preserve"> </w:t>
      </w:r>
      <w:r w:rsidR="00D02743" w:rsidRPr="00B9073D">
        <w:rPr>
          <w:rFonts w:cstheme="minorHAnsi"/>
          <w:b/>
          <w:color w:val="000000" w:themeColor="text1"/>
          <w:sz w:val="24"/>
          <w:szCs w:val="24"/>
        </w:rPr>
        <w:t>un but clairement exprimé</w:t>
      </w:r>
      <w:r w:rsidR="006331BF">
        <w:rPr>
          <w:rFonts w:cstheme="minorHAnsi"/>
          <w:b/>
          <w:color w:val="000000" w:themeColor="text1"/>
          <w:sz w:val="24"/>
          <w:szCs w:val="24"/>
        </w:rPr>
        <w:t xml:space="preserve"> </w:t>
      </w:r>
      <w:r w:rsidRPr="00B9073D">
        <w:rPr>
          <w:rFonts w:cstheme="minorHAnsi"/>
          <w:b/>
          <w:color w:val="000000" w:themeColor="text1"/>
          <w:sz w:val="24"/>
          <w:szCs w:val="24"/>
        </w:rPr>
        <w:t xml:space="preserve">: </w:t>
      </w:r>
    </w:p>
    <w:p w14:paraId="670A9594" w14:textId="3A1663F2" w:rsidR="00724EF1" w:rsidRPr="00633D18" w:rsidRDefault="00724EF1" w:rsidP="00633D18">
      <w:pPr>
        <w:spacing w:after="120" w:line="240" w:lineRule="auto"/>
        <w:rPr>
          <w:rFonts w:cstheme="minorHAnsi"/>
        </w:rPr>
      </w:pPr>
      <w:r w:rsidRPr="00633D18">
        <w:rPr>
          <w:rFonts w:cstheme="minorHAnsi"/>
        </w:rPr>
        <w:t>«</w:t>
      </w:r>
      <w:r w:rsidR="006331BF">
        <w:rPr>
          <w:rFonts w:cstheme="minorHAnsi"/>
        </w:rPr>
        <w:t xml:space="preserve"> </w:t>
      </w:r>
      <w:r w:rsidRPr="00633D18">
        <w:rPr>
          <w:rFonts w:cstheme="minorHAnsi"/>
          <w:i/>
        </w:rPr>
        <w:t>La situation officielle des accusés, soit comme chefs d'État, soit comme hauts fonctionnaires, ne sera considérée ni comme une excuse absolutoire, ni comme un motif de diminution de la peine</w:t>
      </w:r>
      <w:r w:rsidR="006331BF">
        <w:rPr>
          <w:rFonts w:cstheme="minorHAnsi"/>
          <w:i/>
        </w:rPr>
        <w:t xml:space="preserve"> </w:t>
      </w:r>
      <w:r w:rsidRPr="00633D18">
        <w:rPr>
          <w:rFonts w:cstheme="minorHAnsi"/>
        </w:rPr>
        <w:t>».</w:t>
      </w:r>
    </w:p>
    <w:p w14:paraId="1C1935CB" w14:textId="77777777" w:rsidR="00724EF1" w:rsidRPr="00724EF1" w:rsidRDefault="00724EF1" w:rsidP="00633D18">
      <w:pPr>
        <w:spacing w:after="0" w:line="240" w:lineRule="auto"/>
        <w:rPr>
          <w:rFonts w:cstheme="minorHAnsi"/>
          <w:b/>
          <w:sz w:val="24"/>
          <w:szCs w:val="24"/>
        </w:rPr>
      </w:pPr>
      <w:r w:rsidRPr="00724EF1">
        <w:rPr>
          <w:rFonts w:cstheme="minorHAnsi"/>
          <w:b/>
          <w:sz w:val="24"/>
          <w:szCs w:val="24"/>
        </w:rPr>
        <w:t>Ainsi que le rappel</w:t>
      </w:r>
      <w:r w:rsidR="00C30994">
        <w:rPr>
          <w:rFonts w:cstheme="minorHAnsi"/>
          <w:b/>
          <w:sz w:val="24"/>
          <w:szCs w:val="24"/>
        </w:rPr>
        <w:t>le</w:t>
      </w:r>
      <w:r w:rsidRPr="00724EF1">
        <w:rPr>
          <w:rFonts w:cstheme="minorHAnsi"/>
          <w:b/>
          <w:sz w:val="24"/>
          <w:szCs w:val="24"/>
        </w:rPr>
        <w:t xml:space="preserve"> la 73e ASSEMBLEE GENERALE DES NATIONS UNIES</w:t>
      </w:r>
      <w:r w:rsidR="00C30994">
        <w:rPr>
          <w:rFonts w:cstheme="minorHAnsi"/>
          <w:b/>
          <w:sz w:val="24"/>
          <w:szCs w:val="24"/>
        </w:rPr>
        <w:t> :</w:t>
      </w:r>
    </w:p>
    <w:p w14:paraId="0E317D39" w14:textId="77777777" w:rsidR="00E6251B" w:rsidRDefault="00724EF1" w:rsidP="00E6251B">
      <w:pPr>
        <w:spacing w:after="0" w:line="240" w:lineRule="auto"/>
        <w:rPr>
          <w:rFonts w:cstheme="minorHAnsi"/>
          <w:i/>
        </w:rPr>
      </w:pPr>
      <w:r w:rsidRPr="00633D18">
        <w:rPr>
          <w:rFonts w:cstheme="minorHAnsi"/>
        </w:rPr>
        <w:t xml:space="preserve">« </w:t>
      </w:r>
      <w:r w:rsidRPr="00633D18">
        <w:rPr>
          <w:rFonts w:cstheme="minorHAnsi"/>
          <w:i/>
        </w:rPr>
        <w:t xml:space="preserve">L’interdiction des crimes contre l’humanité constitue une norme impérative du droit international général </w:t>
      </w:r>
    </w:p>
    <w:p w14:paraId="1B9DAA55" w14:textId="77777777" w:rsidR="00724EF1" w:rsidRPr="00633D18" w:rsidRDefault="00724EF1" w:rsidP="00633D18">
      <w:pPr>
        <w:spacing w:after="120" w:line="240" w:lineRule="auto"/>
        <w:rPr>
          <w:rFonts w:cstheme="minorHAnsi"/>
        </w:rPr>
      </w:pPr>
      <w:r w:rsidRPr="00633D18">
        <w:rPr>
          <w:rFonts w:cstheme="minorHAnsi"/>
          <w:i/>
        </w:rPr>
        <w:t>(</w:t>
      </w:r>
      <w:proofErr w:type="gramStart"/>
      <w:r w:rsidRPr="00633D18">
        <w:rPr>
          <w:rFonts w:cstheme="minorHAnsi"/>
          <w:i/>
        </w:rPr>
        <w:t>jus</w:t>
      </w:r>
      <w:proofErr w:type="gramEnd"/>
      <w:r w:rsidRPr="00633D18">
        <w:rPr>
          <w:rFonts w:cstheme="minorHAnsi"/>
          <w:i/>
        </w:rPr>
        <w:t xml:space="preserve"> cogens)</w:t>
      </w:r>
      <w:r w:rsidRPr="00633D18">
        <w:rPr>
          <w:rFonts w:cstheme="minorHAnsi"/>
        </w:rPr>
        <w:t xml:space="preserve"> »</w:t>
      </w:r>
    </w:p>
    <w:p w14:paraId="0A9C4251" w14:textId="77777777" w:rsidR="00724EF1" w:rsidRPr="00724EF1" w:rsidRDefault="00724EF1" w:rsidP="00633D18">
      <w:pPr>
        <w:spacing w:after="0" w:line="240" w:lineRule="auto"/>
        <w:rPr>
          <w:rFonts w:cstheme="minorHAnsi"/>
          <w:b/>
          <w:sz w:val="24"/>
          <w:szCs w:val="24"/>
        </w:rPr>
      </w:pPr>
      <w:r w:rsidRPr="00724EF1">
        <w:rPr>
          <w:rFonts w:cstheme="minorHAnsi"/>
          <w:b/>
          <w:sz w:val="24"/>
          <w:szCs w:val="24"/>
        </w:rPr>
        <w:t>Le caractère coutumier de l’obligation de répres</w:t>
      </w:r>
      <w:r w:rsidR="00C30994">
        <w:rPr>
          <w:rFonts w:cstheme="minorHAnsi"/>
          <w:b/>
          <w:sz w:val="24"/>
          <w:szCs w:val="24"/>
        </w:rPr>
        <w:t>sion du crime contre l’humanité :</w:t>
      </w:r>
    </w:p>
    <w:p w14:paraId="27A8E330" w14:textId="77777777" w:rsidR="00DD08BD" w:rsidRPr="00B9073D" w:rsidRDefault="00724EF1" w:rsidP="00633D18">
      <w:pPr>
        <w:spacing w:after="120" w:line="240" w:lineRule="auto"/>
        <w:rPr>
          <w:rFonts w:cstheme="minorHAnsi"/>
          <w:color w:val="000000" w:themeColor="text1"/>
          <w:sz w:val="24"/>
          <w:szCs w:val="24"/>
        </w:rPr>
      </w:pPr>
      <w:r w:rsidRPr="004F1811">
        <w:rPr>
          <w:rFonts w:cstheme="minorHAnsi"/>
          <w:sz w:val="24"/>
          <w:szCs w:val="24"/>
        </w:rPr>
        <w:t>Il résulte de la pratique, de plusieurs résolutions de l’Assemblée générale des Nations Unies et du projet de code des crimes contre la paix et la sécurité de l’humanité adopté par la CDI en 1996 que la répression des crimes contre l’humanité s’impose coutumièrement aux Etats</w:t>
      </w:r>
      <w:r w:rsidR="006F2B33">
        <w:rPr>
          <w:rFonts w:cstheme="minorHAnsi"/>
          <w:sz w:val="24"/>
          <w:szCs w:val="24"/>
        </w:rPr>
        <w:t xml:space="preserve"> </w:t>
      </w:r>
      <w:r w:rsidR="001524C1" w:rsidRPr="00B9073D">
        <w:rPr>
          <w:rFonts w:cstheme="minorHAnsi"/>
          <w:color w:val="000000" w:themeColor="text1"/>
          <w:sz w:val="24"/>
          <w:szCs w:val="24"/>
        </w:rPr>
        <w:t xml:space="preserve">et que le fait de ne pas avoir </w:t>
      </w:r>
      <w:r w:rsidR="00D02743" w:rsidRPr="00B9073D">
        <w:rPr>
          <w:rFonts w:cstheme="minorHAnsi"/>
          <w:color w:val="000000" w:themeColor="text1"/>
          <w:sz w:val="24"/>
          <w:szCs w:val="24"/>
        </w:rPr>
        <w:t>signé la convention ne les rend</w:t>
      </w:r>
      <w:r w:rsidR="001524C1" w:rsidRPr="00B9073D">
        <w:rPr>
          <w:rFonts w:cstheme="minorHAnsi"/>
          <w:color w:val="000000" w:themeColor="text1"/>
          <w:sz w:val="24"/>
          <w:szCs w:val="24"/>
        </w:rPr>
        <w:t xml:space="preserve"> pas </w:t>
      </w:r>
      <w:r w:rsidR="00772485" w:rsidRPr="00B9073D">
        <w:rPr>
          <w:rFonts w:cstheme="minorHAnsi"/>
          <w:color w:val="000000" w:themeColor="text1"/>
          <w:sz w:val="24"/>
          <w:szCs w:val="24"/>
        </w:rPr>
        <w:t>exempt</w:t>
      </w:r>
      <w:r w:rsidR="00D043C8" w:rsidRPr="00B9073D">
        <w:rPr>
          <w:rFonts w:cstheme="minorHAnsi"/>
          <w:color w:val="000000" w:themeColor="text1"/>
          <w:sz w:val="24"/>
          <w:szCs w:val="24"/>
        </w:rPr>
        <w:t>s</w:t>
      </w:r>
      <w:r w:rsidR="001524C1" w:rsidRPr="00B9073D">
        <w:rPr>
          <w:rFonts w:cstheme="minorHAnsi"/>
          <w:color w:val="000000" w:themeColor="text1"/>
          <w:sz w:val="24"/>
          <w:szCs w:val="24"/>
        </w:rPr>
        <w:t xml:space="preserve"> de poursuite</w:t>
      </w:r>
      <w:r w:rsidR="00772485" w:rsidRPr="00B9073D">
        <w:rPr>
          <w:rFonts w:cstheme="minorHAnsi"/>
          <w:color w:val="000000" w:themeColor="text1"/>
          <w:sz w:val="24"/>
          <w:szCs w:val="24"/>
        </w:rPr>
        <w:t xml:space="preserve"> dès lors qu’il s’agit de crime contre l’humanité ou de génocide</w:t>
      </w:r>
      <w:r w:rsidRPr="00B9073D">
        <w:rPr>
          <w:rFonts w:cstheme="minorHAnsi"/>
          <w:color w:val="000000" w:themeColor="text1"/>
          <w:sz w:val="24"/>
          <w:szCs w:val="24"/>
        </w:rPr>
        <w:t>.</w:t>
      </w:r>
    </w:p>
    <w:p w14:paraId="1520600A" w14:textId="77777777" w:rsidR="00473AB4" w:rsidRPr="00B9073D" w:rsidRDefault="00FF053E" w:rsidP="00633D18">
      <w:pPr>
        <w:spacing w:after="120" w:line="240" w:lineRule="auto"/>
        <w:rPr>
          <w:rFonts w:cstheme="minorHAnsi"/>
          <w:b/>
          <w:color w:val="000000" w:themeColor="text1"/>
          <w:sz w:val="24"/>
          <w:szCs w:val="24"/>
        </w:rPr>
      </w:pPr>
      <w:r w:rsidRPr="00B9073D">
        <w:rPr>
          <w:rFonts w:cstheme="minorHAnsi"/>
          <w:b/>
          <w:color w:val="000000" w:themeColor="text1"/>
          <w:sz w:val="24"/>
          <w:szCs w:val="24"/>
        </w:rPr>
        <w:t xml:space="preserve">Sur ces fondements rappelés, </w:t>
      </w:r>
      <w:r w:rsidR="00DD08BD" w:rsidRPr="00B9073D">
        <w:rPr>
          <w:rFonts w:cstheme="minorHAnsi"/>
          <w:b/>
          <w:color w:val="000000" w:themeColor="text1"/>
          <w:sz w:val="24"/>
          <w:szCs w:val="24"/>
        </w:rPr>
        <w:t>nous avons décidé de déposer une plainte nominative contre :</w:t>
      </w:r>
    </w:p>
    <w:p w14:paraId="16110A92" w14:textId="77777777" w:rsidR="00DD08BD" w:rsidRPr="00B9073D" w:rsidRDefault="00D043C8" w:rsidP="00772485">
      <w:pPr>
        <w:spacing w:after="0" w:line="240" w:lineRule="auto"/>
        <w:rPr>
          <w:rFonts w:cstheme="minorHAnsi"/>
          <w:b/>
          <w:color w:val="000000" w:themeColor="text1"/>
          <w:sz w:val="24"/>
          <w:szCs w:val="24"/>
        </w:rPr>
      </w:pPr>
      <w:r w:rsidRPr="00B9073D">
        <w:rPr>
          <w:rFonts w:cstheme="minorHAnsi"/>
          <w:b/>
          <w:color w:val="000000" w:themeColor="text1"/>
          <w:sz w:val="24"/>
          <w:szCs w:val="24"/>
        </w:rPr>
        <w:t xml:space="preserve">* </w:t>
      </w:r>
      <w:r w:rsidR="00FF053E" w:rsidRPr="00B9073D">
        <w:rPr>
          <w:rFonts w:cstheme="minorHAnsi"/>
          <w:b/>
          <w:color w:val="000000" w:themeColor="text1"/>
          <w:sz w:val="24"/>
          <w:szCs w:val="24"/>
        </w:rPr>
        <w:t>Pour avoir organisé</w:t>
      </w:r>
      <w:r w:rsidR="006F2B33">
        <w:rPr>
          <w:rFonts w:cstheme="minorHAnsi"/>
          <w:b/>
          <w:color w:val="000000" w:themeColor="text1"/>
          <w:sz w:val="24"/>
          <w:szCs w:val="24"/>
        </w:rPr>
        <w:t xml:space="preserve"> </w:t>
      </w:r>
      <w:r w:rsidR="00FF053E" w:rsidRPr="00B9073D">
        <w:rPr>
          <w:rFonts w:cstheme="minorHAnsi"/>
          <w:b/>
          <w:color w:val="000000" w:themeColor="text1"/>
          <w:sz w:val="24"/>
          <w:szCs w:val="24"/>
        </w:rPr>
        <w:t>une situation de dommages considérables et de crimes sur la population française :</w:t>
      </w:r>
    </w:p>
    <w:p w14:paraId="26CF3997" w14:textId="77777777" w:rsidR="00DD08BD" w:rsidRPr="00A71E21" w:rsidRDefault="00DD08BD" w:rsidP="00772485">
      <w:pPr>
        <w:spacing w:after="0" w:line="240" w:lineRule="auto"/>
        <w:rPr>
          <w:rFonts w:cstheme="minorHAnsi"/>
          <w:sz w:val="24"/>
          <w:szCs w:val="24"/>
        </w:rPr>
      </w:pPr>
      <w:r w:rsidRPr="00A71E21">
        <w:rPr>
          <w:rFonts w:cstheme="minorHAnsi"/>
          <w:sz w:val="24"/>
          <w:szCs w:val="24"/>
        </w:rPr>
        <w:t>Le président de la république françai</w:t>
      </w:r>
      <w:r w:rsidR="00D043C8">
        <w:rPr>
          <w:rFonts w:cstheme="minorHAnsi"/>
          <w:sz w:val="24"/>
          <w:szCs w:val="24"/>
        </w:rPr>
        <w:t>se, monsieur Emmanuel</w:t>
      </w:r>
      <w:r w:rsidR="004F1811">
        <w:rPr>
          <w:rFonts w:cstheme="minorHAnsi"/>
          <w:sz w:val="24"/>
          <w:szCs w:val="24"/>
        </w:rPr>
        <w:t xml:space="preserve"> MACRON </w:t>
      </w:r>
      <w:r w:rsidRPr="00A71E21">
        <w:rPr>
          <w:rFonts w:cstheme="minorHAnsi"/>
          <w:sz w:val="24"/>
          <w:szCs w:val="24"/>
        </w:rPr>
        <w:t>;</w:t>
      </w:r>
    </w:p>
    <w:p w14:paraId="76E11252" w14:textId="77777777" w:rsidR="00DD08BD" w:rsidRDefault="00590DA4" w:rsidP="00772485">
      <w:pPr>
        <w:spacing w:after="0" w:line="240" w:lineRule="auto"/>
        <w:rPr>
          <w:rFonts w:cstheme="minorHAnsi"/>
          <w:sz w:val="24"/>
          <w:szCs w:val="24"/>
        </w:rPr>
      </w:pPr>
      <w:r>
        <w:rPr>
          <w:rFonts w:cstheme="minorHAnsi"/>
          <w:sz w:val="24"/>
          <w:szCs w:val="24"/>
        </w:rPr>
        <w:t>Le premier ministre, m</w:t>
      </w:r>
      <w:r w:rsidR="004F1811">
        <w:rPr>
          <w:rFonts w:cstheme="minorHAnsi"/>
          <w:sz w:val="24"/>
          <w:szCs w:val="24"/>
        </w:rPr>
        <w:t>onsieur Jean CASTEX,</w:t>
      </w:r>
      <w:r w:rsidR="004812D7">
        <w:rPr>
          <w:rFonts w:cstheme="minorHAnsi"/>
          <w:sz w:val="24"/>
          <w:szCs w:val="24"/>
        </w:rPr>
        <w:t xml:space="preserve"> chef du gouvernement ;</w:t>
      </w:r>
    </w:p>
    <w:p w14:paraId="3388C408" w14:textId="77777777" w:rsidR="00590DA4" w:rsidRPr="00A71E21" w:rsidRDefault="00590DA4" w:rsidP="00772485">
      <w:pPr>
        <w:spacing w:after="0" w:line="240" w:lineRule="auto"/>
        <w:rPr>
          <w:rFonts w:cstheme="minorHAnsi"/>
          <w:sz w:val="24"/>
          <w:szCs w:val="24"/>
        </w:rPr>
      </w:pPr>
      <w:r>
        <w:rPr>
          <w:rFonts w:cstheme="minorHAnsi"/>
          <w:sz w:val="24"/>
          <w:szCs w:val="24"/>
        </w:rPr>
        <w:t>L’ensemble du gouvernement actuel</w:t>
      </w:r>
      <w:r w:rsidR="004812D7">
        <w:rPr>
          <w:rFonts w:cstheme="minorHAnsi"/>
          <w:sz w:val="24"/>
          <w:szCs w:val="24"/>
        </w:rPr>
        <w:t xml:space="preserve"> représentant l’exécutif ;</w:t>
      </w:r>
    </w:p>
    <w:p w14:paraId="20D544A5" w14:textId="064221C8" w:rsidR="00DD08BD" w:rsidRDefault="000658F3" w:rsidP="00772485">
      <w:pPr>
        <w:spacing w:after="0" w:line="240" w:lineRule="auto"/>
        <w:rPr>
          <w:rFonts w:cstheme="minorHAnsi"/>
          <w:sz w:val="24"/>
          <w:szCs w:val="24"/>
        </w:rPr>
      </w:pPr>
      <w:r w:rsidRPr="00A71E21">
        <w:rPr>
          <w:rFonts w:cstheme="minorHAnsi"/>
          <w:sz w:val="24"/>
          <w:szCs w:val="24"/>
        </w:rPr>
        <w:t>L’ensemble du comité</w:t>
      </w:r>
      <w:r w:rsidR="00DD08BD" w:rsidRPr="00A71E21">
        <w:rPr>
          <w:rFonts w:cstheme="minorHAnsi"/>
          <w:sz w:val="24"/>
          <w:szCs w:val="24"/>
        </w:rPr>
        <w:t xml:space="preserve"> scientifique</w:t>
      </w:r>
      <w:r w:rsidR="004812D7">
        <w:rPr>
          <w:rFonts w:cstheme="minorHAnsi"/>
          <w:sz w:val="24"/>
          <w:szCs w:val="24"/>
        </w:rPr>
        <w:t xml:space="preserve"> dirigé par</w:t>
      </w:r>
      <w:r w:rsidRPr="00A71E21">
        <w:rPr>
          <w:rFonts w:cstheme="minorHAnsi"/>
          <w:sz w:val="24"/>
          <w:szCs w:val="24"/>
        </w:rPr>
        <w:t xml:space="preserve"> monsieur Jean-François </w:t>
      </w:r>
      <w:r w:rsidR="00D53AA7" w:rsidRPr="00A71E21">
        <w:rPr>
          <w:rFonts w:cstheme="minorHAnsi"/>
          <w:sz w:val="24"/>
          <w:szCs w:val="24"/>
        </w:rPr>
        <w:t>DELFRAISSY ;</w:t>
      </w:r>
    </w:p>
    <w:p w14:paraId="30B72A56" w14:textId="77777777" w:rsidR="000658F3" w:rsidRPr="00A71E21" w:rsidRDefault="00DF01B0" w:rsidP="00772485">
      <w:pPr>
        <w:spacing w:after="120" w:line="240" w:lineRule="auto"/>
        <w:rPr>
          <w:rFonts w:cstheme="minorHAnsi"/>
          <w:sz w:val="24"/>
          <w:szCs w:val="24"/>
        </w:rPr>
      </w:pPr>
      <w:r w:rsidRPr="00B9073D">
        <w:rPr>
          <w:rFonts w:cstheme="minorHAnsi"/>
          <w:color w:val="000000" w:themeColor="text1"/>
          <w:sz w:val="24"/>
          <w:szCs w:val="24"/>
        </w:rPr>
        <w:t>L’Institut Pasteur </w:t>
      </w:r>
      <w:r w:rsidR="00633D18" w:rsidRPr="00B9073D">
        <w:rPr>
          <w:rFonts w:cstheme="minorHAnsi"/>
          <w:color w:val="000000" w:themeColor="text1"/>
          <w:sz w:val="24"/>
          <w:szCs w:val="24"/>
        </w:rPr>
        <w:t xml:space="preserve">en son Président : Christian VIGOUROUX, président de section au Conseil d’État et les Membres de </w:t>
      </w:r>
      <w:proofErr w:type="gramStart"/>
      <w:r w:rsidR="00633D18" w:rsidRPr="00B9073D">
        <w:rPr>
          <w:rFonts w:cstheme="minorHAnsi"/>
          <w:color w:val="000000" w:themeColor="text1"/>
          <w:sz w:val="24"/>
          <w:szCs w:val="24"/>
        </w:rPr>
        <w:t>droit</w:t>
      </w:r>
      <w:r w:rsidR="006F2B33">
        <w:rPr>
          <w:rFonts w:cstheme="minorHAnsi"/>
          <w:color w:val="000000" w:themeColor="text1"/>
          <w:sz w:val="24"/>
          <w:szCs w:val="24"/>
        </w:rPr>
        <w:t xml:space="preserve"> </w:t>
      </w:r>
      <w:r w:rsidR="00633D18" w:rsidRPr="00B9073D">
        <w:rPr>
          <w:rFonts w:cstheme="minorHAnsi"/>
          <w:color w:val="000000" w:themeColor="text1"/>
          <w:sz w:val="24"/>
          <w:szCs w:val="24"/>
        </w:rPr>
        <w:t>représentants</w:t>
      </w:r>
      <w:proofErr w:type="gramEnd"/>
      <w:r w:rsidR="00633D18" w:rsidRPr="00B9073D">
        <w:rPr>
          <w:rFonts w:cstheme="minorHAnsi"/>
          <w:color w:val="000000" w:themeColor="text1"/>
          <w:sz w:val="24"/>
          <w:szCs w:val="24"/>
        </w:rPr>
        <w:t xml:space="preserve"> du ministre de la Recherche,</w:t>
      </w:r>
      <w:r w:rsidR="006F2B33">
        <w:rPr>
          <w:rFonts w:cstheme="minorHAnsi"/>
          <w:color w:val="000000" w:themeColor="text1"/>
          <w:sz w:val="24"/>
          <w:szCs w:val="24"/>
        </w:rPr>
        <w:t xml:space="preserve"> </w:t>
      </w:r>
      <w:r w:rsidR="00633D18" w:rsidRPr="00B9073D">
        <w:rPr>
          <w:rFonts w:cstheme="minorHAnsi"/>
          <w:color w:val="000000" w:themeColor="text1"/>
          <w:sz w:val="24"/>
          <w:szCs w:val="24"/>
        </w:rPr>
        <w:t>du Budget,</w:t>
      </w:r>
      <w:r w:rsidR="006F2B33">
        <w:rPr>
          <w:rFonts w:cstheme="minorHAnsi"/>
          <w:color w:val="000000" w:themeColor="text1"/>
          <w:sz w:val="24"/>
          <w:szCs w:val="24"/>
        </w:rPr>
        <w:t xml:space="preserve"> </w:t>
      </w:r>
      <w:r w:rsidR="00633D18" w:rsidRPr="00B9073D">
        <w:rPr>
          <w:rFonts w:cstheme="minorHAnsi"/>
          <w:color w:val="000000" w:themeColor="text1"/>
          <w:sz w:val="24"/>
          <w:szCs w:val="24"/>
        </w:rPr>
        <w:t>de la Santé, du président du Centre national de la recherche scientifique,</w:t>
      </w:r>
      <w:r w:rsidR="006F2B33">
        <w:rPr>
          <w:rFonts w:cstheme="minorHAnsi"/>
          <w:color w:val="000000" w:themeColor="text1"/>
          <w:sz w:val="24"/>
          <w:szCs w:val="24"/>
        </w:rPr>
        <w:t xml:space="preserve"> </w:t>
      </w:r>
      <w:r w:rsidR="00633D18" w:rsidRPr="00B9073D">
        <w:rPr>
          <w:rFonts w:cstheme="minorHAnsi"/>
          <w:color w:val="000000" w:themeColor="text1"/>
          <w:sz w:val="24"/>
          <w:szCs w:val="24"/>
        </w:rPr>
        <w:t>le directeur général de l’Institut national de la santé et de la recherche médicale</w:t>
      </w:r>
      <w:r w:rsidR="00395082" w:rsidRPr="00B9073D">
        <w:rPr>
          <w:rFonts w:cstheme="minorHAnsi"/>
          <w:color w:val="000000" w:themeColor="text1"/>
          <w:sz w:val="24"/>
          <w:szCs w:val="24"/>
        </w:rPr>
        <w:t>, ainsi que Sanofi Pasteur</w:t>
      </w:r>
      <w:r w:rsidR="00633D18" w:rsidRPr="00633D18">
        <w:rPr>
          <w:rFonts w:cstheme="minorHAnsi"/>
          <w:sz w:val="24"/>
          <w:szCs w:val="24"/>
        </w:rPr>
        <w:t>.</w:t>
      </w:r>
    </w:p>
    <w:p w14:paraId="7DDFE826" w14:textId="77777777" w:rsidR="000658F3" w:rsidRPr="00B9073D" w:rsidRDefault="00D525B2" w:rsidP="00772485">
      <w:pPr>
        <w:spacing w:after="0" w:line="240" w:lineRule="auto"/>
        <w:rPr>
          <w:rFonts w:cstheme="minorHAnsi"/>
          <w:b/>
          <w:color w:val="000000" w:themeColor="text1"/>
          <w:sz w:val="24"/>
          <w:szCs w:val="24"/>
        </w:rPr>
      </w:pPr>
      <w:r>
        <w:rPr>
          <w:rFonts w:cstheme="minorHAnsi"/>
          <w:b/>
          <w:sz w:val="24"/>
          <w:szCs w:val="24"/>
        </w:rPr>
        <w:t xml:space="preserve">* </w:t>
      </w:r>
      <w:r w:rsidR="000658F3" w:rsidRPr="00B9073D">
        <w:rPr>
          <w:rFonts w:cstheme="minorHAnsi"/>
          <w:b/>
          <w:color w:val="000000" w:themeColor="text1"/>
          <w:sz w:val="24"/>
          <w:szCs w:val="24"/>
        </w:rPr>
        <w:t>Pour avoir participé activement </w:t>
      </w:r>
      <w:r w:rsidR="00E63CAB" w:rsidRPr="00B9073D">
        <w:rPr>
          <w:rFonts w:cstheme="minorHAnsi"/>
          <w:b/>
          <w:color w:val="000000" w:themeColor="text1"/>
          <w:sz w:val="24"/>
          <w:szCs w:val="24"/>
        </w:rPr>
        <w:t xml:space="preserve">en </w:t>
      </w:r>
      <w:r w:rsidR="00875648" w:rsidRPr="00B9073D">
        <w:rPr>
          <w:rFonts w:cstheme="minorHAnsi"/>
          <w:b/>
          <w:color w:val="000000" w:themeColor="text1"/>
          <w:sz w:val="24"/>
          <w:szCs w:val="24"/>
        </w:rPr>
        <w:t xml:space="preserve">France </w:t>
      </w:r>
      <w:r w:rsidR="000658F3" w:rsidRPr="00B9073D">
        <w:rPr>
          <w:rFonts w:cstheme="minorHAnsi"/>
          <w:b/>
          <w:color w:val="000000" w:themeColor="text1"/>
          <w:sz w:val="24"/>
          <w:szCs w:val="24"/>
        </w:rPr>
        <w:t>:</w:t>
      </w:r>
    </w:p>
    <w:p w14:paraId="11DA01E1" w14:textId="77777777" w:rsidR="00590DA4" w:rsidRDefault="00590DA4" w:rsidP="00772485">
      <w:pPr>
        <w:spacing w:after="0" w:line="240" w:lineRule="auto"/>
        <w:rPr>
          <w:rFonts w:cstheme="minorHAnsi"/>
          <w:sz w:val="24"/>
          <w:szCs w:val="24"/>
        </w:rPr>
      </w:pPr>
      <w:r w:rsidRPr="00590DA4">
        <w:rPr>
          <w:rFonts w:cstheme="minorHAnsi"/>
          <w:sz w:val="24"/>
          <w:szCs w:val="24"/>
        </w:rPr>
        <w:t>La ministre de la santé</w:t>
      </w:r>
      <w:r>
        <w:rPr>
          <w:rFonts w:cstheme="minorHAnsi"/>
          <w:sz w:val="24"/>
          <w:szCs w:val="24"/>
        </w:rPr>
        <w:t>,</w:t>
      </w:r>
      <w:r w:rsidR="006F2B33">
        <w:rPr>
          <w:rFonts w:cstheme="minorHAnsi"/>
          <w:sz w:val="24"/>
          <w:szCs w:val="24"/>
        </w:rPr>
        <w:t xml:space="preserve"> </w:t>
      </w:r>
      <w:r>
        <w:rPr>
          <w:rFonts w:cstheme="minorHAnsi"/>
          <w:sz w:val="24"/>
          <w:szCs w:val="24"/>
        </w:rPr>
        <w:t xml:space="preserve">madame </w:t>
      </w:r>
      <w:r w:rsidR="004F1811">
        <w:rPr>
          <w:rFonts w:cstheme="minorHAnsi"/>
          <w:sz w:val="24"/>
          <w:szCs w:val="24"/>
        </w:rPr>
        <w:t>Agnès</w:t>
      </w:r>
      <w:r w:rsidR="00471257">
        <w:rPr>
          <w:rFonts w:cstheme="minorHAnsi"/>
          <w:sz w:val="24"/>
          <w:szCs w:val="24"/>
        </w:rPr>
        <w:t xml:space="preserve"> BUZY</w:t>
      </w:r>
      <w:r w:rsidRPr="00590DA4">
        <w:rPr>
          <w:rFonts w:cstheme="minorHAnsi"/>
          <w:sz w:val="24"/>
          <w:szCs w:val="24"/>
        </w:rPr>
        <w:t>N</w:t>
      </w:r>
      <w:r w:rsidR="00E63CAB">
        <w:rPr>
          <w:rFonts w:cstheme="minorHAnsi"/>
          <w:sz w:val="24"/>
          <w:szCs w:val="24"/>
        </w:rPr>
        <w:t> ;</w:t>
      </w:r>
    </w:p>
    <w:p w14:paraId="7386C2D1" w14:textId="59786A8B" w:rsidR="00E2681D" w:rsidRPr="00590DA4" w:rsidRDefault="00E2681D" w:rsidP="00772485">
      <w:pPr>
        <w:spacing w:after="0" w:line="240" w:lineRule="auto"/>
        <w:rPr>
          <w:rFonts w:cstheme="minorHAnsi"/>
          <w:sz w:val="24"/>
          <w:szCs w:val="24"/>
        </w:rPr>
      </w:pPr>
      <w:r>
        <w:rPr>
          <w:rFonts w:cstheme="minorHAnsi"/>
          <w:sz w:val="24"/>
          <w:szCs w:val="24"/>
        </w:rPr>
        <w:t xml:space="preserve">Le </w:t>
      </w:r>
      <w:r w:rsidRPr="00E2681D">
        <w:rPr>
          <w:rFonts w:cstheme="minorHAnsi"/>
          <w:sz w:val="24"/>
          <w:szCs w:val="24"/>
        </w:rPr>
        <w:t>directeur géné</w:t>
      </w:r>
      <w:r w:rsidR="00D525B2">
        <w:rPr>
          <w:rFonts w:cstheme="minorHAnsi"/>
          <w:sz w:val="24"/>
          <w:szCs w:val="24"/>
        </w:rPr>
        <w:t>ral de la Santé, Jérôme SALOMON</w:t>
      </w:r>
      <w:r w:rsidR="009D017D">
        <w:rPr>
          <w:rFonts w:cstheme="minorHAnsi"/>
          <w:sz w:val="24"/>
          <w:szCs w:val="24"/>
        </w:rPr>
        <w:t> ;</w:t>
      </w:r>
    </w:p>
    <w:p w14:paraId="13ECC0F8" w14:textId="77777777" w:rsidR="000658F3" w:rsidRDefault="00772485" w:rsidP="00772485">
      <w:pPr>
        <w:spacing w:after="0" w:line="240" w:lineRule="auto"/>
        <w:rPr>
          <w:rFonts w:cstheme="minorHAnsi"/>
          <w:sz w:val="24"/>
          <w:szCs w:val="24"/>
        </w:rPr>
      </w:pPr>
      <w:r>
        <w:rPr>
          <w:rFonts w:cstheme="minorHAnsi"/>
          <w:sz w:val="24"/>
          <w:szCs w:val="24"/>
        </w:rPr>
        <w:t>Le p</w:t>
      </w:r>
      <w:r w:rsidR="004812D7">
        <w:rPr>
          <w:rFonts w:cstheme="minorHAnsi"/>
          <w:sz w:val="24"/>
          <w:szCs w:val="24"/>
        </w:rPr>
        <w:t>résident</w:t>
      </w:r>
      <w:r w:rsidR="000658F3" w:rsidRPr="00A71E21">
        <w:rPr>
          <w:rFonts w:cstheme="minorHAnsi"/>
          <w:sz w:val="24"/>
          <w:szCs w:val="24"/>
        </w:rPr>
        <w:t xml:space="preserve"> de l'Assemblée nat</w:t>
      </w:r>
      <w:r w:rsidR="004F1811">
        <w:rPr>
          <w:rFonts w:cstheme="minorHAnsi"/>
          <w:sz w:val="24"/>
          <w:szCs w:val="24"/>
        </w:rPr>
        <w:t xml:space="preserve">ionale, monsieur Richard FERRAND </w:t>
      </w:r>
      <w:r w:rsidR="000658F3" w:rsidRPr="00A71E21">
        <w:rPr>
          <w:rFonts w:cstheme="minorHAnsi"/>
          <w:sz w:val="24"/>
          <w:szCs w:val="24"/>
        </w:rPr>
        <w:t>;</w:t>
      </w:r>
    </w:p>
    <w:p w14:paraId="7CB39313" w14:textId="77777777" w:rsidR="00772485" w:rsidRPr="00B9073D" w:rsidRDefault="00772485" w:rsidP="00772485">
      <w:pPr>
        <w:spacing w:after="0" w:line="240" w:lineRule="auto"/>
        <w:rPr>
          <w:rFonts w:cstheme="minorHAnsi"/>
          <w:color w:val="000000" w:themeColor="text1"/>
          <w:sz w:val="24"/>
          <w:szCs w:val="24"/>
        </w:rPr>
      </w:pPr>
      <w:r w:rsidRPr="00B9073D">
        <w:rPr>
          <w:rFonts w:cstheme="minorHAnsi"/>
          <w:color w:val="000000" w:themeColor="text1"/>
          <w:sz w:val="24"/>
          <w:szCs w:val="24"/>
        </w:rPr>
        <w:t xml:space="preserve">L’académie nationale de médecine, </w:t>
      </w:r>
      <w:r w:rsidR="00D525B2" w:rsidRPr="00B9073D">
        <w:rPr>
          <w:rFonts w:cstheme="minorHAnsi"/>
          <w:color w:val="000000" w:themeColor="text1"/>
          <w:sz w:val="24"/>
          <w:szCs w:val="24"/>
        </w:rPr>
        <w:t xml:space="preserve">Dr </w:t>
      </w:r>
      <w:r w:rsidRPr="00B9073D">
        <w:rPr>
          <w:rFonts w:cstheme="minorHAnsi"/>
          <w:color w:val="000000" w:themeColor="text1"/>
          <w:sz w:val="24"/>
          <w:szCs w:val="24"/>
        </w:rPr>
        <w:t>CHARPENTIER Bernard, 1</w:t>
      </w:r>
      <w:r w:rsidR="00D525B2" w:rsidRPr="00B9073D">
        <w:rPr>
          <w:rFonts w:cstheme="minorHAnsi"/>
          <w:color w:val="000000" w:themeColor="text1"/>
          <w:sz w:val="24"/>
          <w:szCs w:val="24"/>
        </w:rPr>
        <w:t>è</w:t>
      </w:r>
      <w:r w:rsidRPr="00B9073D">
        <w:rPr>
          <w:rFonts w:cstheme="minorHAnsi"/>
          <w:color w:val="000000" w:themeColor="text1"/>
          <w:sz w:val="24"/>
          <w:szCs w:val="24"/>
        </w:rPr>
        <w:t>re division</w:t>
      </w:r>
      <w:r w:rsidR="00D525B2" w:rsidRPr="00B9073D">
        <w:rPr>
          <w:rFonts w:cstheme="minorHAnsi"/>
          <w:color w:val="000000" w:themeColor="text1"/>
          <w:sz w:val="24"/>
          <w:szCs w:val="24"/>
        </w:rPr>
        <w:t>,</w:t>
      </w:r>
      <w:r w:rsidRPr="00B9073D">
        <w:rPr>
          <w:rFonts w:cstheme="minorHAnsi"/>
          <w:color w:val="000000" w:themeColor="text1"/>
          <w:sz w:val="24"/>
          <w:szCs w:val="24"/>
        </w:rPr>
        <w:t xml:space="preserve"> Président</w:t>
      </w:r>
    </w:p>
    <w:p w14:paraId="101E4DD2" w14:textId="77777777" w:rsidR="000658F3" w:rsidRPr="00A71E21" w:rsidRDefault="000658F3" w:rsidP="00772485">
      <w:pPr>
        <w:spacing w:after="0" w:line="240" w:lineRule="auto"/>
        <w:rPr>
          <w:rFonts w:cstheme="minorHAnsi"/>
          <w:sz w:val="24"/>
          <w:szCs w:val="24"/>
        </w:rPr>
      </w:pPr>
      <w:r w:rsidRPr="00A71E21">
        <w:rPr>
          <w:rFonts w:cstheme="minorHAnsi"/>
          <w:sz w:val="24"/>
          <w:szCs w:val="24"/>
        </w:rPr>
        <w:t>Le conseil de l’ordre des médecins</w:t>
      </w:r>
      <w:r w:rsidR="004F1811">
        <w:rPr>
          <w:rFonts w:cstheme="minorHAnsi"/>
          <w:sz w:val="24"/>
          <w:szCs w:val="24"/>
        </w:rPr>
        <w:t xml:space="preserve">, Dr Patrick BOUET </w:t>
      </w:r>
      <w:r w:rsidRPr="00A71E21">
        <w:rPr>
          <w:rFonts w:cstheme="minorHAnsi"/>
          <w:sz w:val="24"/>
          <w:szCs w:val="24"/>
        </w:rPr>
        <w:t>;</w:t>
      </w:r>
    </w:p>
    <w:p w14:paraId="759C25F6" w14:textId="77777777" w:rsidR="000658F3" w:rsidRPr="00A71E21" w:rsidRDefault="000658F3" w:rsidP="00772485">
      <w:pPr>
        <w:spacing w:after="0" w:line="240" w:lineRule="auto"/>
        <w:rPr>
          <w:rFonts w:cstheme="minorHAnsi"/>
          <w:sz w:val="24"/>
          <w:szCs w:val="24"/>
        </w:rPr>
      </w:pPr>
      <w:r w:rsidRPr="00A71E21">
        <w:rPr>
          <w:rFonts w:cstheme="minorHAnsi"/>
          <w:sz w:val="24"/>
          <w:szCs w:val="24"/>
        </w:rPr>
        <w:t>Le conseil de l’ordre des infirmiers monsieur Patrick C</w:t>
      </w:r>
      <w:r w:rsidR="004F1811">
        <w:rPr>
          <w:rFonts w:cstheme="minorHAnsi"/>
          <w:sz w:val="24"/>
          <w:szCs w:val="24"/>
        </w:rPr>
        <w:t xml:space="preserve">HAMBOREDON </w:t>
      </w:r>
      <w:r w:rsidRPr="00A71E21">
        <w:rPr>
          <w:rFonts w:cstheme="minorHAnsi"/>
          <w:sz w:val="24"/>
          <w:szCs w:val="24"/>
        </w:rPr>
        <w:t>;</w:t>
      </w:r>
    </w:p>
    <w:p w14:paraId="026942CF" w14:textId="7F098A29" w:rsidR="000658F3" w:rsidRPr="00A71E21" w:rsidRDefault="000658F3" w:rsidP="00772485">
      <w:pPr>
        <w:spacing w:after="0" w:line="240" w:lineRule="auto"/>
        <w:rPr>
          <w:rFonts w:cstheme="minorHAnsi"/>
          <w:sz w:val="24"/>
          <w:szCs w:val="24"/>
        </w:rPr>
      </w:pPr>
      <w:r w:rsidRPr="00A71E21">
        <w:rPr>
          <w:rFonts w:cstheme="minorHAnsi"/>
          <w:sz w:val="24"/>
          <w:szCs w:val="24"/>
        </w:rPr>
        <w:t xml:space="preserve">Le conseil de l’ordre des masseurs-kinésithérapeutes, monsieur Pascale </w:t>
      </w:r>
      <w:r w:rsidR="00D53AA7" w:rsidRPr="00A71E21">
        <w:rPr>
          <w:rFonts w:cstheme="minorHAnsi"/>
          <w:sz w:val="24"/>
          <w:szCs w:val="24"/>
        </w:rPr>
        <w:t>MATHIEU ;</w:t>
      </w:r>
    </w:p>
    <w:p w14:paraId="1B34BD2B" w14:textId="7DAE61A6" w:rsidR="000658F3" w:rsidRPr="00A71E21" w:rsidRDefault="000658F3" w:rsidP="00772485">
      <w:pPr>
        <w:spacing w:after="0" w:line="240" w:lineRule="auto"/>
        <w:rPr>
          <w:rFonts w:cstheme="minorHAnsi"/>
          <w:sz w:val="24"/>
          <w:szCs w:val="24"/>
        </w:rPr>
      </w:pPr>
      <w:r w:rsidRPr="00A71E21">
        <w:rPr>
          <w:rFonts w:cstheme="minorHAnsi"/>
          <w:sz w:val="24"/>
          <w:szCs w:val="24"/>
        </w:rPr>
        <w:t>L’ensemble des ARS</w:t>
      </w:r>
      <w:r w:rsidR="00D53AA7">
        <w:rPr>
          <w:rFonts w:cstheme="minorHAnsi"/>
          <w:sz w:val="24"/>
          <w:szCs w:val="24"/>
        </w:rPr>
        <w:t xml:space="preserve"> </w:t>
      </w:r>
      <w:r w:rsidR="004F1811">
        <w:rPr>
          <w:rFonts w:cstheme="minorHAnsi"/>
          <w:sz w:val="24"/>
          <w:szCs w:val="24"/>
        </w:rPr>
        <w:t>(agences régionales de santé</w:t>
      </w:r>
      <w:r w:rsidR="004812D7">
        <w:rPr>
          <w:rFonts w:cstheme="minorHAnsi"/>
          <w:sz w:val="24"/>
          <w:szCs w:val="24"/>
        </w:rPr>
        <w:t xml:space="preserve">) </w:t>
      </w:r>
      <w:r w:rsidR="005F4D08">
        <w:rPr>
          <w:rFonts w:cstheme="minorHAnsi"/>
          <w:sz w:val="24"/>
          <w:szCs w:val="24"/>
        </w:rPr>
        <w:t xml:space="preserve">dont la liste des noms </w:t>
      </w:r>
      <w:r w:rsidR="004812D7">
        <w:rPr>
          <w:rFonts w:cstheme="minorHAnsi"/>
          <w:sz w:val="24"/>
          <w:szCs w:val="24"/>
        </w:rPr>
        <w:t>est</w:t>
      </w:r>
      <w:r w:rsidR="006F2B33">
        <w:rPr>
          <w:rFonts w:cstheme="minorHAnsi"/>
          <w:sz w:val="24"/>
          <w:szCs w:val="24"/>
        </w:rPr>
        <w:t xml:space="preserve"> </w:t>
      </w:r>
      <w:r w:rsidR="00D53AA7" w:rsidRPr="00A71E21">
        <w:rPr>
          <w:rFonts w:cstheme="minorHAnsi"/>
          <w:sz w:val="24"/>
          <w:szCs w:val="24"/>
        </w:rPr>
        <w:t>communiqué</w:t>
      </w:r>
      <w:r w:rsidR="00D53AA7">
        <w:rPr>
          <w:rFonts w:cstheme="minorHAnsi"/>
          <w:sz w:val="24"/>
          <w:szCs w:val="24"/>
        </w:rPr>
        <w:t>e</w:t>
      </w:r>
      <w:r w:rsidR="00D53AA7" w:rsidRPr="00A71E21">
        <w:rPr>
          <w:rFonts w:cstheme="minorHAnsi"/>
          <w:sz w:val="24"/>
          <w:szCs w:val="24"/>
        </w:rPr>
        <w:t xml:space="preserve"> ;</w:t>
      </w:r>
    </w:p>
    <w:p w14:paraId="5149D66A" w14:textId="55CE3C19" w:rsidR="00772485" w:rsidRDefault="00D87ADD" w:rsidP="00772485">
      <w:pPr>
        <w:spacing w:after="0" w:line="240" w:lineRule="auto"/>
        <w:rPr>
          <w:rFonts w:cstheme="minorHAnsi"/>
          <w:sz w:val="24"/>
          <w:szCs w:val="24"/>
        </w:rPr>
      </w:pPr>
      <w:r w:rsidRPr="00A71E21">
        <w:rPr>
          <w:rFonts w:cstheme="minorHAnsi"/>
          <w:sz w:val="24"/>
          <w:szCs w:val="24"/>
        </w:rPr>
        <w:t>L’ensemble des académies scolai</w:t>
      </w:r>
      <w:r w:rsidR="005F4D08">
        <w:rPr>
          <w:rFonts w:cstheme="minorHAnsi"/>
          <w:sz w:val="24"/>
          <w:szCs w:val="24"/>
        </w:rPr>
        <w:t xml:space="preserve">res dont la liste des noms </w:t>
      </w:r>
      <w:r w:rsidR="004812D7">
        <w:rPr>
          <w:rFonts w:cstheme="minorHAnsi"/>
          <w:sz w:val="24"/>
          <w:szCs w:val="24"/>
        </w:rPr>
        <w:t>est</w:t>
      </w:r>
      <w:r w:rsidRPr="00A71E21">
        <w:rPr>
          <w:rFonts w:cstheme="minorHAnsi"/>
          <w:sz w:val="24"/>
          <w:szCs w:val="24"/>
        </w:rPr>
        <w:t xml:space="preserve"> </w:t>
      </w:r>
      <w:r w:rsidR="006605C2" w:rsidRPr="00A71E21">
        <w:rPr>
          <w:rFonts w:cstheme="minorHAnsi"/>
          <w:sz w:val="24"/>
          <w:szCs w:val="24"/>
        </w:rPr>
        <w:t>communiqué</w:t>
      </w:r>
      <w:r w:rsidR="006605C2">
        <w:rPr>
          <w:rFonts w:cstheme="minorHAnsi"/>
          <w:sz w:val="24"/>
          <w:szCs w:val="24"/>
        </w:rPr>
        <w:t>e</w:t>
      </w:r>
      <w:r w:rsidR="006605C2" w:rsidRPr="00A71E21">
        <w:rPr>
          <w:rFonts w:cstheme="minorHAnsi"/>
          <w:sz w:val="24"/>
          <w:szCs w:val="24"/>
        </w:rPr>
        <w:t xml:space="preserve"> ;</w:t>
      </w:r>
    </w:p>
    <w:p w14:paraId="18B38F68" w14:textId="5C71D9EC" w:rsidR="00E63CAB" w:rsidRPr="00B9073D" w:rsidRDefault="00D525B2" w:rsidP="00660B7A">
      <w:pPr>
        <w:spacing w:after="120"/>
        <w:rPr>
          <w:rFonts w:cstheme="minorHAnsi"/>
          <w:color w:val="000000" w:themeColor="text1"/>
          <w:sz w:val="24"/>
          <w:szCs w:val="24"/>
        </w:rPr>
      </w:pPr>
      <w:r w:rsidRPr="00B9073D">
        <w:rPr>
          <w:rFonts w:cstheme="minorHAnsi"/>
          <w:color w:val="000000" w:themeColor="text1"/>
          <w:sz w:val="24"/>
          <w:szCs w:val="24"/>
        </w:rPr>
        <w:lastRenderedPageBreak/>
        <w:t xml:space="preserve">* </w:t>
      </w:r>
      <w:r w:rsidR="00E63CAB" w:rsidRPr="00860C30">
        <w:rPr>
          <w:rFonts w:cstheme="minorHAnsi"/>
          <w:b/>
          <w:color w:val="000000" w:themeColor="text1"/>
          <w:sz w:val="24"/>
          <w:szCs w:val="24"/>
        </w:rPr>
        <w:t xml:space="preserve">Pour avoir organisé et participé activement depuis </w:t>
      </w:r>
      <w:r w:rsidR="006605C2" w:rsidRPr="00860C30">
        <w:rPr>
          <w:rFonts w:cstheme="minorHAnsi"/>
          <w:b/>
          <w:color w:val="000000" w:themeColor="text1"/>
          <w:sz w:val="24"/>
          <w:szCs w:val="24"/>
        </w:rPr>
        <w:t>l’international</w:t>
      </w:r>
      <w:r w:rsidR="006605C2" w:rsidRPr="00B9073D">
        <w:rPr>
          <w:rFonts w:cstheme="minorHAnsi"/>
          <w:color w:val="000000" w:themeColor="text1"/>
          <w:sz w:val="24"/>
          <w:szCs w:val="24"/>
        </w:rPr>
        <w:t xml:space="preserve"> :</w:t>
      </w:r>
    </w:p>
    <w:p w14:paraId="3B9135AA" w14:textId="32169F8B" w:rsidR="00E63CAB" w:rsidRDefault="00E63CAB" w:rsidP="00145F3E">
      <w:pPr>
        <w:spacing w:after="0"/>
        <w:rPr>
          <w:rFonts w:cstheme="minorHAnsi"/>
          <w:sz w:val="24"/>
          <w:szCs w:val="24"/>
        </w:rPr>
      </w:pPr>
      <w:r>
        <w:rPr>
          <w:rFonts w:cstheme="minorHAnsi"/>
          <w:sz w:val="24"/>
          <w:szCs w:val="24"/>
        </w:rPr>
        <w:t xml:space="preserve">Le directeur </w:t>
      </w:r>
      <w:r w:rsidRPr="00E63CAB">
        <w:rPr>
          <w:rFonts w:cstheme="minorHAnsi"/>
          <w:sz w:val="24"/>
          <w:szCs w:val="24"/>
        </w:rPr>
        <w:t xml:space="preserve">général </w:t>
      </w:r>
      <w:r>
        <w:rPr>
          <w:rFonts w:cstheme="minorHAnsi"/>
          <w:sz w:val="24"/>
          <w:szCs w:val="24"/>
        </w:rPr>
        <w:t xml:space="preserve">de l’OMS, </w:t>
      </w:r>
      <w:proofErr w:type="spellStart"/>
      <w:r w:rsidRPr="00E63CAB">
        <w:rPr>
          <w:rFonts w:cstheme="minorHAnsi"/>
          <w:sz w:val="24"/>
          <w:szCs w:val="24"/>
        </w:rPr>
        <w:t>Tedros</w:t>
      </w:r>
      <w:proofErr w:type="spellEnd"/>
      <w:r w:rsidRPr="00E63CAB">
        <w:rPr>
          <w:rFonts w:cstheme="minorHAnsi"/>
          <w:sz w:val="24"/>
          <w:szCs w:val="24"/>
        </w:rPr>
        <w:t xml:space="preserve"> </w:t>
      </w:r>
      <w:proofErr w:type="spellStart"/>
      <w:r w:rsidRPr="00E63CAB">
        <w:rPr>
          <w:rFonts w:cstheme="minorHAnsi"/>
          <w:sz w:val="24"/>
          <w:szCs w:val="24"/>
        </w:rPr>
        <w:t>Ghebreyesus</w:t>
      </w:r>
      <w:proofErr w:type="spellEnd"/>
      <w:r>
        <w:rPr>
          <w:rFonts w:cstheme="minorHAnsi"/>
          <w:sz w:val="24"/>
          <w:szCs w:val="24"/>
        </w:rPr>
        <w:t> </w:t>
      </w:r>
      <w:r w:rsidR="00263863">
        <w:rPr>
          <w:rFonts w:cstheme="minorHAnsi"/>
          <w:sz w:val="24"/>
          <w:szCs w:val="24"/>
        </w:rPr>
        <w:t>(Genève,</w:t>
      </w:r>
      <w:r w:rsidR="00263863" w:rsidRPr="00263863">
        <w:rPr>
          <w:rFonts w:cstheme="minorHAnsi"/>
          <w:sz w:val="24"/>
          <w:szCs w:val="24"/>
        </w:rPr>
        <w:t xml:space="preserve"> Suisse</w:t>
      </w:r>
      <w:r w:rsidR="00263863">
        <w:rPr>
          <w:rFonts w:cstheme="minorHAnsi"/>
          <w:sz w:val="24"/>
          <w:szCs w:val="24"/>
        </w:rPr>
        <w:t>)</w:t>
      </w:r>
      <w:r w:rsidR="00D53AA7">
        <w:rPr>
          <w:rFonts w:cstheme="minorHAnsi"/>
          <w:sz w:val="24"/>
          <w:szCs w:val="24"/>
        </w:rPr>
        <w:t xml:space="preserve"> </w:t>
      </w:r>
      <w:r>
        <w:rPr>
          <w:rFonts w:cstheme="minorHAnsi"/>
          <w:sz w:val="24"/>
          <w:szCs w:val="24"/>
        </w:rPr>
        <w:t>;</w:t>
      </w:r>
    </w:p>
    <w:p w14:paraId="4CC48D07" w14:textId="28F35F94" w:rsidR="00E63CAB" w:rsidRDefault="00E63CAB" w:rsidP="00145F3E">
      <w:pPr>
        <w:spacing w:after="0"/>
        <w:rPr>
          <w:rFonts w:cstheme="minorHAnsi"/>
          <w:sz w:val="24"/>
          <w:szCs w:val="24"/>
        </w:rPr>
      </w:pPr>
      <w:r>
        <w:rPr>
          <w:rFonts w:cstheme="minorHAnsi"/>
          <w:sz w:val="24"/>
          <w:szCs w:val="24"/>
        </w:rPr>
        <w:t xml:space="preserve">Le docteur </w:t>
      </w:r>
      <w:r w:rsidRPr="00E63CAB">
        <w:rPr>
          <w:rFonts w:cstheme="minorHAnsi"/>
          <w:sz w:val="24"/>
          <w:szCs w:val="24"/>
        </w:rPr>
        <w:t xml:space="preserve">Christian </w:t>
      </w:r>
      <w:proofErr w:type="spellStart"/>
      <w:r w:rsidRPr="00E63CAB">
        <w:rPr>
          <w:rFonts w:cstheme="minorHAnsi"/>
          <w:sz w:val="24"/>
          <w:szCs w:val="24"/>
        </w:rPr>
        <w:t>Drosten</w:t>
      </w:r>
      <w:proofErr w:type="spellEnd"/>
      <w:r>
        <w:rPr>
          <w:rFonts w:cstheme="minorHAnsi"/>
          <w:sz w:val="24"/>
          <w:szCs w:val="24"/>
        </w:rPr>
        <w:t> </w:t>
      </w:r>
      <w:r w:rsidR="00263863">
        <w:rPr>
          <w:rFonts w:cstheme="minorHAnsi"/>
          <w:sz w:val="24"/>
          <w:szCs w:val="24"/>
        </w:rPr>
        <w:t>(</w:t>
      </w:r>
      <w:r w:rsidR="00263863" w:rsidRPr="00263863">
        <w:rPr>
          <w:rFonts w:cstheme="minorHAnsi"/>
          <w:sz w:val="24"/>
          <w:szCs w:val="24"/>
        </w:rPr>
        <w:t>Berlin</w:t>
      </w:r>
      <w:r w:rsidR="00263863">
        <w:rPr>
          <w:rFonts w:cstheme="minorHAnsi"/>
          <w:sz w:val="24"/>
          <w:szCs w:val="24"/>
        </w:rPr>
        <w:t>, Allemagne)</w:t>
      </w:r>
      <w:r w:rsidR="00D53AA7">
        <w:rPr>
          <w:rFonts w:cstheme="minorHAnsi"/>
          <w:sz w:val="24"/>
          <w:szCs w:val="24"/>
        </w:rPr>
        <w:t xml:space="preserve"> </w:t>
      </w:r>
      <w:r>
        <w:rPr>
          <w:rFonts w:cstheme="minorHAnsi"/>
          <w:sz w:val="24"/>
          <w:szCs w:val="24"/>
        </w:rPr>
        <w:t>;</w:t>
      </w:r>
    </w:p>
    <w:p w14:paraId="2B633051" w14:textId="5D9EFF4F" w:rsidR="00E63CAB" w:rsidRPr="00601206" w:rsidRDefault="00E63CAB" w:rsidP="00145F3E">
      <w:pPr>
        <w:spacing w:after="0"/>
        <w:rPr>
          <w:rFonts w:cstheme="minorHAnsi"/>
          <w:sz w:val="24"/>
          <w:szCs w:val="24"/>
          <w:lang w:val="en-US"/>
        </w:rPr>
      </w:pPr>
      <w:r w:rsidRPr="00DF51B5">
        <w:rPr>
          <w:rFonts w:cstheme="minorHAnsi"/>
          <w:sz w:val="24"/>
          <w:szCs w:val="24"/>
          <w:lang w:val="en-US"/>
        </w:rPr>
        <w:t>Bill Gates </w:t>
      </w:r>
      <w:r w:rsidR="00263863" w:rsidRPr="00DF51B5">
        <w:rPr>
          <w:rFonts w:cstheme="minorHAnsi"/>
          <w:sz w:val="24"/>
          <w:szCs w:val="24"/>
          <w:lang w:val="en-US"/>
        </w:rPr>
        <w:t xml:space="preserve">(Seattle, Washington, </w:t>
      </w:r>
      <w:proofErr w:type="spellStart"/>
      <w:r w:rsidR="00263863" w:rsidRPr="00DF51B5">
        <w:rPr>
          <w:rFonts w:cstheme="minorHAnsi"/>
          <w:sz w:val="24"/>
          <w:szCs w:val="24"/>
          <w:lang w:val="en-US"/>
        </w:rPr>
        <w:t>États</w:t>
      </w:r>
      <w:proofErr w:type="spellEnd"/>
      <w:r w:rsidR="00263863" w:rsidRPr="00DF51B5">
        <w:rPr>
          <w:rFonts w:cstheme="minorHAnsi"/>
          <w:sz w:val="24"/>
          <w:szCs w:val="24"/>
          <w:lang w:val="en-US"/>
        </w:rPr>
        <w:t>-Unis)</w:t>
      </w:r>
      <w:r w:rsidRPr="00DF51B5">
        <w:rPr>
          <w:rFonts w:cstheme="minorHAnsi"/>
          <w:sz w:val="24"/>
          <w:szCs w:val="24"/>
          <w:lang w:val="en-US"/>
        </w:rPr>
        <w:t>;</w:t>
      </w:r>
      <w:r w:rsidR="00BD2A7A">
        <w:rPr>
          <w:rFonts w:cstheme="minorHAnsi"/>
          <w:sz w:val="24"/>
          <w:szCs w:val="24"/>
          <w:lang w:val="en-US"/>
        </w:rPr>
        <w:tab/>
      </w:r>
    </w:p>
    <w:p w14:paraId="1741670C" w14:textId="495EECAF" w:rsidR="00E63CAB" w:rsidRDefault="00E63CAB" w:rsidP="00145F3E">
      <w:pPr>
        <w:spacing w:after="0"/>
        <w:rPr>
          <w:rFonts w:cstheme="minorHAnsi"/>
          <w:sz w:val="24"/>
          <w:szCs w:val="24"/>
        </w:rPr>
      </w:pPr>
      <w:r>
        <w:rPr>
          <w:rFonts w:cstheme="minorHAnsi"/>
          <w:sz w:val="24"/>
          <w:szCs w:val="24"/>
        </w:rPr>
        <w:t>La commission européenne</w:t>
      </w:r>
      <w:r w:rsidR="006F2B33">
        <w:rPr>
          <w:rFonts w:cstheme="minorHAnsi"/>
          <w:sz w:val="24"/>
          <w:szCs w:val="24"/>
        </w:rPr>
        <w:t xml:space="preserve"> </w:t>
      </w:r>
      <w:r w:rsidR="0079047A" w:rsidRPr="00BD2A7A">
        <w:rPr>
          <w:color w:val="000000" w:themeColor="text1"/>
        </w:rPr>
        <w:t xml:space="preserve">en sa présidente </w:t>
      </w:r>
      <w:r w:rsidR="0079047A" w:rsidRPr="00BD2A7A">
        <w:rPr>
          <w:rFonts w:cstheme="minorHAnsi"/>
          <w:color w:val="000000" w:themeColor="text1"/>
          <w:sz w:val="24"/>
          <w:szCs w:val="24"/>
        </w:rPr>
        <w:t xml:space="preserve">Ursula von der </w:t>
      </w:r>
      <w:proofErr w:type="spellStart"/>
      <w:r w:rsidR="0079047A" w:rsidRPr="00BD2A7A">
        <w:rPr>
          <w:rFonts w:cstheme="minorHAnsi"/>
          <w:color w:val="000000" w:themeColor="text1"/>
          <w:sz w:val="24"/>
          <w:szCs w:val="24"/>
        </w:rPr>
        <w:t>Leyen</w:t>
      </w:r>
      <w:proofErr w:type="spellEnd"/>
      <w:r w:rsidRPr="00BD2A7A">
        <w:rPr>
          <w:rFonts w:cstheme="minorHAnsi"/>
          <w:color w:val="000000" w:themeColor="text1"/>
          <w:sz w:val="24"/>
          <w:szCs w:val="24"/>
        </w:rPr>
        <w:t> </w:t>
      </w:r>
      <w:r w:rsidR="00263863">
        <w:rPr>
          <w:rFonts w:cstheme="minorHAnsi"/>
          <w:sz w:val="24"/>
          <w:szCs w:val="24"/>
        </w:rPr>
        <w:t>(</w:t>
      </w:r>
      <w:r w:rsidR="00263863" w:rsidRPr="00263863">
        <w:rPr>
          <w:rFonts w:cstheme="minorHAnsi"/>
          <w:sz w:val="24"/>
          <w:szCs w:val="24"/>
        </w:rPr>
        <w:t>Bruxelles</w:t>
      </w:r>
      <w:r w:rsidR="00263863">
        <w:rPr>
          <w:rFonts w:cstheme="minorHAnsi"/>
          <w:sz w:val="24"/>
          <w:szCs w:val="24"/>
        </w:rPr>
        <w:t>, Belgique)</w:t>
      </w:r>
      <w:r w:rsidR="00D53AA7">
        <w:rPr>
          <w:rFonts w:cstheme="minorHAnsi"/>
          <w:sz w:val="24"/>
          <w:szCs w:val="24"/>
        </w:rPr>
        <w:t xml:space="preserve"> </w:t>
      </w:r>
      <w:r>
        <w:rPr>
          <w:rFonts w:cstheme="minorHAnsi"/>
          <w:sz w:val="24"/>
          <w:szCs w:val="24"/>
        </w:rPr>
        <w:t>;</w:t>
      </w:r>
    </w:p>
    <w:p w14:paraId="431B061C" w14:textId="77777777" w:rsidR="00E63CAB" w:rsidRPr="00A71E21" w:rsidRDefault="007B2098" w:rsidP="007B2098">
      <w:pPr>
        <w:spacing w:after="240"/>
        <w:rPr>
          <w:rFonts w:cstheme="minorHAnsi"/>
          <w:sz w:val="24"/>
          <w:szCs w:val="24"/>
        </w:rPr>
      </w:pPr>
      <w:r>
        <w:rPr>
          <w:rFonts w:cstheme="minorHAnsi"/>
          <w:sz w:val="24"/>
          <w:szCs w:val="24"/>
        </w:rPr>
        <w:t>L</w:t>
      </w:r>
      <w:r w:rsidRPr="007B2098">
        <w:rPr>
          <w:rFonts w:cstheme="minorHAnsi"/>
          <w:sz w:val="24"/>
          <w:szCs w:val="24"/>
        </w:rPr>
        <w:t>’Agence européenne du médicament (EMA)</w:t>
      </w:r>
      <w:r w:rsidR="00DB1134">
        <w:rPr>
          <w:rFonts w:cstheme="minorHAnsi"/>
          <w:sz w:val="24"/>
          <w:szCs w:val="24"/>
        </w:rPr>
        <w:t xml:space="preserve"> en sa directrice </w:t>
      </w:r>
      <w:proofErr w:type="spellStart"/>
      <w:r w:rsidR="00DB1134">
        <w:rPr>
          <w:rFonts w:cstheme="minorHAnsi"/>
          <w:sz w:val="24"/>
          <w:szCs w:val="24"/>
        </w:rPr>
        <w:t>Emer</w:t>
      </w:r>
      <w:proofErr w:type="spellEnd"/>
      <w:r w:rsidR="00DB1134">
        <w:rPr>
          <w:rFonts w:cstheme="minorHAnsi"/>
          <w:sz w:val="24"/>
          <w:szCs w:val="24"/>
        </w:rPr>
        <w:t xml:space="preserve"> Cooke</w:t>
      </w:r>
      <w:r w:rsidR="00574C29">
        <w:rPr>
          <w:rFonts w:cstheme="minorHAnsi"/>
          <w:sz w:val="24"/>
          <w:szCs w:val="24"/>
        </w:rPr>
        <w:t xml:space="preserve"> (</w:t>
      </w:r>
      <w:r w:rsidR="00574C29" w:rsidRPr="00574C29">
        <w:rPr>
          <w:rFonts w:cstheme="minorHAnsi"/>
          <w:sz w:val="24"/>
          <w:szCs w:val="24"/>
        </w:rPr>
        <w:t>Amsterdam</w:t>
      </w:r>
      <w:r w:rsidR="00574C29">
        <w:rPr>
          <w:rFonts w:cstheme="minorHAnsi"/>
          <w:sz w:val="24"/>
          <w:szCs w:val="24"/>
        </w:rPr>
        <w:t xml:space="preserve">, </w:t>
      </w:r>
      <w:proofErr w:type="spellStart"/>
      <w:r w:rsidR="00574C29" w:rsidRPr="00574C29">
        <w:rPr>
          <w:rFonts w:cstheme="minorHAnsi"/>
          <w:sz w:val="24"/>
          <w:szCs w:val="24"/>
        </w:rPr>
        <w:t>Netherlands</w:t>
      </w:r>
      <w:proofErr w:type="spellEnd"/>
      <w:r w:rsidR="00574C29">
        <w:rPr>
          <w:rFonts w:cstheme="minorHAnsi"/>
          <w:sz w:val="24"/>
          <w:szCs w:val="24"/>
        </w:rPr>
        <w:t>)</w:t>
      </w:r>
    </w:p>
    <w:p w14:paraId="7EC63656" w14:textId="16C22201" w:rsidR="001E6AD8" w:rsidRPr="00BD2A7A" w:rsidRDefault="00FF053E" w:rsidP="00225869">
      <w:pPr>
        <w:spacing w:after="240"/>
        <w:rPr>
          <w:rFonts w:cstheme="minorHAnsi"/>
          <w:color w:val="000000" w:themeColor="text1"/>
          <w:sz w:val="24"/>
          <w:szCs w:val="24"/>
        </w:rPr>
      </w:pPr>
      <w:r w:rsidRPr="00BD2A7A">
        <w:rPr>
          <w:rFonts w:cstheme="minorHAnsi"/>
          <w:b/>
          <w:color w:val="000000" w:themeColor="text1"/>
          <w:sz w:val="24"/>
          <w:szCs w:val="24"/>
        </w:rPr>
        <w:t xml:space="preserve">En France, toutes les personnes ayant organisé ou participé à la répression disproportionnée et </w:t>
      </w:r>
      <w:r w:rsidR="00DF51B5" w:rsidRPr="00BD2A7A">
        <w:rPr>
          <w:rFonts w:cstheme="minorHAnsi"/>
          <w:b/>
          <w:color w:val="000000" w:themeColor="text1"/>
          <w:sz w:val="24"/>
          <w:szCs w:val="24"/>
        </w:rPr>
        <w:t xml:space="preserve">à </w:t>
      </w:r>
      <w:r w:rsidRPr="00BD2A7A">
        <w:rPr>
          <w:rFonts w:cstheme="minorHAnsi"/>
          <w:b/>
          <w:color w:val="000000" w:themeColor="text1"/>
          <w:sz w:val="24"/>
          <w:szCs w:val="24"/>
        </w:rPr>
        <w:t xml:space="preserve">ces crimes ont été mises en demeure de fournir des réponses à des questions précises </w:t>
      </w:r>
      <w:r w:rsidR="000E4ECA" w:rsidRPr="00BD2A7A">
        <w:rPr>
          <w:rFonts w:cstheme="minorHAnsi"/>
          <w:color w:val="000000" w:themeColor="text1"/>
          <w:sz w:val="24"/>
          <w:szCs w:val="24"/>
        </w:rPr>
        <w:t>(</w:t>
      </w:r>
      <w:r w:rsidR="007E7CC2" w:rsidRPr="00BD2A7A">
        <w:rPr>
          <w:rFonts w:cstheme="minorHAnsi"/>
          <w:color w:val="000000" w:themeColor="text1"/>
          <w:sz w:val="24"/>
          <w:szCs w:val="24"/>
        </w:rPr>
        <w:t>Pièce</w:t>
      </w:r>
      <w:r w:rsidR="000E4ECA" w:rsidRPr="00BD2A7A">
        <w:rPr>
          <w:rFonts w:cstheme="minorHAnsi"/>
          <w:color w:val="000000" w:themeColor="text1"/>
          <w:sz w:val="24"/>
          <w:szCs w:val="24"/>
        </w:rPr>
        <w:t xml:space="preserve"> 1)</w:t>
      </w:r>
      <w:r w:rsidR="00D525B2" w:rsidRPr="00BD2A7A">
        <w:rPr>
          <w:rFonts w:cstheme="minorHAnsi"/>
          <w:color w:val="000000" w:themeColor="text1"/>
          <w:sz w:val="24"/>
          <w:szCs w:val="24"/>
        </w:rPr>
        <w:t>.</w:t>
      </w:r>
      <w:r w:rsidR="006605C2">
        <w:rPr>
          <w:rFonts w:cstheme="minorHAnsi"/>
          <w:color w:val="000000" w:themeColor="text1"/>
          <w:sz w:val="24"/>
          <w:szCs w:val="24"/>
        </w:rPr>
        <w:t xml:space="preserve"> </w:t>
      </w:r>
      <w:r w:rsidRPr="00BD2A7A">
        <w:rPr>
          <w:rFonts w:cstheme="minorHAnsi"/>
          <w:color w:val="000000" w:themeColor="text1"/>
          <w:sz w:val="24"/>
          <w:szCs w:val="24"/>
        </w:rPr>
        <w:t xml:space="preserve">Leur silence démontre la volonté, la détermination absolue de ne rien faire, témoignant l’intention de persister dans cette folie de violer les droits humains. </w:t>
      </w:r>
      <w:r w:rsidR="00720C5A" w:rsidRPr="00BD2A7A">
        <w:rPr>
          <w:rFonts w:cstheme="minorHAnsi"/>
          <w:color w:val="000000" w:themeColor="text1"/>
          <w:sz w:val="24"/>
          <w:szCs w:val="24"/>
        </w:rPr>
        <w:t>S</w:t>
      </w:r>
      <w:r w:rsidR="001E6AD8" w:rsidRPr="00BD2A7A">
        <w:rPr>
          <w:rFonts w:cstheme="minorHAnsi"/>
          <w:color w:val="000000" w:themeColor="text1"/>
          <w:sz w:val="24"/>
          <w:szCs w:val="24"/>
        </w:rPr>
        <w:t>eul le comité scientif</w:t>
      </w:r>
      <w:r w:rsidR="00E75A19" w:rsidRPr="00BD2A7A">
        <w:rPr>
          <w:rFonts w:cstheme="minorHAnsi"/>
          <w:color w:val="000000" w:themeColor="text1"/>
          <w:sz w:val="24"/>
          <w:szCs w:val="24"/>
        </w:rPr>
        <w:t>ique a répondu</w:t>
      </w:r>
      <w:r w:rsidR="00D525B2" w:rsidRPr="00BD2A7A">
        <w:rPr>
          <w:rFonts w:cstheme="minorHAnsi"/>
          <w:color w:val="000000" w:themeColor="text1"/>
          <w:sz w:val="24"/>
          <w:szCs w:val="24"/>
        </w:rPr>
        <w:t>, par la personne de monsieur DELFRAISSY,</w:t>
      </w:r>
      <w:r w:rsidR="00E75A19" w:rsidRPr="00BD2A7A">
        <w:rPr>
          <w:rFonts w:cstheme="minorHAnsi"/>
          <w:color w:val="000000" w:themeColor="text1"/>
          <w:sz w:val="24"/>
          <w:szCs w:val="24"/>
        </w:rPr>
        <w:t xml:space="preserve"> que son avis étan</w:t>
      </w:r>
      <w:r w:rsidR="001E6AD8" w:rsidRPr="00BD2A7A">
        <w:rPr>
          <w:rFonts w:cstheme="minorHAnsi"/>
          <w:color w:val="000000" w:themeColor="text1"/>
          <w:sz w:val="24"/>
          <w:szCs w:val="24"/>
        </w:rPr>
        <w:t>t consultatif</w:t>
      </w:r>
      <w:r w:rsidR="00E75A19" w:rsidRPr="00BD2A7A">
        <w:rPr>
          <w:rFonts w:cstheme="minorHAnsi"/>
          <w:color w:val="000000" w:themeColor="text1"/>
          <w:sz w:val="24"/>
          <w:szCs w:val="24"/>
        </w:rPr>
        <w:t xml:space="preserve">, </w:t>
      </w:r>
      <w:r w:rsidR="00720C5A" w:rsidRPr="00BD2A7A">
        <w:rPr>
          <w:rFonts w:cstheme="minorHAnsi"/>
          <w:color w:val="000000" w:themeColor="text1"/>
          <w:sz w:val="24"/>
          <w:szCs w:val="24"/>
        </w:rPr>
        <w:t>sa responsabilité</w:t>
      </w:r>
      <w:r w:rsidR="001E6AD8" w:rsidRPr="00BD2A7A">
        <w:rPr>
          <w:rFonts w:cstheme="minorHAnsi"/>
          <w:color w:val="000000" w:themeColor="text1"/>
          <w:sz w:val="24"/>
          <w:szCs w:val="24"/>
        </w:rPr>
        <w:t xml:space="preserve"> ne </w:t>
      </w:r>
      <w:r w:rsidR="00E75A19" w:rsidRPr="00BD2A7A">
        <w:rPr>
          <w:rFonts w:cstheme="minorHAnsi"/>
          <w:color w:val="000000" w:themeColor="text1"/>
          <w:sz w:val="24"/>
          <w:szCs w:val="24"/>
        </w:rPr>
        <w:t>p</w:t>
      </w:r>
      <w:r w:rsidR="00720C5A" w:rsidRPr="00BD2A7A">
        <w:rPr>
          <w:rFonts w:cstheme="minorHAnsi"/>
          <w:color w:val="000000" w:themeColor="text1"/>
          <w:sz w:val="24"/>
          <w:szCs w:val="24"/>
        </w:rPr>
        <w:t>eut être engagée</w:t>
      </w:r>
      <w:r w:rsidR="006F1303" w:rsidRPr="00BD2A7A">
        <w:rPr>
          <w:rFonts w:cstheme="minorHAnsi"/>
          <w:color w:val="000000" w:themeColor="text1"/>
          <w:sz w:val="24"/>
          <w:szCs w:val="24"/>
        </w:rPr>
        <w:t xml:space="preserve"> (</w:t>
      </w:r>
      <w:r w:rsidR="007E7CC2" w:rsidRPr="00BD2A7A">
        <w:rPr>
          <w:rFonts w:cstheme="minorHAnsi"/>
          <w:color w:val="000000" w:themeColor="text1"/>
          <w:sz w:val="24"/>
          <w:szCs w:val="24"/>
        </w:rPr>
        <w:t>Pièce</w:t>
      </w:r>
      <w:r w:rsidR="006F1303" w:rsidRPr="00BD2A7A">
        <w:rPr>
          <w:rFonts w:cstheme="minorHAnsi"/>
          <w:color w:val="000000" w:themeColor="text1"/>
          <w:sz w:val="24"/>
          <w:szCs w:val="24"/>
        </w:rPr>
        <w:t xml:space="preserve"> 2)</w:t>
      </w:r>
      <w:r w:rsidR="00E75A19" w:rsidRPr="00BD2A7A">
        <w:rPr>
          <w:rFonts w:cstheme="minorHAnsi"/>
          <w:color w:val="000000" w:themeColor="text1"/>
          <w:sz w:val="24"/>
          <w:szCs w:val="24"/>
        </w:rPr>
        <w:t>. C</w:t>
      </w:r>
      <w:r w:rsidR="001E6AD8" w:rsidRPr="00BD2A7A">
        <w:rPr>
          <w:rFonts w:cstheme="minorHAnsi"/>
          <w:color w:val="000000" w:themeColor="text1"/>
          <w:sz w:val="24"/>
          <w:szCs w:val="24"/>
        </w:rPr>
        <w:t>omme nous allons le démontrer</w:t>
      </w:r>
      <w:r w:rsidR="0079047A" w:rsidRPr="00BD2A7A">
        <w:rPr>
          <w:rFonts w:cstheme="minorHAnsi"/>
          <w:color w:val="000000" w:themeColor="text1"/>
          <w:sz w:val="24"/>
          <w:szCs w:val="24"/>
        </w:rPr>
        <w:t xml:space="preserve"> ci-après</w:t>
      </w:r>
      <w:r w:rsidR="00E75A19" w:rsidRPr="00BD2A7A">
        <w:rPr>
          <w:rFonts w:cstheme="minorHAnsi"/>
          <w:color w:val="000000" w:themeColor="text1"/>
          <w:sz w:val="24"/>
          <w:szCs w:val="24"/>
        </w:rPr>
        <w:t>, ce</w:t>
      </w:r>
      <w:r w:rsidR="00982DED" w:rsidRPr="00BD2A7A">
        <w:rPr>
          <w:rFonts w:cstheme="minorHAnsi"/>
          <w:color w:val="000000" w:themeColor="text1"/>
          <w:sz w:val="24"/>
          <w:szCs w:val="24"/>
        </w:rPr>
        <w:t>tte position</w:t>
      </w:r>
      <w:r w:rsidR="00E75A19" w:rsidRPr="00BD2A7A">
        <w:rPr>
          <w:rFonts w:cstheme="minorHAnsi"/>
          <w:color w:val="000000" w:themeColor="text1"/>
          <w:sz w:val="24"/>
          <w:szCs w:val="24"/>
        </w:rPr>
        <w:t xml:space="preserve"> ne pourra être </w:t>
      </w:r>
      <w:r w:rsidR="006C366A" w:rsidRPr="00BD2A7A">
        <w:rPr>
          <w:rFonts w:cstheme="minorHAnsi"/>
          <w:color w:val="000000" w:themeColor="text1"/>
          <w:sz w:val="24"/>
          <w:szCs w:val="24"/>
        </w:rPr>
        <w:t>retenu</w:t>
      </w:r>
      <w:r w:rsidR="00982DED" w:rsidRPr="00BD2A7A">
        <w:rPr>
          <w:rFonts w:cstheme="minorHAnsi"/>
          <w:color w:val="000000" w:themeColor="text1"/>
          <w:sz w:val="24"/>
          <w:szCs w:val="24"/>
        </w:rPr>
        <w:t>e</w:t>
      </w:r>
      <w:r w:rsidR="001E6AD8" w:rsidRPr="00BD2A7A">
        <w:rPr>
          <w:rFonts w:cstheme="minorHAnsi"/>
          <w:color w:val="000000" w:themeColor="text1"/>
          <w:sz w:val="24"/>
          <w:szCs w:val="24"/>
        </w:rPr>
        <w:t xml:space="preserve">. </w:t>
      </w:r>
    </w:p>
    <w:p w14:paraId="151F7D1A" w14:textId="77777777" w:rsidR="00D87ADD" w:rsidRPr="00BD2A7A" w:rsidRDefault="00724EF1" w:rsidP="00225869">
      <w:pPr>
        <w:spacing w:after="120"/>
        <w:rPr>
          <w:rFonts w:cstheme="minorHAnsi"/>
          <w:color w:val="000000" w:themeColor="text1"/>
          <w:sz w:val="24"/>
          <w:szCs w:val="24"/>
        </w:rPr>
      </w:pPr>
      <w:r w:rsidRPr="00BD2A7A">
        <w:rPr>
          <w:rFonts w:cstheme="minorHAnsi"/>
          <w:b/>
          <w:color w:val="000000" w:themeColor="text1"/>
          <w:sz w:val="24"/>
          <w:szCs w:val="24"/>
        </w:rPr>
        <w:t>N</w:t>
      </w:r>
      <w:r w:rsidR="00D525B2" w:rsidRPr="00BD2A7A">
        <w:rPr>
          <w:rFonts w:cstheme="minorHAnsi"/>
          <w:b/>
          <w:color w:val="000000" w:themeColor="text1"/>
          <w:sz w:val="24"/>
          <w:szCs w:val="24"/>
        </w:rPr>
        <w:t xml:space="preserve">ous </w:t>
      </w:r>
      <w:r w:rsidR="00D87ADD" w:rsidRPr="00BD2A7A">
        <w:rPr>
          <w:rFonts w:cstheme="minorHAnsi"/>
          <w:b/>
          <w:color w:val="000000" w:themeColor="text1"/>
          <w:sz w:val="24"/>
          <w:szCs w:val="24"/>
        </w:rPr>
        <w:t xml:space="preserve">demandons </w:t>
      </w:r>
      <w:r w:rsidR="00D525B2" w:rsidRPr="00BD2A7A">
        <w:rPr>
          <w:rFonts w:cstheme="minorHAnsi"/>
          <w:b/>
          <w:color w:val="000000" w:themeColor="text1"/>
          <w:sz w:val="24"/>
          <w:szCs w:val="24"/>
        </w:rPr>
        <w:t xml:space="preserve">à la Cour </w:t>
      </w:r>
      <w:r w:rsidR="00D87ADD" w:rsidRPr="00BD2A7A">
        <w:rPr>
          <w:rFonts w:cstheme="minorHAnsi"/>
          <w:b/>
          <w:color w:val="000000" w:themeColor="text1"/>
          <w:sz w:val="24"/>
          <w:szCs w:val="24"/>
        </w:rPr>
        <w:t>d’ouvrir une enquête contre ces personnes pour crime contre l’humanité, atteinte</w:t>
      </w:r>
      <w:r w:rsidR="006F2B33">
        <w:rPr>
          <w:rFonts w:cstheme="minorHAnsi"/>
          <w:b/>
          <w:color w:val="000000" w:themeColor="text1"/>
          <w:sz w:val="24"/>
          <w:szCs w:val="24"/>
        </w:rPr>
        <w:t xml:space="preserve"> </w:t>
      </w:r>
      <w:r w:rsidR="005F4D08" w:rsidRPr="00BD2A7A">
        <w:rPr>
          <w:rFonts w:cstheme="minorHAnsi"/>
          <w:b/>
          <w:color w:val="000000" w:themeColor="text1"/>
          <w:sz w:val="24"/>
          <w:szCs w:val="24"/>
        </w:rPr>
        <w:t xml:space="preserve">à la dignité humaine, </w:t>
      </w:r>
      <w:r w:rsidR="006F1303" w:rsidRPr="00BD2A7A">
        <w:rPr>
          <w:rFonts w:cstheme="minorHAnsi"/>
          <w:b/>
          <w:color w:val="000000" w:themeColor="text1"/>
          <w:sz w:val="24"/>
          <w:szCs w:val="24"/>
        </w:rPr>
        <w:t>servitude</w:t>
      </w:r>
      <w:r w:rsidR="006F2B33">
        <w:rPr>
          <w:rFonts w:cstheme="minorHAnsi"/>
          <w:b/>
          <w:color w:val="000000" w:themeColor="text1"/>
          <w:sz w:val="24"/>
          <w:szCs w:val="24"/>
        </w:rPr>
        <w:t xml:space="preserve"> </w:t>
      </w:r>
      <w:r w:rsidR="00F659FA" w:rsidRPr="00BD2A7A">
        <w:rPr>
          <w:rFonts w:cstheme="minorHAnsi"/>
          <w:b/>
          <w:color w:val="000000" w:themeColor="text1"/>
          <w:sz w:val="24"/>
          <w:szCs w:val="24"/>
        </w:rPr>
        <w:t>et</w:t>
      </w:r>
      <w:r w:rsidR="00660B7A" w:rsidRPr="00BD2A7A">
        <w:rPr>
          <w:rFonts w:cstheme="minorHAnsi"/>
          <w:b/>
          <w:color w:val="000000" w:themeColor="text1"/>
          <w:sz w:val="24"/>
          <w:szCs w:val="24"/>
        </w:rPr>
        <w:t xml:space="preserve"> génocide</w:t>
      </w:r>
      <w:r w:rsidR="00225869" w:rsidRPr="00BD2A7A">
        <w:rPr>
          <w:rFonts w:cstheme="minorHAnsi"/>
          <w:color w:val="000000" w:themeColor="text1"/>
          <w:sz w:val="24"/>
          <w:szCs w:val="24"/>
        </w:rPr>
        <w:t>.</w:t>
      </w:r>
    </w:p>
    <w:p w14:paraId="740F0BA9" w14:textId="77777777" w:rsidR="008B37EF" w:rsidRPr="00A71E21" w:rsidRDefault="00FF053E" w:rsidP="008B37EF">
      <w:pPr>
        <w:spacing w:after="0"/>
        <w:rPr>
          <w:rFonts w:cstheme="minorHAnsi"/>
          <w:sz w:val="24"/>
          <w:szCs w:val="24"/>
        </w:rPr>
      </w:pPr>
      <w:r w:rsidRPr="00BD2A7A">
        <w:rPr>
          <w:rFonts w:cstheme="minorHAnsi"/>
          <w:b/>
          <w:color w:val="000000" w:themeColor="text1"/>
          <w:sz w:val="24"/>
          <w:szCs w:val="24"/>
        </w:rPr>
        <w:t>Aux motifs d’avoir</w:t>
      </w:r>
      <w:r w:rsidR="00D87ADD" w:rsidRPr="00BD2A7A">
        <w:rPr>
          <w:rFonts w:cstheme="minorHAnsi"/>
          <w:b/>
          <w:color w:val="000000" w:themeColor="text1"/>
          <w:sz w:val="24"/>
          <w:szCs w:val="24"/>
        </w:rPr>
        <w:t xml:space="preserve"> délibérément violé</w:t>
      </w:r>
      <w:r w:rsidR="00225869" w:rsidRPr="00BD2A7A">
        <w:rPr>
          <w:rFonts w:cstheme="minorHAnsi"/>
          <w:b/>
          <w:color w:val="000000" w:themeColor="text1"/>
          <w:sz w:val="24"/>
          <w:szCs w:val="24"/>
        </w:rPr>
        <w:t> </w:t>
      </w:r>
      <w:r w:rsidR="00225869" w:rsidRPr="00225869">
        <w:rPr>
          <w:rFonts w:cstheme="minorHAnsi"/>
          <w:b/>
          <w:sz w:val="24"/>
          <w:szCs w:val="24"/>
        </w:rPr>
        <w:t>:</w:t>
      </w:r>
      <w:r w:rsidR="00860C30" w:rsidRPr="00860C30">
        <w:rPr>
          <w:rFonts w:cstheme="minorHAnsi"/>
          <w:sz w:val="24"/>
          <w:szCs w:val="24"/>
        </w:rPr>
        <w:t>Le code de Nuremberg, droit coutumier opposable aux Etats ; Le PACTE INTERNATIONAL RELATIF AUX DROITS CIVILS ET POLITIQUES droits égaux et inaliénables, dont la France est signataire ; La Déclaration Universelle sur la bioéthique et les droits de l’homme, dont la France est signataire (UNESCO) ; La Convention sur les droits de l’homme et la biomédecine, signée à Oviedo le 4 avril 1997 dont la France est signataire, La Convention Internationale des Droits de l’Enfant de l’UNICEF dont la France est signataire ; La Déclaration Universelle des Droits de l’Homme dont la France est signataire, le Pacte international relatif aux droits civils et politiques dont la France est signataire.</w:t>
      </w:r>
    </w:p>
    <w:p w14:paraId="003F3B99" w14:textId="77777777" w:rsidR="000658F3" w:rsidRPr="00A71E21" w:rsidRDefault="000658F3" w:rsidP="00145F3E">
      <w:pPr>
        <w:spacing w:after="0"/>
        <w:rPr>
          <w:rFonts w:cstheme="minorHAnsi"/>
          <w:sz w:val="24"/>
          <w:szCs w:val="24"/>
        </w:rPr>
      </w:pPr>
    </w:p>
    <w:p w14:paraId="14DE10F6" w14:textId="77777777" w:rsidR="000658F3" w:rsidRPr="00084D6C" w:rsidRDefault="00A1525B" w:rsidP="00084D6C">
      <w:pPr>
        <w:spacing w:after="120"/>
        <w:rPr>
          <w:rFonts w:cstheme="minorHAnsi"/>
          <w:b/>
          <w:sz w:val="24"/>
          <w:szCs w:val="24"/>
        </w:rPr>
      </w:pPr>
      <w:r>
        <w:rPr>
          <w:rFonts w:cstheme="minorHAnsi"/>
          <w:b/>
          <w:sz w:val="24"/>
          <w:szCs w:val="24"/>
        </w:rPr>
        <w:t xml:space="preserve">I. </w:t>
      </w:r>
      <w:r w:rsidR="0086243E" w:rsidRPr="00A71E21">
        <w:rPr>
          <w:rFonts w:cstheme="minorHAnsi"/>
          <w:b/>
          <w:sz w:val="24"/>
          <w:szCs w:val="24"/>
        </w:rPr>
        <w:t xml:space="preserve">RAPPEL LIMINAIRE de </w:t>
      </w:r>
      <w:r w:rsidR="00400312" w:rsidRPr="00A71E21">
        <w:rPr>
          <w:rFonts w:cstheme="minorHAnsi"/>
          <w:b/>
          <w:sz w:val="24"/>
          <w:szCs w:val="24"/>
        </w:rPr>
        <w:t>la déclaration du Président de la CPI</w:t>
      </w:r>
      <w:r w:rsidR="00084D6C">
        <w:rPr>
          <w:rFonts w:cstheme="minorHAnsi"/>
          <w:b/>
          <w:sz w:val="24"/>
          <w:szCs w:val="24"/>
        </w:rPr>
        <w:t xml:space="preserve"> :</w:t>
      </w:r>
    </w:p>
    <w:p w14:paraId="263D5F93" w14:textId="77777777" w:rsidR="00400312" w:rsidRPr="00084D6C" w:rsidRDefault="00400312" w:rsidP="00084D6C">
      <w:pPr>
        <w:spacing w:after="120"/>
        <w:rPr>
          <w:rFonts w:cstheme="minorHAnsi"/>
          <w:b/>
          <w:sz w:val="24"/>
          <w:szCs w:val="24"/>
        </w:rPr>
      </w:pPr>
      <w:r w:rsidRPr="00084D6C">
        <w:rPr>
          <w:rFonts w:cstheme="minorHAnsi"/>
          <w:b/>
          <w:sz w:val="24"/>
          <w:szCs w:val="24"/>
        </w:rPr>
        <w:t>Le Président de la Cour pénale internationale, M. le juge Chile E</w:t>
      </w:r>
      <w:r w:rsidR="00A1525B">
        <w:rPr>
          <w:rFonts w:cstheme="minorHAnsi"/>
          <w:b/>
          <w:sz w:val="24"/>
          <w:szCs w:val="24"/>
        </w:rPr>
        <w:t>BOE-OSUJI</w:t>
      </w:r>
      <w:r w:rsidRPr="00084D6C">
        <w:rPr>
          <w:rFonts w:cstheme="minorHAnsi"/>
          <w:b/>
          <w:sz w:val="24"/>
          <w:szCs w:val="24"/>
        </w:rPr>
        <w:t>, à l'occasion de la Journée des droits de l'homme a déc</w:t>
      </w:r>
      <w:r w:rsidR="00084D6C">
        <w:rPr>
          <w:rFonts w:cstheme="minorHAnsi"/>
          <w:b/>
          <w:sz w:val="24"/>
          <w:szCs w:val="24"/>
        </w:rPr>
        <w:t>laré :</w:t>
      </w:r>
    </w:p>
    <w:p w14:paraId="1B8840B6" w14:textId="77777777" w:rsidR="00400312" w:rsidRPr="005319E2" w:rsidRDefault="00400312" w:rsidP="00400312">
      <w:pPr>
        <w:spacing w:after="120"/>
        <w:rPr>
          <w:rFonts w:cstheme="minorHAnsi"/>
          <w:i/>
          <w:sz w:val="24"/>
          <w:szCs w:val="24"/>
        </w:rPr>
      </w:pPr>
      <w:r w:rsidRPr="00A71E21">
        <w:rPr>
          <w:rFonts w:cstheme="minorHAnsi"/>
          <w:sz w:val="24"/>
          <w:szCs w:val="24"/>
        </w:rPr>
        <w:t>« </w:t>
      </w:r>
      <w:r w:rsidRPr="005319E2">
        <w:rPr>
          <w:rFonts w:cstheme="minorHAnsi"/>
          <w:i/>
          <w:sz w:val="24"/>
          <w:szCs w:val="24"/>
        </w:rPr>
        <w:t xml:space="preserve">Aujourd'hui, la Cour pénale internationale (« CPI » ou « la Cour ») s'associe aux peuples du monde entier pour marquer la Journée des droits de l'homme, commémorant l'adoption de la Déclaration universelle des droits de l'homme le 10 décembre 1948 et </w:t>
      </w:r>
      <w:r w:rsidRPr="005319E2">
        <w:rPr>
          <w:rFonts w:cstheme="minorHAnsi"/>
          <w:i/>
          <w:sz w:val="24"/>
          <w:szCs w:val="24"/>
          <w:u w:val="single"/>
        </w:rPr>
        <w:t>son 70ème anniversaire</w:t>
      </w:r>
      <w:r w:rsidRPr="005319E2">
        <w:rPr>
          <w:rFonts w:cstheme="minorHAnsi"/>
          <w:i/>
          <w:sz w:val="24"/>
          <w:szCs w:val="24"/>
        </w:rPr>
        <w:t xml:space="preserve"> cette année.</w:t>
      </w:r>
    </w:p>
    <w:p w14:paraId="5527358C" w14:textId="77777777" w:rsidR="00400312" w:rsidRPr="005319E2" w:rsidRDefault="00400312" w:rsidP="00400312">
      <w:pPr>
        <w:spacing w:after="120"/>
        <w:rPr>
          <w:rFonts w:cstheme="minorHAnsi"/>
          <w:i/>
          <w:sz w:val="24"/>
          <w:szCs w:val="24"/>
        </w:rPr>
      </w:pPr>
      <w:r w:rsidRPr="005319E2">
        <w:rPr>
          <w:rFonts w:cstheme="minorHAnsi"/>
          <w:i/>
          <w:sz w:val="24"/>
          <w:szCs w:val="24"/>
        </w:rPr>
        <w:t>La Déclaration universelle des droits de l'homme proclame des droits incontestables, auxquels toute personne a fondamentalement droit en tant qu'être humain.</w:t>
      </w:r>
    </w:p>
    <w:p w14:paraId="5C3E14DF" w14:textId="77777777" w:rsidR="00400312" w:rsidRPr="005319E2" w:rsidRDefault="00400312" w:rsidP="00400312">
      <w:pPr>
        <w:spacing w:after="120"/>
        <w:rPr>
          <w:rFonts w:cstheme="minorHAnsi"/>
          <w:i/>
          <w:sz w:val="24"/>
          <w:szCs w:val="24"/>
        </w:rPr>
      </w:pPr>
      <w:r w:rsidRPr="005319E2">
        <w:rPr>
          <w:rFonts w:cstheme="minorHAnsi"/>
          <w:i/>
          <w:sz w:val="24"/>
          <w:szCs w:val="24"/>
        </w:rPr>
        <w:t>Alors que nous commémorons la Journée des droits de l'homme, rappelons le rôle important que joue la CPI dans ce système universel mis en place pour protéger efficacement les droits de l'homme. </w:t>
      </w:r>
    </w:p>
    <w:p w14:paraId="54B3A71F" w14:textId="77777777" w:rsidR="00400312" w:rsidRPr="00A71E21" w:rsidRDefault="00400312" w:rsidP="00084D6C">
      <w:pPr>
        <w:spacing w:after="480"/>
        <w:rPr>
          <w:rFonts w:cstheme="minorHAnsi"/>
          <w:sz w:val="24"/>
          <w:szCs w:val="24"/>
        </w:rPr>
      </w:pPr>
      <w:r w:rsidRPr="005319E2">
        <w:rPr>
          <w:rFonts w:cstheme="minorHAnsi"/>
          <w:i/>
          <w:sz w:val="24"/>
          <w:szCs w:val="24"/>
        </w:rPr>
        <w:t xml:space="preserve">Fondée par le Statut de Rome, </w:t>
      </w:r>
      <w:r w:rsidRPr="003135FD">
        <w:rPr>
          <w:rFonts w:cstheme="minorHAnsi"/>
          <w:b/>
          <w:i/>
          <w:sz w:val="24"/>
          <w:szCs w:val="24"/>
          <w:u w:val="single"/>
        </w:rPr>
        <w:t>la CPI est la première Cour permanente qui poursuive les personnes accusées de crimes graves qui heurtent profondément la conscience humaine. Les atteintes à la dignité des personnes, la violence sexuelle, l'esclavage et d'autres crimes ne doivent pas rester impunis. Lorsque les tribunaux nationaux refusent ou sont incapables d'enquêter véritablement sur des crimes d'atrocité, la</w:t>
      </w:r>
      <w:r w:rsidR="00084D6C" w:rsidRPr="003135FD">
        <w:rPr>
          <w:rFonts w:cstheme="minorHAnsi"/>
          <w:b/>
          <w:i/>
          <w:sz w:val="24"/>
          <w:szCs w:val="24"/>
          <w:u w:val="single"/>
        </w:rPr>
        <w:t xml:space="preserve"> CPI peut et doit intervenir.</w:t>
      </w:r>
      <w:r w:rsidR="00084D6C">
        <w:rPr>
          <w:rFonts w:cstheme="minorHAnsi"/>
          <w:sz w:val="24"/>
          <w:szCs w:val="24"/>
        </w:rPr>
        <w:t xml:space="preserve"> »</w:t>
      </w:r>
    </w:p>
    <w:p w14:paraId="0B1F30A0" w14:textId="77777777" w:rsidR="00263863" w:rsidRDefault="00263863" w:rsidP="004D6261">
      <w:pPr>
        <w:spacing w:after="120"/>
        <w:rPr>
          <w:rFonts w:cstheme="minorHAnsi"/>
          <w:b/>
          <w:sz w:val="24"/>
          <w:szCs w:val="24"/>
        </w:rPr>
      </w:pPr>
    </w:p>
    <w:p w14:paraId="46990DDE" w14:textId="77777777" w:rsidR="00263863" w:rsidRDefault="00263863" w:rsidP="004D6261">
      <w:pPr>
        <w:spacing w:after="120"/>
        <w:rPr>
          <w:rFonts w:cstheme="minorHAnsi"/>
          <w:b/>
          <w:sz w:val="24"/>
          <w:szCs w:val="24"/>
        </w:rPr>
      </w:pPr>
    </w:p>
    <w:p w14:paraId="78B5C9C6" w14:textId="77777777" w:rsidR="00263863" w:rsidRDefault="00263863" w:rsidP="004D6261">
      <w:pPr>
        <w:spacing w:after="120"/>
        <w:rPr>
          <w:rFonts w:cstheme="minorHAnsi"/>
          <w:b/>
          <w:sz w:val="24"/>
          <w:szCs w:val="24"/>
        </w:rPr>
      </w:pPr>
    </w:p>
    <w:p w14:paraId="710A9FBF" w14:textId="77777777" w:rsidR="004D6261" w:rsidRPr="00A71E21" w:rsidRDefault="00A1525B" w:rsidP="004D6261">
      <w:pPr>
        <w:spacing w:after="120"/>
        <w:rPr>
          <w:rFonts w:cstheme="minorHAnsi"/>
          <w:b/>
          <w:sz w:val="24"/>
          <w:szCs w:val="24"/>
        </w:rPr>
      </w:pPr>
      <w:r>
        <w:rPr>
          <w:rFonts w:cstheme="minorHAnsi"/>
          <w:b/>
          <w:sz w:val="24"/>
          <w:szCs w:val="24"/>
        </w:rPr>
        <w:lastRenderedPageBreak/>
        <w:t xml:space="preserve">II. </w:t>
      </w:r>
      <w:r w:rsidR="004D6261" w:rsidRPr="00A71E21">
        <w:rPr>
          <w:rFonts w:cstheme="minorHAnsi"/>
          <w:b/>
          <w:sz w:val="24"/>
          <w:szCs w:val="24"/>
        </w:rPr>
        <w:t>Fondements juridiques de la demande :</w:t>
      </w:r>
    </w:p>
    <w:p w14:paraId="3F9F551A" w14:textId="77777777" w:rsidR="004D6261" w:rsidRPr="00A71E21" w:rsidRDefault="004D6261" w:rsidP="004D6261">
      <w:pPr>
        <w:spacing w:after="120"/>
        <w:rPr>
          <w:rFonts w:cstheme="minorHAnsi"/>
          <w:b/>
          <w:sz w:val="24"/>
          <w:szCs w:val="24"/>
        </w:rPr>
      </w:pPr>
      <w:r w:rsidRPr="00A71E21">
        <w:rPr>
          <w:rFonts w:cstheme="minorHAnsi"/>
          <w:b/>
          <w:sz w:val="24"/>
          <w:szCs w:val="24"/>
        </w:rPr>
        <w:t>LE DROIT INTERNATIONALEN VIGUEUR</w:t>
      </w:r>
    </w:p>
    <w:p w14:paraId="5E90A3E1" w14:textId="77777777" w:rsidR="00860C30" w:rsidRPr="00860C30" w:rsidRDefault="00860C30" w:rsidP="00860C30">
      <w:pPr>
        <w:spacing w:after="0"/>
        <w:rPr>
          <w:rFonts w:cstheme="minorHAnsi"/>
          <w:sz w:val="24"/>
          <w:szCs w:val="24"/>
        </w:rPr>
      </w:pPr>
      <w:r w:rsidRPr="00860C30">
        <w:rPr>
          <w:rFonts w:cstheme="minorHAnsi"/>
          <w:sz w:val="24"/>
          <w:szCs w:val="24"/>
        </w:rPr>
        <w:t>Vu le Traité de Versailles du 28 juin 1919 ;</w:t>
      </w:r>
    </w:p>
    <w:p w14:paraId="6DEBDBFB" w14:textId="77777777" w:rsidR="00860C30" w:rsidRPr="00860C30" w:rsidRDefault="00860C30" w:rsidP="00860C30">
      <w:pPr>
        <w:spacing w:after="0"/>
        <w:rPr>
          <w:rFonts w:cstheme="minorHAnsi"/>
          <w:sz w:val="24"/>
          <w:szCs w:val="24"/>
        </w:rPr>
      </w:pPr>
      <w:r w:rsidRPr="00860C30">
        <w:rPr>
          <w:rFonts w:cstheme="minorHAnsi"/>
          <w:sz w:val="24"/>
          <w:szCs w:val="24"/>
        </w:rPr>
        <w:t>Vu l'article 6c et 7 du Statut du tribunal de Nuremberg ;</w:t>
      </w:r>
    </w:p>
    <w:p w14:paraId="0C6325F2" w14:textId="77777777" w:rsidR="00860C30" w:rsidRPr="00860C30" w:rsidRDefault="00860C30" w:rsidP="00860C30">
      <w:pPr>
        <w:spacing w:after="0"/>
        <w:rPr>
          <w:rFonts w:cstheme="minorHAnsi"/>
          <w:sz w:val="24"/>
          <w:szCs w:val="24"/>
        </w:rPr>
      </w:pPr>
      <w:r w:rsidRPr="00860C30">
        <w:rPr>
          <w:rFonts w:cstheme="minorHAnsi"/>
          <w:sz w:val="24"/>
          <w:szCs w:val="24"/>
        </w:rPr>
        <w:t>Vu la 73ème ASSEMBLEE GENERALE DES NATIONS UNIES ;</w:t>
      </w:r>
    </w:p>
    <w:p w14:paraId="52B36ED5" w14:textId="77777777" w:rsidR="00860C30" w:rsidRPr="00860C30" w:rsidRDefault="00860C30" w:rsidP="00860C30">
      <w:pPr>
        <w:spacing w:after="0"/>
        <w:rPr>
          <w:rFonts w:cstheme="minorHAnsi"/>
          <w:sz w:val="24"/>
          <w:szCs w:val="24"/>
        </w:rPr>
      </w:pPr>
      <w:r w:rsidRPr="00860C30">
        <w:rPr>
          <w:rFonts w:cstheme="minorHAnsi"/>
          <w:sz w:val="24"/>
          <w:szCs w:val="24"/>
        </w:rPr>
        <w:t>Vu la CDI de 1996 ;</w:t>
      </w:r>
    </w:p>
    <w:p w14:paraId="48AFCAE1" w14:textId="77777777" w:rsidR="00860C30" w:rsidRPr="00860C30" w:rsidRDefault="00860C30" w:rsidP="00860C30">
      <w:pPr>
        <w:spacing w:after="0"/>
        <w:rPr>
          <w:rFonts w:cstheme="minorHAnsi"/>
          <w:sz w:val="24"/>
          <w:szCs w:val="24"/>
        </w:rPr>
      </w:pPr>
      <w:r w:rsidRPr="00860C30">
        <w:rPr>
          <w:rFonts w:cstheme="minorHAnsi"/>
          <w:sz w:val="24"/>
          <w:szCs w:val="24"/>
        </w:rPr>
        <w:t>Vu la Déclaration Universelle sur la bioéthique et les droits de l’homme ART. 5, 6 § 1. 2. 3, 7, 9 ;</w:t>
      </w:r>
    </w:p>
    <w:p w14:paraId="1B06E9FD" w14:textId="77777777" w:rsidR="00860C30" w:rsidRPr="00860C30" w:rsidRDefault="00860C30" w:rsidP="00860C30">
      <w:pPr>
        <w:spacing w:after="0"/>
        <w:rPr>
          <w:rFonts w:cstheme="minorHAnsi"/>
          <w:sz w:val="24"/>
          <w:szCs w:val="24"/>
        </w:rPr>
      </w:pPr>
      <w:r w:rsidRPr="00860C30">
        <w:rPr>
          <w:rFonts w:cstheme="minorHAnsi"/>
          <w:sz w:val="24"/>
          <w:szCs w:val="24"/>
        </w:rPr>
        <w:t>Vu la Convention sur les droits de l’homme et la biomédecine, signée à Oviedo le 4 avril 1997 ART. 2 ;</w:t>
      </w:r>
    </w:p>
    <w:p w14:paraId="734B56FD" w14:textId="397DA463" w:rsidR="00860C30" w:rsidRPr="00860C30" w:rsidRDefault="00860C30" w:rsidP="00860C30">
      <w:pPr>
        <w:spacing w:after="0"/>
        <w:rPr>
          <w:rFonts w:cstheme="minorHAnsi"/>
          <w:sz w:val="24"/>
          <w:szCs w:val="24"/>
        </w:rPr>
      </w:pPr>
      <w:r w:rsidRPr="00860C30">
        <w:rPr>
          <w:rFonts w:cstheme="minorHAnsi"/>
          <w:sz w:val="24"/>
          <w:szCs w:val="24"/>
        </w:rPr>
        <w:t>Vu le Code de Nuremberg notamment en son article 1 et 2</w:t>
      </w:r>
      <w:r w:rsidR="00D53AA7">
        <w:rPr>
          <w:rFonts w:cstheme="minorHAnsi"/>
          <w:sz w:val="24"/>
          <w:szCs w:val="24"/>
        </w:rPr>
        <w:t xml:space="preserve"> </w:t>
      </w:r>
      <w:r w:rsidRPr="00860C30">
        <w:rPr>
          <w:rFonts w:cstheme="minorHAnsi"/>
          <w:sz w:val="24"/>
          <w:szCs w:val="24"/>
        </w:rPr>
        <w:t>;</w:t>
      </w:r>
    </w:p>
    <w:p w14:paraId="2C551E13" w14:textId="77777777" w:rsidR="00860C30" w:rsidRPr="00860C30" w:rsidRDefault="00860C30" w:rsidP="00860C30">
      <w:pPr>
        <w:spacing w:after="0"/>
        <w:rPr>
          <w:rFonts w:cstheme="minorHAnsi"/>
          <w:sz w:val="24"/>
          <w:szCs w:val="24"/>
        </w:rPr>
      </w:pPr>
      <w:r w:rsidRPr="00860C30">
        <w:rPr>
          <w:rFonts w:cstheme="minorHAnsi"/>
          <w:sz w:val="24"/>
          <w:szCs w:val="24"/>
        </w:rPr>
        <w:t>Vu la Convention Internationale des Droits de l’Enfant de l’UNICEF en ses articles 28, 29, 32, 37 ;</w:t>
      </w:r>
    </w:p>
    <w:p w14:paraId="586F839C" w14:textId="77777777" w:rsidR="00860C30" w:rsidRPr="00860C30" w:rsidRDefault="00860C30" w:rsidP="00860C30">
      <w:pPr>
        <w:spacing w:after="0"/>
        <w:rPr>
          <w:rFonts w:cstheme="minorHAnsi"/>
          <w:sz w:val="24"/>
          <w:szCs w:val="24"/>
        </w:rPr>
      </w:pPr>
      <w:r w:rsidRPr="00860C30">
        <w:rPr>
          <w:rFonts w:cstheme="minorHAnsi"/>
          <w:sz w:val="24"/>
          <w:szCs w:val="24"/>
        </w:rPr>
        <w:t>Vu la Déclaration Universelle des Droits de l’Homme dans ses articles : 3, 5, 9, 12, 13, 17, 18, 20, 26, 27, 28, 30 ;</w:t>
      </w:r>
    </w:p>
    <w:p w14:paraId="4918E72A" w14:textId="3AB0B4D1" w:rsidR="00860C30" w:rsidRPr="00860C30" w:rsidRDefault="00860C30" w:rsidP="00860C30">
      <w:pPr>
        <w:spacing w:after="0"/>
        <w:rPr>
          <w:rFonts w:cstheme="minorHAnsi"/>
          <w:sz w:val="24"/>
          <w:szCs w:val="24"/>
        </w:rPr>
      </w:pPr>
      <w:r w:rsidRPr="00860C30">
        <w:rPr>
          <w:rFonts w:cstheme="minorHAnsi"/>
          <w:sz w:val="24"/>
          <w:szCs w:val="24"/>
        </w:rPr>
        <w:t xml:space="preserve">Vu le HCDH | Pacte international relatif aux droits civils et politiques dans ses </w:t>
      </w:r>
      <w:r w:rsidR="006331BF" w:rsidRPr="00860C30">
        <w:rPr>
          <w:rFonts w:cstheme="minorHAnsi"/>
          <w:sz w:val="24"/>
          <w:szCs w:val="24"/>
        </w:rPr>
        <w:t>articles :</w:t>
      </w:r>
      <w:r w:rsidRPr="00860C30">
        <w:rPr>
          <w:rFonts w:cstheme="minorHAnsi"/>
          <w:sz w:val="24"/>
          <w:szCs w:val="24"/>
        </w:rPr>
        <w:t xml:space="preserve"> 7, 8 ;</w:t>
      </w:r>
    </w:p>
    <w:p w14:paraId="5B691AE3" w14:textId="77777777" w:rsidR="00860C30" w:rsidRPr="00860C30" w:rsidRDefault="00860C30" w:rsidP="00860C30">
      <w:pPr>
        <w:spacing w:after="0"/>
        <w:rPr>
          <w:rFonts w:cstheme="minorHAnsi"/>
          <w:sz w:val="24"/>
          <w:szCs w:val="24"/>
        </w:rPr>
      </w:pPr>
      <w:r w:rsidRPr="00860C30">
        <w:rPr>
          <w:rFonts w:cstheme="minorHAnsi"/>
          <w:sz w:val="24"/>
          <w:szCs w:val="24"/>
        </w:rPr>
        <w:t>Vu la CESDHLF ;</w:t>
      </w:r>
    </w:p>
    <w:p w14:paraId="6A394E21" w14:textId="77777777" w:rsidR="00DE327B" w:rsidRPr="00A71E21" w:rsidRDefault="00860C30" w:rsidP="00C3131E">
      <w:pPr>
        <w:spacing w:after="120"/>
        <w:rPr>
          <w:rFonts w:cstheme="minorHAnsi"/>
          <w:b/>
          <w:sz w:val="24"/>
          <w:szCs w:val="24"/>
        </w:rPr>
      </w:pPr>
      <w:r w:rsidRPr="00860C30">
        <w:rPr>
          <w:rFonts w:cstheme="minorHAnsi"/>
          <w:sz w:val="24"/>
          <w:szCs w:val="24"/>
        </w:rPr>
        <w:t>Vu le règlement n° 698/2019 UE, du 5.9</w:t>
      </w:r>
    </w:p>
    <w:p w14:paraId="337735C2" w14:textId="77777777" w:rsidR="0078491E" w:rsidRPr="00A71E21" w:rsidRDefault="00DE327B" w:rsidP="00E220E6">
      <w:pPr>
        <w:spacing w:after="0"/>
        <w:rPr>
          <w:rFonts w:cstheme="minorHAnsi"/>
          <w:b/>
          <w:color w:val="FF0000"/>
          <w:sz w:val="24"/>
          <w:szCs w:val="24"/>
        </w:rPr>
      </w:pPr>
      <w:r w:rsidRPr="00A71E21">
        <w:rPr>
          <w:rFonts w:cstheme="minorHAnsi"/>
          <w:b/>
          <w:sz w:val="24"/>
          <w:szCs w:val="24"/>
        </w:rPr>
        <w:t>PREAMBULE</w:t>
      </w:r>
    </w:p>
    <w:p w14:paraId="7F563149" w14:textId="77777777" w:rsidR="007A0256" w:rsidRPr="00A71E21" w:rsidRDefault="005818B2" w:rsidP="00F441AA">
      <w:pPr>
        <w:spacing w:after="0"/>
        <w:jc w:val="center"/>
        <w:rPr>
          <w:rFonts w:cstheme="minorHAnsi"/>
          <w:b/>
          <w:sz w:val="24"/>
          <w:szCs w:val="24"/>
        </w:rPr>
      </w:pPr>
      <w:r w:rsidRPr="00A71E21">
        <w:rPr>
          <w:rFonts w:cstheme="minorHAnsi"/>
          <w:b/>
          <w:sz w:val="24"/>
          <w:szCs w:val="24"/>
        </w:rPr>
        <w:t>AU NOM DU DROIT DES PEUPLES</w:t>
      </w:r>
      <w:r w:rsidR="0007010A" w:rsidRPr="00A71E21">
        <w:rPr>
          <w:rFonts w:cstheme="minorHAnsi"/>
          <w:b/>
          <w:sz w:val="24"/>
          <w:szCs w:val="24"/>
        </w:rPr>
        <w:t xml:space="preserve"> ET </w:t>
      </w:r>
      <w:r w:rsidR="007A0256" w:rsidRPr="00A71E21">
        <w:rPr>
          <w:rFonts w:cstheme="minorHAnsi"/>
          <w:b/>
          <w:sz w:val="24"/>
          <w:szCs w:val="24"/>
        </w:rPr>
        <w:t>DE RAPPELER</w:t>
      </w:r>
    </w:p>
    <w:p w14:paraId="28ADA73F" w14:textId="77777777" w:rsidR="00A44737" w:rsidRPr="00A71E21" w:rsidRDefault="00A44737" w:rsidP="00F441AA">
      <w:pPr>
        <w:spacing w:after="0"/>
        <w:jc w:val="center"/>
        <w:rPr>
          <w:rFonts w:cstheme="minorHAnsi"/>
          <w:sz w:val="24"/>
          <w:szCs w:val="24"/>
        </w:rPr>
      </w:pPr>
      <w:r w:rsidRPr="00A71E21">
        <w:rPr>
          <w:rFonts w:cstheme="minorHAnsi"/>
          <w:sz w:val="24"/>
          <w:szCs w:val="24"/>
        </w:rPr>
        <w:t>Selon les textes constitutionnels en vigueur</w:t>
      </w:r>
    </w:p>
    <w:p w14:paraId="28F5DAC1" w14:textId="77777777" w:rsidR="00A44737" w:rsidRPr="00A71E21" w:rsidRDefault="00A44737" w:rsidP="00F441AA">
      <w:pPr>
        <w:spacing w:after="0"/>
        <w:jc w:val="center"/>
        <w:rPr>
          <w:rFonts w:cstheme="minorHAnsi"/>
          <w:sz w:val="24"/>
          <w:szCs w:val="24"/>
        </w:rPr>
      </w:pPr>
      <w:r w:rsidRPr="00A71E21">
        <w:rPr>
          <w:rFonts w:cstheme="minorHAnsi"/>
          <w:sz w:val="24"/>
          <w:szCs w:val="24"/>
        </w:rPr>
        <w:t>L</w:t>
      </w:r>
      <w:r w:rsidR="007A0256" w:rsidRPr="00A71E21">
        <w:rPr>
          <w:rFonts w:cstheme="minorHAnsi"/>
          <w:sz w:val="24"/>
          <w:szCs w:val="24"/>
        </w:rPr>
        <w:t xml:space="preserve">a Déclaration des </w:t>
      </w:r>
      <w:r w:rsidRPr="00A71E21">
        <w:rPr>
          <w:rFonts w:cstheme="minorHAnsi"/>
          <w:sz w:val="24"/>
          <w:szCs w:val="24"/>
        </w:rPr>
        <w:t>Droits de l’Homme et du Citoyen de 1789</w:t>
      </w:r>
    </w:p>
    <w:p w14:paraId="7AD5E0CC" w14:textId="281593E3" w:rsidR="00FC158E" w:rsidRPr="00A71E21" w:rsidRDefault="00A44737" w:rsidP="00FC158E">
      <w:pPr>
        <w:spacing w:after="0"/>
        <w:rPr>
          <w:rFonts w:cstheme="minorHAnsi"/>
          <w:color w:val="333333"/>
          <w:sz w:val="24"/>
          <w:szCs w:val="24"/>
          <w:shd w:val="clear" w:color="auto" w:fill="FFFFFF"/>
        </w:rPr>
      </w:pPr>
      <w:r w:rsidRPr="006331BF">
        <w:rPr>
          <w:rFonts w:cstheme="minorHAnsi"/>
          <w:bCs/>
          <w:sz w:val="24"/>
          <w:szCs w:val="24"/>
        </w:rPr>
        <w:t>«</w:t>
      </w:r>
      <w:r w:rsidR="006331BF" w:rsidRPr="006331BF">
        <w:rPr>
          <w:rFonts w:cstheme="minorHAnsi"/>
          <w:bCs/>
          <w:sz w:val="24"/>
          <w:szCs w:val="24"/>
        </w:rPr>
        <w:t xml:space="preserve"> </w:t>
      </w:r>
      <w:r w:rsidRPr="006331BF">
        <w:rPr>
          <w:rFonts w:cstheme="minorHAnsi"/>
          <w:bCs/>
          <w:sz w:val="24"/>
          <w:szCs w:val="24"/>
        </w:rPr>
        <w:t>…</w:t>
      </w:r>
      <w:r w:rsidRPr="00A71E21">
        <w:rPr>
          <w:rFonts w:cstheme="minorHAnsi"/>
          <w:b/>
          <w:sz w:val="24"/>
          <w:szCs w:val="24"/>
        </w:rPr>
        <w:t> </w:t>
      </w:r>
      <w:r w:rsidRPr="00A71E21">
        <w:rPr>
          <w:rFonts w:cstheme="minorHAnsi"/>
          <w:color w:val="333333"/>
          <w:sz w:val="24"/>
          <w:szCs w:val="24"/>
          <w:shd w:val="clear" w:color="auto" w:fill="FFFFFF"/>
        </w:rPr>
        <w:t>considérant que l'ignorance, l'oubli ou le mépris des droits de l'Homme sont les seules causes des malheurs publics et de la corruption des Gouvernements »</w:t>
      </w:r>
    </w:p>
    <w:p w14:paraId="7A1DE545" w14:textId="77777777" w:rsidR="00A44737" w:rsidRPr="00A71E21" w:rsidRDefault="00FC158E" w:rsidP="00FC158E">
      <w:pPr>
        <w:spacing w:after="0"/>
        <w:rPr>
          <w:rFonts w:cstheme="minorHAnsi"/>
          <w:sz w:val="24"/>
          <w:szCs w:val="24"/>
        </w:rPr>
      </w:pPr>
      <w:r w:rsidRPr="00A71E21">
        <w:rPr>
          <w:rFonts w:cstheme="minorHAnsi"/>
          <w:color w:val="333333"/>
          <w:sz w:val="24"/>
          <w:szCs w:val="24"/>
          <w:shd w:val="clear" w:color="auto" w:fill="FFFFFF"/>
        </w:rPr>
        <w:t>« Le but de toute association politique est la conservation des droits naturels et imprescriptibles de l'Homme. Ces droits sont la liberté, la propriété, la sûreté, et la résistance à l'oppression »</w:t>
      </w:r>
    </w:p>
    <w:p w14:paraId="67F18F4F" w14:textId="77777777" w:rsidR="007A0256" w:rsidRPr="00A71E21" w:rsidRDefault="00FC158E" w:rsidP="00F441AA">
      <w:pPr>
        <w:spacing w:after="0"/>
        <w:jc w:val="center"/>
        <w:rPr>
          <w:rFonts w:cstheme="minorHAnsi"/>
          <w:sz w:val="24"/>
          <w:szCs w:val="24"/>
        </w:rPr>
      </w:pPr>
      <w:r w:rsidRPr="00A71E21">
        <w:rPr>
          <w:rFonts w:cstheme="minorHAnsi"/>
          <w:sz w:val="24"/>
          <w:szCs w:val="24"/>
        </w:rPr>
        <w:t>Le P</w:t>
      </w:r>
      <w:r w:rsidR="007A0256" w:rsidRPr="00A71E21">
        <w:rPr>
          <w:rFonts w:cstheme="minorHAnsi"/>
          <w:sz w:val="24"/>
          <w:szCs w:val="24"/>
        </w:rPr>
        <w:t>réambule de la Constitution française</w:t>
      </w:r>
      <w:r w:rsidR="00A44737" w:rsidRPr="00A71E21">
        <w:rPr>
          <w:rFonts w:cstheme="minorHAnsi"/>
          <w:sz w:val="24"/>
          <w:szCs w:val="24"/>
        </w:rPr>
        <w:t xml:space="preserve"> du 27 octobre 1946</w:t>
      </w:r>
    </w:p>
    <w:p w14:paraId="3913C4A8" w14:textId="77777777" w:rsidR="0007010A" w:rsidRPr="00A71E21" w:rsidRDefault="00FC158E" w:rsidP="00724EF1">
      <w:pPr>
        <w:spacing w:after="120"/>
        <w:rPr>
          <w:rFonts w:cstheme="minorHAnsi"/>
          <w:b/>
          <w:sz w:val="24"/>
          <w:szCs w:val="24"/>
        </w:rPr>
      </w:pPr>
      <w:r w:rsidRPr="00A71E21">
        <w:rPr>
          <w:rFonts w:cstheme="minorHAnsi"/>
          <w:color w:val="333333"/>
          <w:sz w:val="24"/>
          <w:szCs w:val="24"/>
          <w:shd w:val="clear" w:color="auto" w:fill="FFFFFF"/>
        </w:rPr>
        <w:t>« </w:t>
      </w:r>
      <w:r w:rsidR="00A44737" w:rsidRPr="00A71E21">
        <w:rPr>
          <w:rFonts w:cstheme="minorHAnsi"/>
          <w:color w:val="333333"/>
          <w:sz w:val="24"/>
          <w:szCs w:val="24"/>
          <w:shd w:val="clear" w:color="auto" w:fill="FFFFFF"/>
        </w:rPr>
        <w:t>Au lendemain de la victoire remportée par les peuples libres sur les régimes qui ont tenté d'asservir et de dégrader la personne humaine, le peuple français proclame à nouveau que tout être humain, sans distinction de race, de religion ni de croyance, possède des droits inaliénables et sacrés. Il réaffirme solennellement les droits et libertés de l'homme et du citoyen consacrés par la Déclaration des droits de 1789 et les principes fondamentaux reconnus par les lois de la République.</w:t>
      </w:r>
      <w:r w:rsidRPr="00A71E21">
        <w:rPr>
          <w:rFonts w:cstheme="minorHAnsi"/>
          <w:color w:val="333333"/>
          <w:sz w:val="24"/>
          <w:szCs w:val="24"/>
          <w:shd w:val="clear" w:color="auto" w:fill="FFFFFF"/>
        </w:rPr>
        <w:t> »</w:t>
      </w:r>
      <w:r w:rsidR="005818B2" w:rsidRPr="00A71E21">
        <w:rPr>
          <w:rFonts w:cstheme="minorHAnsi"/>
          <w:b/>
          <w:sz w:val="24"/>
          <w:szCs w:val="24"/>
        </w:rPr>
        <w:tab/>
      </w:r>
      <w:r w:rsidR="005818B2" w:rsidRPr="00A71E21">
        <w:rPr>
          <w:rFonts w:cstheme="minorHAnsi"/>
          <w:b/>
          <w:sz w:val="24"/>
          <w:szCs w:val="24"/>
        </w:rPr>
        <w:tab/>
      </w:r>
    </w:p>
    <w:p w14:paraId="466C3DA4" w14:textId="77777777" w:rsidR="006567D6" w:rsidRPr="00A71E21" w:rsidRDefault="00DE327B" w:rsidP="00422091">
      <w:pPr>
        <w:spacing w:after="120"/>
        <w:jc w:val="center"/>
        <w:rPr>
          <w:rFonts w:cstheme="minorHAnsi"/>
          <w:b/>
          <w:color w:val="333333"/>
          <w:sz w:val="24"/>
          <w:szCs w:val="24"/>
          <w:shd w:val="clear" w:color="auto" w:fill="FFFFFF"/>
        </w:rPr>
      </w:pPr>
      <w:r w:rsidRPr="00A71E21">
        <w:rPr>
          <w:rFonts w:cstheme="minorHAnsi"/>
          <w:b/>
          <w:color w:val="333333"/>
          <w:sz w:val="24"/>
          <w:szCs w:val="24"/>
          <w:shd w:val="clear" w:color="auto" w:fill="FFFFFF"/>
        </w:rPr>
        <w:t>VISANT</w:t>
      </w:r>
    </w:p>
    <w:p w14:paraId="4185A9E6" w14:textId="77777777" w:rsidR="0016364E" w:rsidRPr="00A11225" w:rsidRDefault="00FC158E" w:rsidP="00473AB4">
      <w:pPr>
        <w:spacing w:after="120"/>
        <w:rPr>
          <w:rFonts w:cstheme="minorHAnsi"/>
          <w:b/>
          <w:color w:val="2E74B5" w:themeColor="accent1" w:themeShade="BF"/>
          <w:sz w:val="24"/>
          <w:szCs w:val="24"/>
        </w:rPr>
      </w:pPr>
      <w:r w:rsidRPr="00A71E21">
        <w:rPr>
          <w:rFonts w:cstheme="minorHAnsi"/>
          <w:b/>
          <w:sz w:val="24"/>
          <w:szCs w:val="24"/>
        </w:rPr>
        <w:t xml:space="preserve">LA </w:t>
      </w:r>
      <w:r w:rsidR="00473AB4" w:rsidRPr="00A71E21">
        <w:rPr>
          <w:rFonts w:cstheme="minorHAnsi"/>
          <w:b/>
          <w:sz w:val="24"/>
          <w:szCs w:val="24"/>
        </w:rPr>
        <w:t xml:space="preserve">VIOLATION DES LIBERTES - </w:t>
      </w:r>
      <w:r w:rsidR="003A27FA" w:rsidRPr="00A71E21">
        <w:rPr>
          <w:rFonts w:cstheme="minorHAnsi"/>
          <w:b/>
          <w:sz w:val="24"/>
          <w:szCs w:val="24"/>
        </w:rPr>
        <w:t xml:space="preserve">LA VIOLATION DES </w:t>
      </w:r>
      <w:r w:rsidR="00990044" w:rsidRPr="00A71E21">
        <w:rPr>
          <w:rFonts w:cstheme="minorHAnsi"/>
          <w:b/>
          <w:sz w:val="24"/>
          <w:szCs w:val="24"/>
        </w:rPr>
        <w:t>DROITS FONDAMENTAUX</w:t>
      </w:r>
      <w:r w:rsidR="00473AB4" w:rsidRPr="00A71E21">
        <w:rPr>
          <w:rFonts w:cstheme="minorHAnsi"/>
          <w:b/>
          <w:sz w:val="24"/>
          <w:szCs w:val="24"/>
        </w:rPr>
        <w:t xml:space="preserve"> - </w:t>
      </w:r>
      <w:r w:rsidRPr="00A71E21">
        <w:rPr>
          <w:rFonts w:eastAsia="Calibri" w:cstheme="minorHAnsi"/>
          <w:b/>
          <w:sz w:val="24"/>
          <w:szCs w:val="24"/>
          <w:lang w:eastAsia="fr-FR" w:bidi="fr-FR"/>
        </w:rPr>
        <w:t>LA VIOLATION DE L’</w:t>
      </w:r>
      <w:r w:rsidR="0016364E" w:rsidRPr="00A71E21">
        <w:rPr>
          <w:rFonts w:eastAsia="Calibri" w:cstheme="minorHAnsi"/>
          <w:b/>
          <w:sz w:val="24"/>
          <w:szCs w:val="24"/>
          <w:lang w:eastAsia="fr-FR" w:bidi="fr-FR"/>
        </w:rPr>
        <w:t>INVIOLABILITÉ DU DOMICILE</w:t>
      </w:r>
      <w:r w:rsidR="00473AB4" w:rsidRPr="00A71E21">
        <w:rPr>
          <w:rFonts w:cstheme="minorHAnsi"/>
          <w:b/>
          <w:sz w:val="24"/>
          <w:szCs w:val="24"/>
        </w:rPr>
        <w:t xml:space="preserve"> - </w:t>
      </w:r>
      <w:r w:rsidR="003A27FA" w:rsidRPr="00A71E21">
        <w:rPr>
          <w:rFonts w:eastAsia="Calibri" w:cstheme="minorHAnsi"/>
          <w:b/>
          <w:sz w:val="24"/>
          <w:szCs w:val="24"/>
          <w:lang w:eastAsia="fr-FR" w:bidi="fr-FR"/>
        </w:rPr>
        <w:t>LA VIOLATION DU DROIT A L'AUTONOMIE PERSONNEL</w:t>
      </w:r>
      <w:r w:rsidR="00473AB4" w:rsidRPr="00A71E21">
        <w:rPr>
          <w:rFonts w:cstheme="minorHAnsi"/>
          <w:b/>
          <w:sz w:val="24"/>
          <w:szCs w:val="24"/>
        </w:rPr>
        <w:t xml:space="preserve"> - </w:t>
      </w:r>
      <w:r w:rsidRPr="00A71E21">
        <w:rPr>
          <w:rFonts w:cstheme="minorHAnsi"/>
          <w:b/>
          <w:sz w:val="24"/>
          <w:szCs w:val="24"/>
        </w:rPr>
        <w:t xml:space="preserve">LE </w:t>
      </w:r>
      <w:r w:rsidR="00990044" w:rsidRPr="00A71E21">
        <w:rPr>
          <w:rFonts w:cstheme="minorHAnsi"/>
          <w:b/>
          <w:sz w:val="24"/>
          <w:szCs w:val="24"/>
        </w:rPr>
        <w:t>CRIME CONTRE L’HUMANITE</w:t>
      </w:r>
      <w:r w:rsidR="00DE327B" w:rsidRPr="00A71E21">
        <w:rPr>
          <w:rFonts w:cstheme="minorHAnsi"/>
          <w:b/>
          <w:sz w:val="24"/>
          <w:szCs w:val="24"/>
        </w:rPr>
        <w:t xml:space="preserve"> – L’ATTEINTE A LA DIGNITE HUMAINE</w:t>
      </w:r>
      <w:r w:rsidR="00A11225">
        <w:rPr>
          <w:rFonts w:cstheme="minorHAnsi"/>
          <w:b/>
          <w:sz w:val="24"/>
          <w:szCs w:val="24"/>
        </w:rPr>
        <w:t xml:space="preserve"> – </w:t>
      </w:r>
      <w:r w:rsidR="00A11225" w:rsidRPr="00BD2A7A">
        <w:rPr>
          <w:rFonts w:cstheme="minorHAnsi"/>
          <w:b/>
          <w:color w:val="000000" w:themeColor="text1"/>
          <w:sz w:val="24"/>
          <w:szCs w:val="24"/>
        </w:rPr>
        <w:t>LA SERVITUDE</w:t>
      </w:r>
      <w:r w:rsidR="00A75992" w:rsidRPr="00BD2A7A">
        <w:rPr>
          <w:rFonts w:cstheme="minorHAnsi"/>
          <w:b/>
          <w:color w:val="000000" w:themeColor="text1"/>
          <w:sz w:val="24"/>
          <w:szCs w:val="24"/>
        </w:rPr>
        <w:t xml:space="preserve"> – LE GENOCIDE</w:t>
      </w:r>
    </w:p>
    <w:p w14:paraId="3FD3B6EB" w14:textId="77777777" w:rsidR="0016364E" w:rsidRPr="00A7192F" w:rsidRDefault="00E550B0" w:rsidP="0016364E">
      <w:pPr>
        <w:widowControl w:val="0"/>
        <w:autoSpaceDE w:val="0"/>
        <w:autoSpaceDN w:val="0"/>
        <w:spacing w:after="0" w:line="240" w:lineRule="auto"/>
        <w:rPr>
          <w:rFonts w:eastAsia="Calibri" w:cstheme="minorHAnsi"/>
          <w:b/>
          <w:sz w:val="24"/>
          <w:szCs w:val="24"/>
          <w:u w:val="single"/>
          <w:lang w:eastAsia="fr-FR" w:bidi="fr-FR"/>
        </w:rPr>
      </w:pPr>
      <w:r w:rsidRPr="00A7192F">
        <w:rPr>
          <w:rFonts w:eastAsia="Calibri" w:cstheme="minorHAnsi"/>
          <w:b/>
          <w:sz w:val="24"/>
          <w:szCs w:val="24"/>
          <w:u w:val="single"/>
          <w:lang w:eastAsia="fr-FR" w:bidi="fr-FR"/>
        </w:rPr>
        <w:t>D</w:t>
      </w:r>
      <w:r w:rsidR="0016364E" w:rsidRPr="00A7192F">
        <w:rPr>
          <w:rFonts w:eastAsia="Calibri" w:cstheme="minorHAnsi"/>
          <w:b/>
          <w:sz w:val="24"/>
          <w:szCs w:val="24"/>
          <w:u w:val="single"/>
          <w:lang w:eastAsia="fr-FR" w:bidi="fr-FR"/>
        </w:rPr>
        <w:t>roit</w:t>
      </w:r>
      <w:r w:rsidRPr="00A7192F">
        <w:rPr>
          <w:rFonts w:eastAsia="Calibri" w:cstheme="minorHAnsi"/>
          <w:b/>
          <w:sz w:val="24"/>
          <w:szCs w:val="24"/>
          <w:u w:val="single"/>
          <w:lang w:eastAsia="fr-FR" w:bidi="fr-FR"/>
        </w:rPr>
        <w:t>s</w:t>
      </w:r>
      <w:r w:rsidR="0016364E" w:rsidRPr="00A7192F">
        <w:rPr>
          <w:rFonts w:eastAsia="Calibri" w:cstheme="minorHAnsi"/>
          <w:b/>
          <w:sz w:val="24"/>
          <w:szCs w:val="24"/>
          <w:u w:val="single"/>
          <w:lang w:eastAsia="fr-FR" w:bidi="fr-FR"/>
        </w:rPr>
        <w:t xml:space="preserve"> inaliénables et</w:t>
      </w:r>
      <w:r w:rsidR="006F2B33">
        <w:rPr>
          <w:rFonts w:eastAsia="Calibri" w:cstheme="minorHAnsi"/>
          <w:b/>
          <w:sz w:val="24"/>
          <w:szCs w:val="24"/>
          <w:u w:val="single"/>
          <w:lang w:eastAsia="fr-FR" w:bidi="fr-FR"/>
        </w:rPr>
        <w:t xml:space="preserve"> </w:t>
      </w:r>
      <w:r w:rsidR="0016364E" w:rsidRPr="00A7192F">
        <w:rPr>
          <w:rFonts w:eastAsia="Calibri" w:cstheme="minorHAnsi"/>
          <w:b/>
          <w:sz w:val="24"/>
          <w:szCs w:val="24"/>
          <w:u w:val="single"/>
          <w:lang w:eastAsia="fr-FR" w:bidi="fr-FR"/>
        </w:rPr>
        <w:t>imprescriptible</w:t>
      </w:r>
      <w:r w:rsidRPr="00A7192F">
        <w:rPr>
          <w:rFonts w:eastAsia="Calibri" w:cstheme="minorHAnsi"/>
          <w:b/>
          <w:sz w:val="24"/>
          <w:szCs w:val="24"/>
          <w:u w:val="single"/>
          <w:lang w:eastAsia="fr-FR" w:bidi="fr-FR"/>
        </w:rPr>
        <w:t>s</w:t>
      </w:r>
    </w:p>
    <w:p w14:paraId="381D3175" w14:textId="77777777" w:rsidR="00F86A55" w:rsidRPr="00A71E21" w:rsidRDefault="00F86A55" w:rsidP="00145F3E">
      <w:pPr>
        <w:spacing w:after="0"/>
        <w:rPr>
          <w:rFonts w:cstheme="minorHAnsi"/>
          <w:b/>
          <w:sz w:val="24"/>
          <w:szCs w:val="24"/>
        </w:rPr>
      </w:pPr>
    </w:p>
    <w:p w14:paraId="52FF3869" w14:textId="77777777" w:rsidR="003A27FA" w:rsidRPr="00A71E21" w:rsidRDefault="00F86A55" w:rsidP="00A1525B">
      <w:pPr>
        <w:spacing w:after="120"/>
        <w:rPr>
          <w:rFonts w:cstheme="minorHAnsi"/>
          <w:b/>
          <w:sz w:val="24"/>
          <w:szCs w:val="24"/>
        </w:rPr>
      </w:pPr>
      <w:r w:rsidRPr="00A71E21">
        <w:rPr>
          <w:rFonts w:cstheme="minorHAnsi"/>
          <w:b/>
          <w:sz w:val="24"/>
          <w:szCs w:val="24"/>
        </w:rPr>
        <w:t xml:space="preserve">Concernant la </w:t>
      </w:r>
      <w:r w:rsidR="004D5EB9" w:rsidRPr="00A71E21">
        <w:rPr>
          <w:rFonts w:cstheme="minorHAnsi"/>
          <w:b/>
          <w:sz w:val="24"/>
          <w:szCs w:val="24"/>
        </w:rPr>
        <w:t>France</w:t>
      </w:r>
    </w:p>
    <w:p w14:paraId="2423E4FF" w14:textId="77777777" w:rsidR="00BD2A7A" w:rsidRPr="00BD2A7A" w:rsidRDefault="00422091" w:rsidP="00970C04">
      <w:pPr>
        <w:spacing w:after="120"/>
        <w:rPr>
          <w:rFonts w:cstheme="minorHAnsi"/>
          <w:color w:val="000000" w:themeColor="text1"/>
          <w:sz w:val="24"/>
          <w:szCs w:val="24"/>
        </w:rPr>
      </w:pPr>
      <w:r w:rsidRPr="00A71E21">
        <w:rPr>
          <w:rFonts w:cstheme="minorHAnsi"/>
          <w:b/>
          <w:sz w:val="24"/>
          <w:szCs w:val="24"/>
        </w:rPr>
        <w:t xml:space="preserve">Objet : </w:t>
      </w:r>
      <w:r w:rsidR="006F1303" w:rsidRPr="00C3131E">
        <w:rPr>
          <w:rFonts w:cstheme="minorHAnsi"/>
          <w:color w:val="000000" w:themeColor="text1"/>
          <w:sz w:val="24"/>
          <w:szCs w:val="24"/>
          <w:u w:val="single"/>
        </w:rPr>
        <w:t>Plainte</w:t>
      </w:r>
      <w:r w:rsidR="00C3131E" w:rsidRPr="00C3131E">
        <w:rPr>
          <w:rFonts w:cstheme="minorHAnsi"/>
          <w:color w:val="000000" w:themeColor="text1"/>
          <w:sz w:val="24"/>
          <w:szCs w:val="24"/>
          <w:u w:val="single"/>
        </w:rPr>
        <w:t xml:space="preserve"> à associer avec la plainte n° OTP-CR-271/21</w:t>
      </w:r>
      <w:r w:rsidR="007E681B" w:rsidRPr="00BD2A7A">
        <w:rPr>
          <w:rFonts w:cstheme="minorHAnsi"/>
          <w:color w:val="000000" w:themeColor="text1"/>
          <w:sz w:val="24"/>
          <w:szCs w:val="24"/>
        </w:rPr>
        <w:t>,</w:t>
      </w:r>
      <w:r w:rsidR="00F659FA" w:rsidRPr="00BD2A7A">
        <w:rPr>
          <w:rFonts w:cstheme="minorHAnsi"/>
          <w:color w:val="000000" w:themeColor="text1"/>
          <w:sz w:val="24"/>
          <w:szCs w:val="24"/>
        </w:rPr>
        <w:t>faisant corps avec la mise en demeure (</w:t>
      </w:r>
      <w:r w:rsidR="007E7CC2" w:rsidRPr="00BD2A7A">
        <w:rPr>
          <w:rFonts w:cstheme="minorHAnsi"/>
          <w:color w:val="000000" w:themeColor="text1"/>
          <w:sz w:val="24"/>
          <w:szCs w:val="24"/>
        </w:rPr>
        <w:t>Pièce</w:t>
      </w:r>
      <w:r w:rsidR="00F659FA" w:rsidRPr="00BD2A7A">
        <w:rPr>
          <w:rFonts w:cstheme="minorHAnsi"/>
          <w:color w:val="000000" w:themeColor="text1"/>
          <w:sz w:val="24"/>
          <w:szCs w:val="24"/>
        </w:rPr>
        <w:t xml:space="preserve"> 1) </w:t>
      </w:r>
      <w:r w:rsidR="006C7E5C" w:rsidRPr="006C7E5C">
        <w:rPr>
          <w:rFonts w:cstheme="minorHAnsi"/>
          <w:color w:val="000000" w:themeColor="text1"/>
          <w:sz w:val="24"/>
          <w:szCs w:val="24"/>
        </w:rPr>
        <w:t>pour crime contre l’humanité, atteinte à la dignité humaine, mise en servitude, génocide et tout autre fait, contre les personnes nommées ci-dessus pages 3 et 4, et tout autre auteur, impliqués dans les infractions ; Demande que soient ordonnées les mesures coercitives nécessaires à l'établissement des faits, les saisies de documents, dossiers, courriels, notes internes, procès-verbaux de conversations, etc. ; Demande que soit interrogée également toute autre personne ayant contribué, directement ou par complicité passive, à ces crimes, et que soit entendue toute autre personne portant des faits profitables à l’établissement de la vérité.</w:t>
      </w:r>
    </w:p>
    <w:p w14:paraId="1014BDBE" w14:textId="77777777" w:rsidR="002A5525" w:rsidRPr="002A5525" w:rsidRDefault="002A5525" w:rsidP="0030766F">
      <w:pPr>
        <w:spacing w:after="120"/>
        <w:rPr>
          <w:rFonts w:cstheme="minorHAnsi"/>
          <w:b/>
          <w:sz w:val="24"/>
          <w:szCs w:val="24"/>
          <w:u w:val="single"/>
        </w:rPr>
      </w:pPr>
      <w:r w:rsidRPr="002A5525">
        <w:rPr>
          <w:rFonts w:cstheme="minorHAnsi"/>
          <w:b/>
          <w:sz w:val="24"/>
          <w:szCs w:val="24"/>
          <w:u w:val="single"/>
        </w:rPr>
        <w:lastRenderedPageBreak/>
        <w:t>Recevabilité de la plainte :</w:t>
      </w:r>
    </w:p>
    <w:p w14:paraId="06BFD0DC" w14:textId="77777777" w:rsidR="002A5525" w:rsidRDefault="002A5525" w:rsidP="0030766F">
      <w:pPr>
        <w:spacing w:after="120"/>
        <w:rPr>
          <w:rFonts w:cstheme="minorHAnsi"/>
          <w:sz w:val="24"/>
          <w:szCs w:val="24"/>
          <w:u w:val="single"/>
        </w:rPr>
      </w:pPr>
      <w:r>
        <w:rPr>
          <w:rFonts w:cstheme="minorHAnsi"/>
          <w:sz w:val="24"/>
          <w:szCs w:val="24"/>
          <w:u w:val="single"/>
        </w:rPr>
        <w:t>La France fait partie des pays signataires de toutes les conventions internationales </w:t>
      </w:r>
      <w:r w:rsidR="00FA659A">
        <w:rPr>
          <w:rFonts w:cstheme="minorHAnsi"/>
          <w:sz w:val="24"/>
          <w:szCs w:val="24"/>
          <w:u w:val="single"/>
        </w:rPr>
        <w:t xml:space="preserve">et reconnait la </w:t>
      </w:r>
      <w:proofErr w:type="gramStart"/>
      <w:r w:rsidR="00FA659A">
        <w:rPr>
          <w:rFonts w:cstheme="minorHAnsi"/>
          <w:sz w:val="24"/>
          <w:szCs w:val="24"/>
          <w:u w:val="single"/>
        </w:rPr>
        <w:t>CPI</w:t>
      </w:r>
      <w:r>
        <w:rPr>
          <w:rFonts w:cstheme="minorHAnsi"/>
          <w:sz w:val="24"/>
          <w:szCs w:val="24"/>
          <w:u w:val="single"/>
        </w:rPr>
        <w:t>;</w:t>
      </w:r>
      <w:proofErr w:type="gramEnd"/>
    </w:p>
    <w:p w14:paraId="07BC2932" w14:textId="77777777" w:rsidR="002A5525" w:rsidRDefault="002A5525" w:rsidP="0030766F">
      <w:pPr>
        <w:spacing w:after="120"/>
        <w:rPr>
          <w:rFonts w:cstheme="minorHAnsi"/>
          <w:sz w:val="24"/>
          <w:szCs w:val="24"/>
          <w:u w:val="single"/>
        </w:rPr>
      </w:pPr>
      <w:r>
        <w:rPr>
          <w:rFonts w:cstheme="minorHAnsi"/>
          <w:sz w:val="24"/>
          <w:szCs w:val="24"/>
          <w:u w:val="single"/>
        </w:rPr>
        <w:t>La CPI (Cour pénal</w:t>
      </w:r>
      <w:r w:rsidR="00227DD9">
        <w:rPr>
          <w:rFonts w:cstheme="minorHAnsi"/>
          <w:sz w:val="24"/>
          <w:szCs w:val="24"/>
          <w:u w:val="single"/>
        </w:rPr>
        <w:t>e</w:t>
      </w:r>
      <w:r>
        <w:rPr>
          <w:rFonts w:cstheme="minorHAnsi"/>
          <w:sz w:val="24"/>
          <w:szCs w:val="24"/>
          <w:u w:val="single"/>
        </w:rPr>
        <w:t xml:space="preserve"> international</w:t>
      </w:r>
      <w:r w:rsidR="00227DD9">
        <w:rPr>
          <w:rFonts w:cstheme="minorHAnsi"/>
          <w:sz w:val="24"/>
          <w:szCs w:val="24"/>
          <w:u w:val="single"/>
        </w:rPr>
        <w:t>e</w:t>
      </w:r>
      <w:r>
        <w:rPr>
          <w:rFonts w:cstheme="minorHAnsi"/>
          <w:sz w:val="24"/>
          <w:szCs w:val="24"/>
          <w:u w:val="single"/>
        </w:rPr>
        <w:t xml:space="preserve">) est compétente en la matière </w:t>
      </w:r>
      <w:r w:rsidR="00227DD9" w:rsidRPr="00930FA0">
        <w:rPr>
          <w:rFonts w:cstheme="minorHAnsi"/>
          <w:color w:val="000000" w:themeColor="text1"/>
          <w:sz w:val="24"/>
          <w:szCs w:val="24"/>
          <w:u w:val="single"/>
        </w:rPr>
        <w:t>au vu d</w:t>
      </w:r>
      <w:r w:rsidRPr="00930FA0">
        <w:rPr>
          <w:rFonts w:cstheme="minorHAnsi"/>
          <w:color w:val="000000" w:themeColor="text1"/>
          <w:sz w:val="24"/>
          <w:szCs w:val="24"/>
          <w:u w:val="single"/>
        </w:rPr>
        <w:t xml:space="preserve">es </w:t>
      </w:r>
      <w:r>
        <w:rPr>
          <w:rFonts w:cstheme="minorHAnsi"/>
          <w:sz w:val="24"/>
          <w:szCs w:val="24"/>
          <w:u w:val="single"/>
        </w:rPr>
        <w:t>chefs d’accusations ;</w:t>
      </w:r>
    </w:p>
    <w:p w14:paraId="58850927" w14:textId="77777777" w:rsidR="002A5525" w:rsidRDefault="002A5525" w:rsidP="0030766F">
      <w:pPr>
        <w:spacing w:after="120"/>
        <w:rPr>
          <w:rFonts w:cstheme="minorHAnsi"/>
          <w:sz w:val="24"/>
          <w:szCs w:val="24"/>
          <w:u w:val="single"/>
        </w:rPr>
      </w:pPr>
      <w:r>
        <w:rPr>
          <w:rFonts w:cstheme="minorHAnsi"/>
          <w:sz w:val="24"/>
          <w:szCs w:val="24"/>
          <w:u w:val="single"/>
        </w:rPr>
        <w:t>Le requérant n’a p</w:t>
      </w:r>
      <w:r w:rsidR="0044303E">
        <w:rPr>
          <w:rFonts w:cstheme="minorHAnsi"/>
          <w:sz w:val="24"/>
          <w:szCs w:val="24"/>
          <w:u w:val="single"/>
        </w:rPr>
        <w:t>osé aucun recours dans son pays ;</w:t>
      </w:r>
      <w:r>
        <w:rPr>
          <w:rFonts w:cstheme="minorHAnsi"/>
          <w:sz w:val="24"/>
          <w:szCs w:val="24"/>
          <w:u w:val="single"/>
        </w:rPr>
        <w:t xml:space="preserve"> le droit privilège </w:t>
      </w:r>
      <w:r w:rsidR="00B56863">
        <w:rPr>
          <w:rFonts w:cstheme="minorHAnsi"/>
          <w:sz w:val="24"/>
          <w:szCs w:val="24"/>
          <w:u w:val="single"/>
        </w:rPr>
        <w:t xml:space="preserve">de l’Etat </w:t>
      </w:r>
      <w:r>
        <w:rPr>
          <w:rFonts w:cstheme="minorHAnsi"/>
          <w:sz w:val="24"/>
          <w:szCs w:val="24"/>
          <w:u w:val="single"/>
        </w:rPr>
        <w:t xml:space="preserve">ne s’applique </w:t>
      </w:r>
      <w:proofErr w:type="gramStart"/>
      <w:r>
        <w:rPr>
          <w:rFonts w:cstheme="minorHAnsi"/>
          <w:sz w:val="24"/>
          <w:szCs w:val="24"/>
          <w:u w:val="single"/>
        </w:rPr>
        <w:t>pas;</w:t>
      </w:r>
      <w:proofErr w:type="gramEnd"/>
    </w:p>
    <w:p w14:paraId="02BCFA88" w14:textId="77777777" w:rsidR="00930FA0" w:rsidRDefault="00227DD9" w:rsidP="0030766F">
      <w:pPr>
        <w:spacing w:after="120"/>
        <w:rPr>
          <w:rFonts w:cstheme="minorHAnsi"/>
          <w:color w:val="000000" w:themeColor="text1"/>
          <w:sz w:val="24"/>
          <w:szCs w:val="24"/>
          <w:u w:val="single"/>
        </w:rPr>
      </w:pPr>
      <w:r w:rsidRPr="00930FA0">
        <w:rPr>
          <w:rFonts w:cstheme="minorHAnsi"/>
          <w:color w:val="000000" w:themeColor="text1"/>
          <w:sz w:val="24"/>
          <w:szCs w:val="24"/>
          <w:u w:val="single"/>
        </w:rPr>
        <w:t>L’Etat f</w:t>
      </w:r>
      <w:r w:rsidR="002A5525" w:rsidRPr="00930FA0">
        <w:rPr>
          <w:rFonts w:cstheme="minorHAnsi"/>
          <w:color w:val="000000" w:themeColor="text1"/>
          <w:sz w:val="24"/>
          <w:szCs w:val="24"/>
          <w:u w:val="single"/>
        </w:rPr>
        <w:t xml:space="preserve">rançais a été interrogé </w:t>
      </w:r>
      <w:r w:rsidRPr="00930FA0">
        <w:rPr>
          <w:rFonts w:cstheme="minorHAnsi"/>
          <w:color w:val="000000" w:themeColor="text1"/>
          <w:sz w:val="24"/>
          <w:szCs w:val="24"/>
          <w:u w:val="single"/>
        </w:rPr>
        <w:t>préalablement (</w:t>
      </w:r>
      <w:r w:rsidR="007E7CC2" w:rsidRPr="00930FA0">
        <w:rPr>
          <w:rFonts w:cstheme="minorHAnsi"/>
          <w:color w:val="000000" w:themeColor="text1"/>
          <w:sz w:val="24"/>
          <w:szCs w:val="24"/>
          <w:u w:val="single"/>
        </w:rPr>
        <w:t>Pièce</w:t>
      </w:r>
      <w:r w:rsidRPr="00930FA0">
        <w:rPr>
          <w:rFonts w:cstheme="minorHAnsi"/>
          <w:color w:val="000000" w:themeColor="text1"/>
          <w:sz w:val="24"/>
          <w:szCs w:val="24"/>
          <w:u w:val="single"/>
        </w:rPr>
        <w:t xml:space="preserve"> 1) </w:t>
      </w:r>
      <w:r w:rsidR="002A5525" w:rsidRPr="00930FA0">
        <w:rPr>
          <w:rFonts w:cstheme="minorHAnsi"/>
          <w:color w:val="000000" w:themeColor="text1"/>
          <w:sz w:val="24"/>
          <w:szCs w:val="24"/>
          <w:u w:val="single"/>
        </w:rPr>
        <w:t>sur les faits énoncés dans cette plainte et a</w:t>
      </w:r>
      <w:r w:rsidR="0044303E" w:rsidRPr="00930FA0">
        <w:rPr>
          <w:rFonts w:cstheme="minorHAnsi"/>
          <w:color w:val="000000" w:themeColor="text1"/>
          <w:sz w:val="24"/>
          <w:szCs w:val="24"/>
          <w:u w:val="single"/>
        </w:rPr>
        <w:t xml:space="preserve"> délibérément ignoré le contenu motivé de l’interpellation, démontrant ainsi sa volonté</w:t>
      </w:r>
      <w:r w:rsidR="0083224C" w:rsidRPr="00930FA0">
        <w:rPr>
          <w:rFonts w:cstheme="minorHAnsi"/>
          <w:color w:val="000000" w:themeColor="text1"/>
          <w:sz w:val="24"/>
          <w:szCs w:val="24"/>
          <w:u w:val="single"/>
        </w:rPr>
        <w:t xml:space="preserve"> de n’engager aucune action à la recherche de la vérité ;</w:t>
      </w:r>
    </w:p>
    <w:p w14:paraId="26E3F352" w14:textId="3F461ED9" w:rsidR="00021A4E" w:rsidRPr="00930FA0" w:rsidRDefault="001F2AAF" w:rsidP="0030766F">
      <w:pPr>
        <w:spacing w:after="120"/>
        <w:rPr>
          <w:rFonts w:cstheme="minorHAnsi"/>
          <w:color w:val="000000" w:themeColor="text1"/>
          <w:sz w:val="24"/>
          <w:szCs w:val="24"/>
          <w:u w:val="single"/>
        </w:rPr>
      </w:pPr>
      <w:r>
        <w:rPr>
          <w:rFonts w:cstheme="minorHAnsi"/>
          <w:color w:val="000000" w:themeColor="text1"/>
          <w:sz w:val="24"/>
          <w:szCs w:val="24"/>
          <w:u w:val="single"/>
        </w:rPr>
        <w:t>Les plus hautes juridictions françaises</w:t>
      </w:r>
      <w:r w:rsidR="00021A4E">
        <w:rPr>
          <w:rFonts w:cstheme="minorHAnsi"/>
          <w:color w:val="000000" w:themeColor="text1"/>
          <w:sz w:val="24"/>
          <w:szCs w:val="24"/>
          <w:u w:val="single"/>
        </w:rPr>
        <w:t xml:space="preserve"> refusent de statuer en bon droit et son</w:t>
      </w:r>
      <w:r w:rsidR="001213BE">
        <w:rPr>
          <w:rFonts w:cstheme="minorHAnsi"/>
          <w:color w:val="000000" w:themeColor="text1"/>
          <w:sz w:val="24"/>
          <w:szCs w:val="24"/>
          <w:u w:val="single"/>
        </w:rPr>
        <w:t>t</w:t>
      </w:r>
      <w:r w:rsidR="00021A4E">
        <w:rPr>
          <w:rFonts w:cstheme="minorHAnsi"/>
          <w:color w:val="000000" w:themeColor="text1"/>
          <w:sz w:val="24"/>
          <w:szCs w:val="24"/>
          <w:u w:val="single"/>
        </w:rPr>
        <w:t xml:space="preserve"> dans l’arbitraire ;</w:t>
      </w:r>
    </w:p>
    <w:p w14:paraId="11FA6850" w14:textId="25B73B33" w:rsidR="005C5A01" w:rsidRPr="00930FA0" w:rsidRDefault="008C4BB3" w:rsidP="0030766F">
      <w:pPr>
        <w:spacing w:after="120"/>
        <w:rPr>
          <w:rFonts w:cstheme="minorHAnsi"/>
          <w:color w:val="000000" w:themeColor="text1"/>
          <w:sz w:val="24"/>
          <w:szCs w:val="24"/>
          <w:u w:val="single"/>
        </w:rPr>
      </w:pPr>
      <w:r w:rsidRPr="00930FA0">
        <w:rPr>
          <w:rFonts w:cstheme="minorHAnsi"/>
          <w:color w:val="000000" w:themeColor="text1"/>
          <w:sz w:val="24"/>
          <w:szCs w:val="24"/>
          <w:u w:val="single"/>
        </w:rPr>
        <w:t xml:space="preserve">La plainte </w:t>
      </w:r>
      <w:r w:rsidR="005C5A01" w:rsidRPr="00930FA0">
        <w:rPr>
          <w:rFonts w:cstheme="minorHAnsi"/>
          <w:color w:val="000000" w:themeColor="text1"/>
          <w:sz w:val="24"/>
          <w:szCs w:val="24"/>
          <w:u w:val="single"/>
        </w:rPr>
        <w:t>s’</w:t>
      </w:r>
      <w:r w:rsidRPr="00930FA0">
        <w:rPr>
          <w:rFonts w:cstheme="minorHAnsi"/>
          <w:color w:val="000000" w:themeColor="text1"/>
          <w:sz w:val="24"/>
          <w:szCs w:val="24"/>
          <w:u w:val="single"/>
        </w:rPr>
        <w:t>appuie</w:t>
      </w:r>
      <w:r w:rsidR="0083224C" w:rsidRPr="00930FA0">
        <w:rPr>
          <w:rFonts w:cstheme="minorHAnsi"/>
          <w:color w:val="000000" w:themeColor="text1"/>
          <w:sz w:val="24"/>
          <w:szCs w:val="24"/>
          <w:u w:val="single"/>
        </w:rPr>
        <w:t xml:space="preserve"> sur des éléments factuels </w:t>
      </w:r>
      <w:r w:rsidR="001F2AAF">
        <w:rPr>
          <w:rFonts w:cstheme="minorHAnsi"/>
          <w:color w:val="000000" w:themeColor="text1"/>
          <w:sz w:val="24"/>
          <w:szCs w:val="24"/>
          <w:u w:val="single"/>
        </w:rPr>
        <w:t>sérieux</w:t>
      </w:r>
      <w:r w:rsidR="001F2AAF" w:rsidRPr="00930FA0">
        <w:rPr>
          <w:rFonts w:cstheme="minorHAnsi"/>
          <w:color w:val="000000" w:themeColor="text1"/>
          <w:sz w:val="24"/>
          <w:szCs w:val="24"/>
          <w:u w:val="single"/>
        </w:rPr>
        <w:t xml:space="preserve"> ;</w:t>
      </w:r>
      <w:r w:rsidR="0083224C" w:rsidRPr="00930FA0">
        <w:rPr>
          <w:rFonts w:cstheme="minorHAnsi"/>
          <w:color w:val="000000" w:themeColor="text1"/>
          <w:sz w:val="24"/>
          <w:szCs w:val="24"/>
          <w:u w:val="single"/>
        </w:rPr>
        <w:t xml:space="preserve"> tout commentaire</w:t>
      </w:r>
      <w:r w:rsidR="005C5A01" w:rsidRPr="00930FA0">
        <w:rPr>
          <w:rFonts w:cstheme="minorHAnsi"/>
          <w:color w:val="000000" w:themeColor="text1"/>
          <w:sz w:val="24"/>
          <w:szCs w:val="24"/>
          <w:u w:val="single"/>
        </w:rPr>
        <w:t xml:space="preserve"> journalistique </w:t>
      </w:r>
      <w:r w:rsidR="00A066C1" w:rsidRPr="00930FA0">
        <w:rPr>
          <w:rFonts w:cstheme="minorHAnsi"/>
          <w:color w:val="000000" w:themeColor="text1"/>
          <w:sz w:val="24"/>
          <w:szCs w:val="24"/>
          <w:u w:val="single"/>
        </w:rPr>
        <w:t>ou</w:t>
      </w:r>
      <w:r w:rsidRPr="00930FA0">
        <w:rPr>
          <w:rFonts w:cstheme="minorHAnsi"/>
          <w:color w:val="000000" w:themeColor="text1"/>
          <w:sz w:val="24"/>
          <w:szCs w:val="24"/>
          <w:u w:val="single"/>
        </w:rPr>
        <w:t xml:space="preserve"> conjecture</w:t>
      </w:r>
      <w:r w:rsidR="00930FA0" w:rsidRPr="00930FA0">
        <w:rPr>
          <w:rFonts w:cstheme="minorHAnsi"/>
          <w:color w:val="000000" w:themeColor="text1"/>
          <w:sz w:val="24"/>
          <w:szCs w:val="24"/>
          <w:u w:val="single"/>
        </w:rPr>
        <w:t>l</w:t>
      </w:r>
      <w:r w:rsidR="0083224C" w:rsidRPr="00930FA0">
        <w:rPr>
          <w:rFonts w:cstheme="minorHAnsi"/>
          <w:color w:val="000000" w:themeColor="text1"/>
          <w:sz w:val="24"/>
          <w:szCs w:val="24"/>
          <w:u w:val="single"/>
        </w:rPr>
        <w:t xml:space="preserve"> </w:t>
      </w:r>
      <w:r w:rsidR="001F2AAF" w:rsidRPr="00930FA0">
        <w:rPr>
          <w:rFonts w:cstheme="minorHAnsi"/>
          <w:color w:val="000000" w:themeColor="text1"/>
          <w:sz w:val="24"/>
          <w:szCs w:val="24"/>
          <w:u w:val="single"/>
        </w:rPr>
        <w:t>a</w:t>
      </w:r>
      <w:r w:rsidR="0083224C" w:rsidRPr="00930FA0">
        <w:rPr>
          <w:rFonts w:cstheme="minorHAnsi"/>
          <w:color w:val="000000" w:themeColor="text1"/>
          <w:sz w:val="24"/>
          <w:szCs w:val="24"/>
          <w:u w:val="single"/>
        </w:rPr>
        <w:t xml:space="preserve"> été écarté</w:t>
      </w:r>
      <w:r w:rsidR="00A066C1" w:rsidRPr="00930FA0">
        <w:rPr>
          <w:rFonts w:cstheme="minorHAnsi"/>
          <w:color w:val="000000" w:themeColor="text1"/>
          <w:sz w:val="24"/>
          <w:szCs w:val="24"/>
          <w:u w:val="single"/>
        </w:rPr>
        <w:t xml:space="preserve"> </w:t>
      </w:r>
      <w:r w:rsidR="005C5A01" w:rsidRPr="00930FA0">
        <w:rPr>
          <w:rFonts w:cstheme="minorHAnsi"/>
          <w:color w:val="000000" w:themeColor="text1"/>
          <w:sz w:val="24"/>
          <w:szCs w:val="24"/>
          <w:u w:val="single"/>
        </w:rPr>
        <w:t>;</w:t>
      </w:r>
    </w:p>
    <w:p w14:paraId="4E806F2C" w14:textId="24183BDD" w:rsidR="002A5525" w:rsidRDefault="002A5525" w:rsidP="0030766F">
      <w:pPr>
        <w:spacing w:after="120"/>
        <w:rPr>
          <w:rFonts w:cstheme="minorHAnsi"/>
          <w:sz w:val="24"/>
          <w:szCs w:val="24"/>
          <w:u w:val="single"/>
        </w:rPr>
      </w:pPr>
      <w:r w:rsidRPr="00930FA0">
        <w:rPr>
          <w:rFonts w:cstheme="minorHAnsi"/>
          <w:color w:val="000000" w:themeColor="text1"/>
          <w:sz w:val="24"/>
          <w:szCs w:val="24"/>
          <w:u w:val="single"/>
        </w:rPr>
        <w:t xml:space="preserve">Les faits </w:t>
      </w:r>
      <w:r w:rsidR="00D60A61" w:rsidRPr="00930FA0">
        <w:rPr>
          <w:rFonts w:cstheme="minorHAnsi"/>
          <w:color w:val="000000" w:themeColor="text1"/>
          <w:sz w:val="24"/>
          <w:szCs w:val="24"/>
          <w:u w:val="single"/>
        </w:rPr>
        <w:t xml:space="preserve">de crime </w:t>
      </w:r>
      <w:r w:rsidRPr="00930FA0">
        <w:rPr>
          <w:rFonts w:cstheme="minorHAnsi"/>
          <w:color w:val="000000" w:themeColor="text1"/>
          <w:sz w:val="24"/>
          <w:szCs w:val="24"/>
          <w:u w:val="single"/>
        </w:rPr>
        <w:t>étant de portée général</w:t>
      </w:r>
      <w:r w:rsidR="00A066C1" w:rsidRPr="00930FA0">
        <w:rPr>
          <w:rFonts w:cstheme="minorHAnsi"/>
          <w:color w:val="000000" w:themeColor="text1"/>
          <w:sz w:val="24"/>
          <w:szCs w:val="24"/>
          <w:u w:val="single"/>
        </w:rPr>
        <w:t>e</w:t>
      </w:r>
      <w:r w:rsidRPr="00930FA0">
        <w:rPr>
          <w:rFonts w:cstheme="minorHAnsi"/>
          <w:color w:val="000000" w:themeColor="text1"/>
          <w:sz w:val="24"/>
          <w:szCs w:val="24"/>
          <w:u w:val="single"/>
        </w:rPr>
        <w:t xml:space="preserve"> sur la population civile</w:t>
      </w:r>
      <w:r w:rsidR="00A066C1" w:rsidRPr="00930FA0">
        <w:rPr>
          <w:rFonts w:cstheme="minorHAnsi"/>
          <w:color w:val="000000" w:themeColor="text1"/>
          <w:sz w:val="24"/>
          <w:szCs w:val="24"/>
          <w:u w:val="single"/>
        </w:rPr>
        <w:t>,</w:t>
      </w:r>
      <w:r w:rsidRPr="00930FA0">
        <w:rPr>
          <w:rFonts w:cstheme="minorHAnsi"/>
          <w:color w:val="000000" w:themeColor="text1"/>
          <w:sz w:val="24"/>
          <w:szCs w:val="24"/>
          <w:u w:val="single"/>
        </w:rPr>
        <w:t xml:space="preserve"> le requérant est directement concerné</w:t>
      </w:r>
      <w:r w:rsidR="0045280A">
        <w:rPr>
          <w:rFonts w:cstheme="minorHAnsi"/>
          <w:color w:val="000000" w:themeColor="text1"/>
          <w:sz w:val="24"/>
          <w:szCs w:val="24"/>
          <w:u w:val="single"/>
        </w:rPr>
        <w:t xml:space="preserve"> </w:t>
      </w:r>
      <w:r w:rsidR="001F13E5" w:rsidRPr="00930FA0">
        <w:rPr>
          <w:rFonts w:cstheme="minorHAnsi"/>
          <w:color w:val="000000" w:themeColor="text1"/>
          <w:sz w:val="24"/>
          <w:szCs w:val="24"/>
          <w:u w:val="single"/>
        </w:rPr>
        <w:t>au titre</w:t>
      </w:r>
      <w:r w:rsidR="008C4BB3" w:rsidRPr="00930FA0">
        <w:rPr>
          <w:rFonts w:cstheme="minorHAnsi"/>
          <w:color w:val="000000" w:themeColor="text1"/>
          <w:sz w:val="24"/>
          <w:szCs w:val="24"/>
          <w:u w:val="single"/>
        </w:rPr>
        <w:t xml:space="preserve"> de la défense de l’intérêt général</w:t>
      </w:r>
      <w:r w:rsidR="001F13E5" w:rsidRPr="00930FA0">
        <w:rPr>
          <w:rFonts w:cstheme="minorHAnsi"/>
          <w:color w:val="000000" w:themeColor="text1"/>
          <w:sz w:val="24"/>
          <w:szCs w:val="24"/>
          <w:u w:val="single"/>
        </w:rPr>
        <w:t> </w:t>
      </w:r>
      <w:r w:rsidR="00930FA0" w:rsidRPr="00930FA0">
        <w:rPr>
          <w:rFonts w:cstheme="minorHAnsi"/>
          <w:color w:val="000000" w:themeColor="text1"/>
          <w:sz w:val="24"/>
          <w:szCs w:val="24"/>
          <w:u w:val="single"/>
        </w:rPr>
        <w:t>et de lui-même</w:t>
      </w:r>
      <w:r w:rsidR="00D53AA7">
        <w:rPr>
          <w:rFonts w:cstheme="minorHAnsi"/>
          <w:color w:val="000000" w:themeColor="text1"/>
          <w:sz w:val="24"/>
          <w:szCs w:val="24"/>
          <w:u w:val="single"/>
        </w:rPr>
        <w:t xml:space="preserve"> </w:t>
      </w:r>
      <w:r w:rsidR="001F13E5">
        <w:rPr>
          <w:rFonts w:cstheme="minorHAnsi"/>
          <w:sz w:val="24"/>
          <w:szCs w:val="24"/>
          <w:u w:val="single"/>
        </w:rPr>
        <w:t>;</w:t>
      </w:r>
    </w:p>
    <w:p w14:paraId="3035C7F9" w14:textId="77777777" w:rsidR="001845E4" w:rsidRDefault="001845E4" w:rsidP="0030766F">
      <w:pPr>
        <w:spacing w:after="120"/>
        <w:rPr>
          <w:rFonts w:cstheme="minorHAnsi"/>
          <w:sz w:val="24"/>
          <w:szCs w:val="24"/>
          <w:u w:val="single"/>
        </w:rPr>
      </w:pPr>
      <w:r w:rsidRPr="00930FA0">
        <w:rPr>
          <w:rFonts w:cstheme="minorHAnsi"/>
          <w:color w:val="000000" w:themeColor="text1"/>
          <w:sz w:val="24"/>
          <w:szCs w:val="24"/>
          <w:u w:val="single"/>
        </w:rPr>
        <w:t>Le droit international prévoit l'absence d'immunité pour les chefs d'État</w:t>
      </w:r>
      <w:r w:rsidR="001F13E5" w:rsidRPr="00930FA0">
        <w:rPr>
          <w:rFonts w:cstheme="minorHAnsi"/>
          <w:color w:val="000000" w:themeColor="text1"/>
          <w:sz w:val="24"/>
          <w:szCs w:val="24"/>
          <w:u w:val="single"/>
        </w:rPr>
        <w:t>s</w:t>
      </w:r>
      <w:r w:rsidRPr="00930FA0">
        <w:rPr>
          <w:rFonts w:cstheme="minorHAnsi"/>
          <w:color w:val="000000" w:themeColor="text1"/>
          <w:sz w:val="24"/>
          <w:szCs w:val="24"/>
          <w:u w:val="single"/>
        </w:rPr>
        <w:t xml:space="preserve"> et leurs administrations en matière de crimes contre l'humanité, génocid</w:t>
      </w:r>
      <w:r w:rsidR="001F13E5" w:rsidRPr="00930FA0">
        <w:rPr>
          <w:rFonts w:cstheme="minorHAnsi"/>
          <w:color w:val="000000" w:themeColor="text1"/>
          <w:sz w:val="24"/>
          <w:szCs w:val="24"/>
          <w:u w:val="single"/>
        </w:rPr>
        <w:t>e et toutes violations graves du</w:t>
      </w:r>
      <w:r w:rsidRPr="00930FA0">
        <w:rPr>
          <w:rFonts w:cstheme="minorHAnsi"/>
          <w:color w:val="000000" w:themeColor="text1"/>
          <w:sz w:val="24"/>
          <w:szCs w:val="24"/>
          <w:u w:val="single"/>
        </w:rPr>
        <w:t xml:space="preserve"> droit international</w:t>
      </w:r>
      <w:r w:rsidR="00FA659A">
        <w:rPr>
          <w:rFonts w:cstheme="minorHAnsi"/>
          <w:color w:val="000000" w:themeColor="text1"/>
          <w:sz w:val="24"/>
          <w:szCs w:val="24"/>
          <w:u w:val="single"/>
        </w:rPr>
        <w:t> </w:t>
      </w:r>
      <w:r w:rsidR="00FA659A">
        <w:rPr>
          <w:rFonts w:cstheme="minorHAnsi"/>
          <w:sz w:val="24"/>
          <w:szCs w:val="24"/>
          <w:u w:val="single"/>
        </w:rPr>
        <w:t>;</w:t>
      </w:r>
    </w:p>
    <w:p w14:paraId="1A455EE5" w14:textId="77777777" w:rsidR="00FA659A" w:rsidRDefault="00FA659A" w:rsidP="0030766F">
      <w:pPr>
        <w:spacing w:after="120"/>
        <w:rPr>
          <w:rFonts w:cstheme="minorHAnsi"/>
          <w:sz w:val="24"/>
          <w:szCs w:val="24"/>
          <w:u w:val="single"/>
        </w:rPr>
      </w:pPr>
      <w:r>
        <w:rPr>
          <w:rFonts w:cstheme="minorHAnsi"/>
          <w:sz w:val="24"/>
          <w:szCs w:val="24"/>
          <w:u w:val="single"/>
        </w:rPr>
        <w:t xml:space="preserve">La plainte est </w:t>
      </w:r>
      <w:r w:rsidR="00977DE4">
        <w:rPr>
          <w:rFonts w:cstheme="minorHAnsi"/>
          <w:sz w:val="24"/>
          <w:szCs w:val="24"/>
          <w:u w:val="single"/>
        </w:rPr>
        <w:t xml:space="preserve">introduite </w:t>
      </w:r>
      <w:r>
        <w:rPr>
          <w:rFonts w:cstheme="minorHAnsi"/>
          <w:sz w:val="24"/>
          <w:szCs w:val="24"/>
          <w:u w:val="single"/>
        </w:rPr>
        <w:t>contre des individus et non</w:t>
      </w:r>
      <w:r w:rsidR="00977DE4">
        <w:rPr>
          <w:rFonts w:cstheme="minorHAnsi"/>
          <w:sz w:val="24"/>
          <w:szCs w:val="24"/>
          <w:u w:val="single"/>
        </w:rPr>
        <w:t xml:space="preserve"> contre</w:t>
      </w:r>
      <w:r>
        <w:rPr>
          <w:rFonts w:cstheme="minorHAnsi"/>
          <w:sz w:val="24"/>
          <w:szCs w:val="24"/>
          <w:u w:val="single"/>
        </w:rPr>
        <w:t xml:space="preserve"> l</w:t>
      </w:r>
      <w:r w:rsidR="00A913DA">
        <w:rPr>
          <w:rFonts w:cstheme="minorHAnsi"/>
          <w:sz w:val="24"/>
          <w:szCs w:val="24"/>
          <w:u w:val="single"/>
        </w:rPr>
        <w:t xml:space="preserve">es </w:t>
      </w:r>
      <w:r>
        <w:rPr>
          <w:rFonts w:cstheme="minorHAnsi"/>
          <w:sz w:val="24"/>
          <w:szCs w:val="24"/>
          <w:u w:val="single"/>
        </w:rPr>
        <w:t>Etat</w:t>
      </w:r>
      <w:r w:rsidR="00A913DA">
        <w:rPr>
          <w:rFonts w:cstheme="minorHAnsi"/>
          <w:sz w:val="24"/>
          <w:szCs w:val="24"/>
          <w:u w:val="single"/>
        </w:rPr>
        <w:t>s</w:t>
      </w:r>
      <w:r>
        <w:rPr>
          <w:rFonts w:cstheme="minorHAnsi"/>
          <w:sz w:val="24"/>
          <w:szCs w:val="24"/>
          <w:u w:val="single"/>
        </w:rPr>
        <w:t>.</w:t>
      </w:r>
    </w:p>
    <w:p w14:paraId="72563CF2" w14:textId="77777777" w:rsidR="002A5525" w:rsidRDefault="002A5525" w:rsidP="0030766F">
      <w:pPr>
        <w:spacing w:after="120"/>
        <w:rPr>
          <w:rFonts w:cstheme="minorHAnsi"/>
          <w:sz w:val="24"/>
          <w:szCs w:val="24"/>
          <w:u w:val="single"/>
        </w:rPr>
      </w:pPr>
      <w:r w:rsidRPr="002A5525">
        <w:rPr>
          <w:rFonts w:cstheme="minorHAnsi"/>
          <w:b/>
          <w:sz w:val="24"/>
          <w:szCs w:val="24"/>
          <w:u w:val="single"/>
        </w:rPr>
        <w:t>Dès lors</w:t>
      </w:r>
      <w:r w:rsidR="001F13E5">
        <w:rPr>
          <w:rFonts w:cstheme="minorHAnsi"/>
          <w:b/>
          <w:sz w:val="24"/>
          <w:szCs w:val="24"/>
          <w:u w:val="single"/>
        </w:rPr>
        <w:t>,</w:t>
      </w:r>
      <w:r w:rsidRPr="002A5525">
        <w:rPr>
          <w:rFonts w:cstheme="minorHAnsi"/>
          <w:b/>
          <w:sz w:val="24"/>
          <w:szCs w:val="24"/>
          <w:u w:val="single"/>
        </w:rPr>
        <w:t xml:space="preserve"> la plainte est recevable</w:t>
      </w:r>
      <w:r w:rsidR="006F2B33">
        <w:rPr>
          <w:rFonts w:cstheme="minorHAnsi"/>
          <w:b/>
          <w:sz w:val="24"/>
          <w:szCs w:val="24"/>
          <w:u w:val="single"/>
        </w:rPr>
        <w:t xml:space="preserve"> </w:t>
      </w:r>
      <w:r w:rsidR="001F13E5">
        <w:rPr>
          <w:rFonts w:cstheme="minorHAnsi"/>
          <w:b/>
          <w:sz w:val="24"/>
          <w:szCs w:val="24"/>
          <w:u w:val="single"/>
        </w:rPr>
        <w:t>pour</w:t>
      </w:r>
      <w:r w:rsidR="005E23B9">
        <w:rPr>
          <w:rFonts w:cstheme="minorHAnsi"/>
          <w:b/>
          <w:sz w:val="24"/>
          <w:szCs w:val="24"/>
          <w:u w:val="single"/>
        </w:rPr>
        <w:t xml:space="preserve"> l’ouverture d’une enquête</w:t>
      </w:r>
      <w:r>
        <w:rPr>
          <w:rFonts w:cstheme="minorHAnsi"/>
          <w:sz w:val="24"/>
          <w:szCs w:val="24"/>
          <w:u w:val="single"/>
        </w:rPr>
        <w:t>.</w:t>
      </w:r>
    </w:p>
    <w:p w14:paraId="716D143C" w14:textId="77777777" w:rsidR="002A5525" w:rsidRDefault="002A5525" w:rsidP="0030766F">
      <w:pPr>
        <w:spacing w:after="120"/>
        <w:rPr>
          <w:rFonts w:cstheme="minorHAnsi"/>
          <w:sz w:val="24"/>
          <w:szCs w:val="24"/>
          <w:u w:val="single"/>
        </w:rPr>
      </w:pPr>
    </w:p>
    <w:p w14:paraId="00AE399D" w14:textId="77777777" w:rsidR="002A5525" w:rsidRDefault="002A5525" w:rsidP="0030766F">
      <w:pPr>
        <w:spacing w:after="120"/>
        <w:rPr>
          <w:rFonts w:cstheme="minorHAnsi"/>
          <w:sz w:val="24"/>
          <w:szCs w:val="24"/>
          <w:u w:val="single"/>
        </w:rPr>
      </w:pPr>
    </w:p>
    <w:p w14:paraId="36E4DA3B" w14:textId="77777777" w:rsidR="002A5525" w:rsidRDefault="002A5525" w:rsidP="0030766F">
      <w:pPr>
        <w:spacing w:after="120"/>
        <w:rPr>
          <w:rFonts w:cstheme="minorHAnsi"/>
          <w:sz w:val="24"/>
          <w:szCs w:val="24"/>
          <w:u w:val="single"/>
        </w:rPr>
      </w:pPr>
    </w:p>
    <w:p w14:paraId="0494EAFF" w14:textId="77777777" w:rsidR="002A5525" w:rsidRDefault="002A5525" w:rsidP="0030766F">
      <w:pPr>
        <w:spacing w:after="120"/>
        <w:rPr>
          <w:rFonts w:cstheme="minorHAnsi"/>
          <w:sz w:val="24"/>
          <w:szCs w:val="24"/>
          <w:u w:val="single"/>
        </w:rPr>
      </w:pPr>
    </w:p>
    <w:p w14:paraId="6007E43E" w14:textId="77777777" w:rsidR="002A5525" w:rsidRDefault="002A5525" w:rsidP="0030766F">
      <w:pPr>
        <w:spacing w:after="120"/>
        <w:rPr>
          <w:rFonts w:cstheme="minorHAnsi"/>
          <w:sz w:val="24"/>
          <w:szCs w:val="24"/>
          <w:u w:val="single"/>
        </w:rPr>
      </w:pPr>
    </w:p>
    <w:p w14:paraId="29CC13CA" w14:textId="77777777" w:rsidR="002A5525" w:rsidRDefault="002A5525" w:rsidP="0030766F">
      <w:pPr>
        <w:spacing w:after="120"/>
        <w:rPr>
          <w:rFonts w:cstheme="minorHAnsi"/>
          <w:sz w:val="24"/>
          <w:szCs w:val="24"/>
          <w:u w:val="single"/>
        </w:rPr>
      </w:pPr>
    </w:p>
    <w:p w14:paraId="151FEA20" w14:textId="77777777" w:rsidR="002A5525" w:rsidRDefault="002A5525" w:rsidP="0030766F">
      <w:pPr>
        <w:spacing w:after="120"/>
        <w:rPr>
          <w:rFonts w:cstheme="minorHAnsi"/>
          <w:sz w:val="24"/>
          <w:szCs w:val="24"/>
          <w:u w:val="single"/>
        </w:rPr>
      </w:pPr>
    </w:p>
    <w:p w14:paraId="04659AE1" w14:textId="77777777" w:rsidR="002A5525" w:rsidRDefault="002A5525" w:rsidP="0030766F">
      <w:pPr>
        <w:spacing w:after="120"/>
        <w:rPr>
          <w:rFonts w:cstheme="minorHAnsi"/>
          <w:sz w:val="24"/>
          <w:szCs w:val="24"/>
          <w:u w:val="single"/>
        </w:rPr>
      </w:pPr>
    </w:p>
    <w:p w14:paraId="48F367A1" w14:textId="77777777" w:rsidR="002A5525" w:rsidRDefault="002A5525" w:rsidP="0030766F">
      <w:pPr>
        <w:spacing w:after="120"/>
        <w:rPr>
          <w:rFonts w:cstheme="minorHAnsi"/>
          <w:sz w:val="24"/>
          <w:szCs w:val="24"/>
          <w:u w:val="single"/>
        </w:rPr>
      </w:pPr>
    </w:p>
    <w:p w14:paraId="3CDB66AD" w14:textId="77777777" w:rsidR="002A5525" w:rsidRDefault="002A5525" w:rsidP="0030766F">
      <w:pPr>
        <w:spacing w:after="120"/>
        <w:rPr>
          <w:rFonts w:cstheme="minorHAnsi"/>
          <w:sz w:val="24"/>
          <w:szCs w:val="24"/>
          <w:u w:val="single"/>
        </w:rPr>
      </w:pPr>
    </w:p>
    <w:p w14:paraId="47FED6DC" w14:textId="77777777" w:rsidR="002A5525" w:rsidRDefault="002A5525" w:rsidP="0030766F">
      <w:pPr>
        <w:spacing w:after="120"/>
        <w:rPr>
          <w:rFonts w:cstheme="minorHAnsi"/>
          <w:sz w:val="24"/>
          <w:szCs w:val="24"/>
          <w:u w:val="single"/>
        </w:rPr>
      </w:pPr>
    </w:p>
    <w:p w14:paraId="168591DD" w14:textId="77777777" w:rsidR="002A5525" w:rsidRDefault="002A5525" w:rsidP="0030766F">
      <w:pPr>
        <w:spacing w:after="120"/>
        <w:rPr>
          <w:rFonts w:cstheme="minorHAnsi"/>
          <w:sz w:val="24"/>
          <w:szCs w:val="24"/>
          <w:u w:val="single"/>
        </w:rPr>
      </w:pPr>
    </w:p>
    <w:p w14:paraId="1D3979E5" w14:textId="77777777" w:rsidR="002A5525" w:rsidRDefault="002A5525" w:rsidP="0030766F">
      <w:pPr>
        <w:spacing w:after="120"/>
        <w:rPr>
          <w:rFonts w:cstheme="minorHAnsi"/>
          <w:sz w:val="24"/>
          <w:szCs w:val="24"/>
          <w:u w:val="single"/>
        </w:rPr>
      </w:pPr>
    </w:p>
    <w:p w14:paraId="4105F8EB" w14:textId="77777777" w:rsidR="002A5525" w:rsidRDefault="002A5525" w:rsidP="0030766F">
      <w:pPr>
        <w:spacing w:after="120"/>
        <w:rPr>
          <w:rFonts w:cstheme="minorHAnsi"/>
          <w:sz w:val="24"/>
          <w:szCs w:val="24"/>
          <w:u w:val="single"/>
        </w:rPr>
      </w:pPr>
    </w:p>
    <w:p w14:paraId="1D2B2817" w14:textId="77777777" w:rsidR="002A5525" w:rsidRDefault="002A5525" w:rsidP="0030766F">
      <w:pPr>
        <w:spacing w:after="120"/>
        <w:rPr>
          <w:rFonts w:cstheme="minorHAnsi"/>
          <w:sz w:val="24"/>
          <w:szCs w:val="24"/>
          <w:u w:val="single"/>
        </w:rPr>
      </w:pPr>
    </w:p>
    <w:p w14:paraId="1BADB03B" w14:textId="77777777" w:rsidR="002A5525" w:rsidRDefault="002A5525" w:rsidP="0030766F">
      <w:pPr>
        <w:spacing w:after="120"/>
        <w:rPr>
          <w:rFonts w:cstheme="minorHAnsi"/>
          <w:sz w:val="24"/>
          <w:szCs w:val="24"/>
          <w:u w:val="single"/>
        </w:rPr>
      </w:pPr>
    </w:p>
    <w:p w14:paraId="714E91E9" w14:textId="77777777" w:rsidR="002A5525" w:rsidRDefault="002A5525" w:rsidP="0030766F">
      <w:pPr>
        <w:spacing w:after="120"/>
        <w:rPr>
          <w:rFonts w:cstheme="minorHAnsi"/>
          <w:sz w:val="24"/>
          <w:szCs w:val="24"/>
          <w:u w:val="single"/>
        </w:rPr>
      </w:pPr>
    </w:p>
    <w:p w14:paraId="6E40869C" w14:textId="77777777" w:rsidR="002A5525" w:rsidRDefault="002A5525" w:rsidP="0030766F">
      <w:pPr>
        <w:spacing w:after="120"/>
        <w:rPr>
          <w:rFonts w:cstheme="minorHAnsi"/>
          <w:sz w:val="24"/>
          <w:szCs w:val="24"/>
          <w:u w:val="single"/>
        </w:rPr>
      </w:pPr>
    </w:p>
    <w:p w14:paraId="3C790F53" w14:textId="77777777" w:rsidR="002A5525" w:rsidRDefault="002A5525" w:rsidP="0030766F">
      <w:pPr>
        <w:spacing w:after="120"/>
        <w:rPr>
          <w:rFonts w:cstheme="minorHAnsi"/>
          <w:sz w:val="24"/>
          <w:szCs w:val="24"/>
          <w:u w:val="single"/>
        </w:rPr>
      </w:pPr>
    </w:p>
    <w:p w14:paraId="0B4DB859" w14:textId="5C125870" w:rsidR="00B7149E" w:rsidRPr="0030766F" w:rsidRDefault="00377854" w:rsidP="0030766F">
      <w:pPr>
        <w:spacing w:after="120"/>
        <w:rPr>
          <w:rFonts w:cstheme="minorHAnsi"/>
          <w:sz w:val="24"/>
          <w:szCs w:val="24"/>
          <w:u w:val="single"/>
        </w:rPr>
      </w:pPr>
      <w:r>
        <w:rPr>
          <w:rFonts w:cstheme="minorHAnsi"/>
          <w:sz w:val="24"/>
          <w:szCs w:val="24"/>
          <w:u w:val="single"/>
        </w:rPr>
        <w:lastRenderedPageBreak/>
        <w:t xml:space="preserve">Nous souhaitons </w:t>
      </w:r>
      <w:r w:rsidR="00B7149E" w:rsidRPr="00A71E21">
        <w:rPr>
          <w:rFonts w:cstheme="minorHAnsi"/>
          <w:sz w:val="24"/>
          <w:szCs w:val="24"/>
          <w:u w:val="single"/>
        </w:rPr>
        <w:t xml:space="preserve">exposer les </w:t>
      </w:r>
      <w:r w:rsidR="005E15BB" w:rsidRPr="00A71E21">
        <w:rPr>
          <w:rFonts w:cstheme="minorHAnsi"/>
          <w:sz w:val="24"/>
          <w:szCs w:val="24"/>
          <w:u w:val="single"/>
        </w:rPr>
        <w:t xml:space="preserve">questions et </w:t>
      </w:r>
      <w:r w:rsidR="00B7149E" w:rsidRPr="00A71E21">
        <w:rPr>
          <w:rFonts w:cstheme="minorHAnsi"/>
          <w:sz w:val="24"/>
          <w:szCs w:val="24"/>
          <w:u w:val="single"/>
        </w:rPr>
        <w:t xml:space="preserve">faits </w:t>
      </w:r>
      <w:r w:rsidR="001F2AAF" w:rsidRPr="00A71E21">
        <w:rPr>
          <w:rFonts w:cstheme="minorHAnsi"/>
          <w:sz w:val="24"/>
          <w:szCs w:val="24"/>
          <w:u w:val="single"/>
        </w:rPr>
        <w:t>suivant</w:t>
      </w:r>
      <w:r w:rsidR="001F2AAF">
        <w:rPr>
          <w:rFonts w:cstheme="minorHAnsi"/>
          <w:sz w:val="24"/>
          <w:szCs w:val="24"/>
          <w:u w:val="single"/>
        </w:rPr>
        <w:t>s</w:t>
      </w:r>
      <w:r w:rsidR="001F2AAF" w:rsidRPr="00A71E21">
        <w:rPr>
          <w:rFonts w:cstheme="minorHAnsi"/>
          <w:sz w:val="24"/>
          <w:szCs w:val="24"/>
          <w:u w:val="single"/>
        </w:rPr>
        <w:t xml:space="preserve"> :</w:t>
      </w:r>
    </w:p>
    <w:p w14:paraId="3FA5F5F7" w14:textId="77777777" w:rsidR="00DE5A25" w:rsidRPr="00A71E21" w:rsidRDefault="00767B5C" w:rsidP="00E93D1B">
      <w:pPr>
        <w:spacing w:after="120"/>
        <w:rPr>
          <w:rFonts w:cstheme="minorHAnsi"/>
          <w:b/>
          <w:sz w:val="24"/>
          <w:szCs w:val="24"/>
        </w:rPr>
      </w:pPr>
      <w:r w:rsidRPr="00A71E21">
        <w:rPr>
          <w:rFonts w:cstheme="minorHAnsi"/>
          <w:b/>
          <w:sz w:val="24"/>
          <w:szCs w:val="24"/>
        </w:rPr>
        <w:t xml:space="preserve">A- </w:t>
      </w:r>
      <w:r w:rsidR="00DE5A25" w:rsidRPr="00A71E21">
        <w:rPr>
          <w:rFonts w:cstheme="minorHAnsi"/>
          <w:b/>
          <w:sz w:val="24"/>
          <w:szCs w:val="24"/>
        </w:rPr>
        <w:t>Questions :</w:t>
      </w:r>
    </w:p>
    <w:p w14:paraId="5CD9D115" w14:textId="56F1016A" w:rsidR="005E15BB" w:rsidRPr="00564E28" w:rsidRDefault="00B7149E" w:rsidP="00222017">
      <w:pPr>
        <w:spacing w:after="120" w:line="240" w:lineRule="auto"/>
        <w:rPr>
          <w:rFonts w:cstheme="minorHAnsi"/>
          <w:color w:val="000000" w:themeColor="text1"/>
          <w:sz w:val="24"/>
          <w:szCs w:val="24"/>
        </w:rPr>
      </w:pPr>
      <w:r w:rsidRPr="00A71E21">
        <w:rPr>
          <w:rFonts w:cstheme="minorHAnsi"/>
          <w:b/>
          <w:sz w:val="24"/>
          <w:szCs w:val="24"/>
        </w:rPr>
        <w:t>1</w:t>
      </w:r>
      <w:r w:rsidR="00F152A4" w:rsidRPr="00A71E21">
        <w:rPr>
          <w:rFonts w:cstheme="minorHAnsi"/>
          <w:sz w:val="24"/>
          <w:szCs w:val="24"/>
        </w:rPr>
        <w:t>-</w:t>
      </w:r>
      <w:r w:rsidR="005E15BB" w:rsidRPr="00A71E21">
        <w:rPr>
          <w:rFonts w:cstheme="minorHAnsi"/>
          <w:sz w:val="24"/>
          <w:szCs w:val="24"/>
        </w:rPr>
        <w:t xml:space="preserve"> y</w:t>
      </w:r>
      <w:r w:rsidR="005319E2">
        <w:rPr>
          <w:rFonts w:cstheme="minorHAnsi"/>
          <w:sz w:val="24"/>
          <w:szCs w:val="24"/>
        </w:rPr>
        <w:t xml:space="preserve"> a-t-il réellement une pandémie ?</w:t>
      </w:r>
      <w:r w:rsidR="0045280A">
        <w:rPr>
          <w:rFonts w:cstheme="minorHAnsi"/>
          <w:sz w:val="24"/>
          <w:szCs w:val="24"/>
        </w:rPr>
        <w:t xml:space="preserve"> </w:t>
      </w:r>
      <w:r w:rsidR="005319E2">
        <w:rPr>
          <w:rFonts w:cstheme="minorHAnsi"/>
          <w:sz w:val="24"/>
          <w:szCs w:val="24"/>
        </w:rPr>
        <w:t>À quel point le virus est-il dangereux ?</w:t>
      </w:r>
      <w:r w:rsidR="006F2B33">
        <w:rPr>
          <w:rFonts w:cstheme="minorHAnsi"/>
          <w:sz w:val="24"/>
          <w:szCs w:val="24"/>
        </w:rPr>
        <w:t xml:space="preserve"> </w:t>
      </w:r>
      <w:r w:rsidR="005E15BB" w:rsidRPr="00A71E21">
        <w:rPr>
          <w:rFonts w:cstheme="minorHAnsi"/>
          <w:sz w:val="24"/>
          <w:szCs w:val="24"/>
        </w:rPr>
        <w:t>si oui</w:t>
      </w:r>
      <w:r w:rsidR="00A1525B">
        <w:rPr>
          <w:rFonts w:cstheme="minorHAnsi"/>
          <w:sz w:val="24"/>
          <w:szCs w:val="24"/>
        </w:rPr>
        <w:t>,</w:t>
      </w:r>
      <w:r w:rsidR="005E15BB" w:rsidRPr="00A71E21">
        <w:rPr>
          <w:rFonts w:cstheme="minorHAnsi"/>
          <w:sz w:val="24"/>
          <w:szCs w:val="24"/>
        </w:rPr>
        <w:t xml:space="preserve"> pourquoi </w:t>
      </w:r>
      <w:r w:rsidR="00BB75FB">
        <w:rPr>
          <w:rFonts w:cstheme="minorHAnsi"/>
          <w:sz w:val="24"/>
          <w:szCs w:val="24"/>
        </w:rPr>
        <w:t xml:space="preserve">la définition d’une pandémie a </w:t>
      </w:r>
      <w:r w:rsidR="005E15BB" w:rsidRPr="00A71E21">
        <w:rPr>
          <w:rFonts w:cstheme="minorHAnsi"/>
          <w:sz w:val="24"/>
          <w:szCs w:val="24"/>
        </w:rPr>
        <w:t xml:space="preserve">été </w:t>
      </w:r>
      <w:r w:rsidR="0030745A" w:rsidRPr="00A71E21">
        <w:rPr>
          <w:rFonts w:cstheme="minorHAnsi"/>
          <w:sz w:val="24"/>
          <w:szCs w:val="24"/>
        </w:rPr>
        <w:t>modifiée</w:t>
      </w:r>
      <w:r w:rsidR="006F2B33">
        <w:rPr>
          <w:rFonts w:cstheme="minorHAnsi"/>
          <w:sz w:val="24"/>
          <w:szCs w:val="24"/>
        </w:rPr>
        <w:t xml:space="preserve"> </w:t>
      </w:r>
      <w:r w:rsidR="000229B8">
        <w:rPr>
          <w:rFonts w:cstheme="minorHAnsi"/>
          <w:sz w:val="24"/>
          <w:szCs w:val="24"/>
        </w:rPr>
        <w:t xml:space="preserve">et revue à la baisse </w:t>
      </w:r>
      <w:r w:rsidR="00B35C9D" w:rsidRPr="00A71E21">
        <w:rPr>
          <w:rFonts w:cstheme="minorHAnsi"/>
          <w:sz w:val="24"/>
          <w:szCs w:val="24"/>
        </w:rPr>
        <w:t xml:space="preserve">par l’OMS </w:t>
      </w:r>
      <w:r w:rsidR="00FE4FC8">
        <w:rPr>
          <w:rFonts w:cstheme="minorHAnsi"/>
          <w:sz w:val="24"/>
          <w:szCs w:val="24"/>
        </w:rPr>
        <w:t xml:space="preserve">en supprimant les deux derniers critères qui sont le nombre de maladies sérieuses et le nombre important de décès causés, </w:t>
      </w:r>
      <w:r w:rsidR="005E15BB" w:rsidRPr="00A71E21">
        <w:rPr>
          <w:rFonts w:cstheme="minorHAnsi"/>
          <w:sz w:val="24"/>
          <w:szCs w:val="24"/>
        </w:rPr>
        <w:t xml:space="preserve">pour la déclencher, </w:t>
      </w:r>
      <w:r w:rsidR="00B35C9D" w:rsidRPr="00A71E21">
        <w:rPr>
          <w:rFonts w:cstheme="minorHAnsi"/>
          <w:sz w:val="24"/>
          <w:szCs w:val="24"/>
        </w:rPr>
        <w:t xml:space="preserve">alors que </w:t>
      </w:r>
      <w:r w:rsidR="005E15BB" w:rsidRPr="00A71E21">
        <w:rPr>
          <w:rFonts w:cstheme="minorHAnsi"/>
          <w:sz w:val="24"/>
          <w:szCs w:val="24"/>
        </w:rPr>
        <w:t>l’OMS a déclaré que le taux de mortalité n’était pas plus mortel qu’une grippe normale</w:t>
      </w:r>
      <w:r w:rsidR="005319E2">
        <w:rPr>
          <w:rFonts w:cstheme="minorHAnsi"/>
          <w:sz w:val="24"/>
          <w:szCs w:val="24"/>
        </w:rPr>
        <w:t>, soit</w:t>
      </w:r>
      <w:r w:rsidR="001F2AAF">
        <w:rPr>
          <w:rFonts w:cstheme="minorHAnsi"/>
          <w:sz w:val="24"/>
          <w:szCs w:val="24"/>
        </w:rPr>
        <w:t xml:space="preserve"> </w:t>
      </w:r>
      <w:r w:rsidR="00BB75FB">
        <w:rPr>
          <w:rFonts w:cstheme="minorHAnsi"/>
          <w:sz w:val="24"/>
          <w:szCs w:val="24"/>
        </w:rPr>
        <w:t>0,14%</w:t>
      </w:r>
      <w:r w:rsidR="008B47EB">
        <w:rPr>
          <w:rFonts w:cstheme="minorHAnsi"/>
          <w:sz w:val="24"/>
          <w:szCs w:val="24"/>
        </w:rPr>
        <w:t xml:space="preserve"> dans le monde</w:t>
      </w:r>
      <w:r w:rsidR="005319E2">
        <w:rPr>
          <w:rFonts w:cstheme="minorHAnsi"/>
          <w:sz w:val="24"/>
          <w:szCs w:val="24"/>
        </w:rPr>
        <w:t> ?</w:t>
      </w:r>
      <w:r w:rsidR="001F2AAF">
        <w:rPr>
          <w:rFonts w:cstheme="minorHAnsi"/>
          <w:sz w:val="24"/>
          <w:szCs w:val="24"/>
        </w:rPr>
        <w:t xml:space="preserve"> </w:t>
      </w:r>
      <w:r w:rsidR="00FF053E" w:rsidRPr="00564E28">
        <w:rPr>
          <w:rFonts w:cstheme="minorHAnsi"/>
          <w:color w:val="000000" w:themeColor="text1"/>
          <w:sz w:val="24"/>
          <w:szCs w:val="24"/>
        </w:rPr>
        <w:t>Et</w:t>
      </w:r>
      <w:r w:rsidR="00C41966" w:rsidRPr="00564E28">
        <w:rPr>
          <w:rFonts w:cstheme="minorHAnsi"/>
          <w:color w:val="000000" w:themeColor="text1"/>
          <w:sz w:val="24"/>
          <w:szCs w:val="24"/>
        </w:rPr>
        <w:t xml:space="preserve"> ce sans rentrer dans la polémique du conflit d’intérêts</w:t>
      </w:r>
      <w:r w:rsidR="00B74764" w:rsidRPr="00564E28">
        <w:rPr>
          <w:rFonts w:cstheme="minorHAnsi"/>
          <w:color w:val="000000" w:themeColor="text1"/>
          <w:sz w:val="24"/>
          <w:szCs w:val="24"/>
        </w:rPr>
        <w:t xml:space="preserve"> en ce qui la concerne</w:t>
      </w:r>
      <w:r w:rsidR="00C41966" w:rsidRPr="00564E28">
        <w:rPr>
          <w:rFonts w:cstheme="minorHAnsi"/>
          <w:color w:val="000000" w:themeColor="text1"/>
          <w:sz w:val="24"/>
          <w:szCs w:val="24"/>
        </w:rPr>
        <w:t>.</w:t>
      </w:r>
    </w:p>
    <w:p w14:paraId="2B36EFFE" w14:textId="5789A7A3" w:rsidR="00F152A4" w:rsidRPr="00564E28" w:rsidRDefault="005E15BB" w:rsidP="00222017">
      <w:pPr>
        <w:spacing w:after="120" w:line="240" w:lineRule="auto"/>
        <w:rPr>
          <w:rFonts w:cstheme="minorHAnsi"/>
          <w:color w:val="000000" w:themeColor="text1"/>
          <w:sz w:val="24"/>
          <w:szCs w:val="24"/>
        </w:rPr>
      </w:pPr>
      <w:r w:rsidRPr="00564E28">
        <w:rPr>
          <w:rFonts w:cstheme="minorHAnsi"/>
          <w:b/>
          <w:color w:val="000000" w:themeColor="text1"/>
          <w:sz w:val="24"/>
          <w:szCs w:val="24"/>
        </w:rPr>
        <w:t>2</w:t>
      </w:r>
      <w:r w:rsidR="00B908FF" w:rsidRPr="00564E28">
        <w:rPr>
          <w:rFonts w:cstheme="minorHAnsi"/>
          <w:color w:val="000000" w:themeColor="text1"/>
          <w:sz w:val="24"/>
          <w:szCs w:val="24"/>
        </w:rPr>
        <w:t>–</w:t>
      </w:r>
      <w:r w:rsidR="000755AD" w:rsidRPr="00564E28">
        <w:rPr>
          <w:rFonts w:cstheme="minorHAnsi"/>
          <w:color w:val="000000" w:themeColor="text1"/>
          <w:sz w:val="24"/>
          <w:szCs w:val="24"/>
        </w:rPr>
        <w:t xml:space="preserve">Le test </w:t>
      </w:r>
      <w:r w:rsidR="00D571E7">
        <w:rPr>
          <w:rFonts w:cstheme="minorHAnsi"/>
          <w:color w:val="000000" w:themeColor="text1"/>
          <w:sz w:val="24"/>
          <w:szCs w:val="24"/>
        </w:rPr>
        <w:t xml:space="preserve">RT </w:t>
      </w:r>
      <w:r w:rsidR="000755AD" w:rsidRPr="00564E28">
        <w:rPr>
          <w:rFonts w:cstheme="minorHAnsi"/>
          <w:color w:val="000000" w:themeColor="text1"/>
          <w:sz w:val="24"/>
          <w:szCs w:val="24"/>
        </w:rPr>
        <w:t>PCR est-il fiable ?</w:t>
      </w:r>
      <w:r w:rsidR="00B908FF" w:rsidRPr="00564E28">
        <w:rPr>
          <w:rFonts w:cstheme="minorHAnsi"/>
          <w:color w:val="000000" w:themeColor="text1"/>
          <w:sz w:val="24"/>
          <w:szCs w:val="24"/>
        </w:rPr>
        <w:t xml:space="preserve"> p</w:t>
      </w:r>
      <w:r w:rsidR="00A1525B" w:rsidRPr="00564E28">
        <w:rPr>
          <w:rFonts w:cstheme="minorHAnsi"/>
          <w:color w:val="000000" w:themeColor="text1"/>
          <w:sz w:val="24"/>
          <w:szCs w:val="24"/>
        </w:rPr>
        <w:t>ourquoi le test RT-</w:t>
      </w:r>
      <w:r w:rsidR="00B35C9D" w:rsidRPr="00564E28">
        <w:rPr>
          <w:rFonts w:cstheme="minorHAnsi"/>
          <w:color w:val="000000" w:themeColor="text1"/>
          <w:sz w:val="24"/>
          <w:szCs w:val="24"/>
        </w:rPr>
        <w:t>PCR a été ut</w:t>
      </w:r>
      <w:r w:rsidR="000755AD" w:rsidRPr="00564E28">
        <w:rPr>
          <w:rFonts w:cstheme="minorHAnsi"/>
          <w:color w:val="000000" w:themeColor="text1"/>
          <w:sz w:val="24"/>
          <w:szCs w:val="24"/>
        </w:rPr>
        <w:t>ilisé et continu à être utilisé,</w:t>
      </w:r>
      <w:r w:rsidR="00B35C9D" w:rsidRPr="00564E28">
        <w:rPr>
          <w:rFonts w:cstheme="minorHAnsi"/>
          <w:color w:val="000000" w:themeColor="text1"/>
          <w:sz w:val="24"/>
          <w:szCs w:val="24"/>
        </w:rPr>
        <w:t xml:space="preserve"> alo</w:t>
      </w:r>
      <w:r w:rsidR="000755AD" w:rsidRPr="00564E28">
        <w:rPr>
          <w:rFonts w:cstheme="minorHAnsi"/>
          <w:color w:val="000000" w:themeColor="text1"/>
          <w:sz w:val="24"/>
          <w:szCs w:val="24"/>
        </w:rPr>
        <w:t xml:space="preserve">rs qu’il a été </w:t>
      </w:r>
      <w:r w:rsidR="00A1525B" w:rsidRPr="00564E28">
        <w:rPr>
          <w:rFonts w:cstheme="minorHAnsi"/>
          <w:color w:val="000000" w:themeColor="text1"/>
          <w:sz w:val="24"/>
          <w:szCs w:val="24"/>
        </w:rPr>
        <w:t>réfuté</w:t>
      </w:r>
      <w:r w:rsidR="000755AD" w:rsidRPr="00564E28">
        <w:rPr>
          <w:rFonts w:cstheme="minorHAnsi"/>
          <w:color w:val="000000" w:themeColor="text1"/>
          <w:sz w:val="24"/>
          <w:szCs w:val="24"/>
        </w:rPr>
        <w:t xml:space="preserve"> par ses pairs</w:t>
      </w:r>
      <w:r w:rsidR="001F2AAF">
        <w:rPr>
          <w:rFonts w:cstheme="minorHAnsi"/>
          <w:color w:val="000000" w:themeColor="text1"/>
          <w:sz w:val="24"/>
          <w:szCs w:val="24"/>
        </w:rPr>
        <w:t xml:space="preserve"> </w:t>
      </w:r>
      <w:r w:rsidR="00DE5A25" w:rsidRPr="00564E28">
        <w:rPr>
          <w:rFonts w:cstheme="minorHAnsi"/>
          <w:color w:val="000000" w:themeColor="text1"/>
          <w:sz w:val="24"/>
          <w:szCs w:val="24"/>
        </w:rPr>
        <w:t xml:space="preserve">(vingt-deux scientifiques) </w:t>
      </w:r>
      <w:r w:rsidR="00B35C9D" w:rsidRPr="00564E28">
        <w:rPr>
          <w:rFonts w:cstheme="minorHAnsi"/>
          <w:color w:val="000000" w:themeColor="text1"/>
          <w:sz w:val="24"/>
          <w:szCs w:val="24"/>
        </w:rPr>
        <w:t>et qu’une demande de rétrac</w:t>
      </w:r>
      <w:r w:rsidR="000755AD" w:rsidRPr="00564E28">
        <w:rPr>
          <w:rFonts w:cstheme="minorHAnsi"/>
          <w:color w:val="000000" w:themeColor="text1"/>
          <w:sz w:val="24"/>
          <w:szCs w:val="24"/>
        </w:rPr>
        <w:t>ta</w:t>
      </w:r>
      <w:r w:rsidR="00B35C9D" w:rsidRPr="00564E28">
        <w:rPr>
          <w:rFonts w:cstheme="minorHAnsi"/>
          <w:color w:val="000000" w:themeColor="text1"/>
          <w:sz w:val="24"/>
          <w:szCs w:val="24"/>
        </w:rPr>
        <w:t>tion a été déposé</w:t>
      </w:r>
      <w:r w:rsidR="000755AD" w:rsidRPr="00564E28">
        <w:rPr>
          <w:rFonts w:cstheme="minorHAnsi"/>
          <w:color w:val="000000" w:themeColor="text1"/>
          <w:sz w:val="24"/>
          <w:szCs w:val="24"/>
        </w:rPr>
        <w:t>e</w:t>
      </w:r>
      <w:r w:rsidR="00B35C9D" w:rsidRPr="00564E28">
        <w:rPr>
          <w:rFonts w:cstheme="minorHAnsi"/>
          <w:color w:val="000000" w:themeColor="text1"/>
          <w:sz w:val="24"/>
          <w:szCs w:val="24"/>
        </w:rPr>
        <w:t xml:space="preserve"> pour dix failles</w:t>
      </w:r>
      <w:r w:rsidR="00B908FF" w:rsidRPr="00564E28">
        <w:rPr>
          <w:rFonts w:cstheme="minorHAnsi"/>
          <w:color w:val="000000" w:themeColor="text1"/>
          <w:sz w:val="24"/>
          <w:szCs w:val="24"/>
        </w:rPr>
        <w:t xml:space="preserve"> majeur</w:t>
      </w:r>
      <w:r w:rsidR="000755AD" w:rsidRPr="00564E28">
        <w:rPr>
          <w:rFonts w:cstheme="minorHAnsi"/>
          <w:color w:val="000000" w:themeColor="text1"/>
          <w:sz w:val="24"/>
          <w:szCs w:val="24"/>
        </w:rPr>
        <w:t>es</w:t>
      </w:r>
      <w:r w:rsidR="00B908FF" w:rsidRPr="00564E28">
        <w:rPr>
          <w:rFonts w:cstheme="minorHAnsi"/>
          <w:color w:val="000000" w:themeColor="text1"/>
          <w:sz w:val="24"/>
          <w:szCs w:val="24"/>
        </w:rPr>
        <w:t xml:space="preserve"> scientifique</w:t>
      </w:r>
      <w:r w:rsidR="000755AD" w:rsidRPr="00564E28">
        <w:rPr>
          <w:rFonts w:cstheme="minorHAnsi"/>
          <w:color w:val="000000" w:themeColor="text1"/>
          <w:sz w:val="24"/>
          <w:szCs w:val="24"/>
        </w:rPr>
        <w:t>s</w:t>
      </w:r>
      <w:r w:rsidR="00DE5A25" w:rsidRPr="00564E28">
        <w:rPr>
          <w:rFonts w:cstheme="minorHAnsi"/>
          <w:color w:val="000000" w:themeColor="text1"/>
          <w:sz w:val="24"/>
          <w:szCs w:val="24"/>
        </w:rPr>
        <w:t>,</w:t>
      </w:r>
      <w:r w:rsidR="00166491" w:rsidRPr="00564E28">
        <w:rPr>
          <w:rFonts w:cstheme="minorHAnsi"/>
          <w:color w:val="000000" w:themeColor="text1"/>
          <w:sz w:val="24"/>
          <w:szCs w:val="24"/>
        </w:rPr>
        <w:t xml:space="preserve"> étant</w:t>
      </w:r>
      <w:r w:rsidR="00DE5A25" w:rsidRPr="00564E28">
        <w:rPr>
          <w:rFonts w:cstheme="minorHAnsi"/>
          <w:color w:val="000000" w:themeColor="text1"/>
          <w:sz w:val="24"/>
          <w:szCs w:val="24"/>
        </w:rPr>
        <w:t xml:space="preserve"> d’une telle grossièreté </w:t>
      </w:r>
      <w:r w:rsidR="00166491" w:rsidRPr="00564E28">
        <w:rPr>
          <w:rFonts w:cstheme="minorHAnsi"/>
          <w:color w:val="000000" w:themeColor="text1"/>
          <w:sz w:val="24"/>
          <w:szCs w:val="24"/>
        </w:rPr>
        <w:t xml:space="preserve">scientifique </w:t>
      </w:r>
      <w:r w:rsidR="00DE5A25" w:rsidRPr="00564E28">
        <w:rPr>
          <w:rFonts w:cstheme="minorHAnsi"/>
          <w:color w:val="000000" w:themeColor="text1"/>
          <w:sz w:val="24"/>
          <w:szCs w:val="24"/>
        </w:rPr>
        <w:t xml:space="preserve">que </w:t>
      </w:r>
      <w:r w:rsidR="00A1525B" w:rsidRPr="00564E28">
        <w:rPr>
          <w:rFonts w:cstheme="minorHAnsi"/>
          <w:color w:val="000000" w:themeColor="text1"/>
          <w:sz w:val="24"/>
          <w:szCs w:val="24"/>
        </w:rPr>
        <w:t>le but délibéré était</w:t>
      </w:r>
      <w:r w:rsidR="001F13E5" w:rsidRPr="00564E28">
        <w:rPr>
          <w:rFonts w:cstheme="minorHAnsi"/>
          <w:color w:val="000000" w:themeColor="text1"/>
          <w:sz w:val="24"/>
          <w:szCs w:val="24"/>
        </w:rPr>
        <w:t xml:space="preserve"> et est toujours</w:t>
      </w:r>
      <w:r w:rsidR="00A1525B" w:rsidRPr="00564E28">
        <w:rPr>
          <w:rFonts w:cstheme="minorHAnsi"/>
          <w:color w:val="000000" w:themeColor="text1"/>
          <w:sz w:val="24"/>
          <w:szCs w:val="24"/>
        </w:rPr>
        <w:t xml:space="preserve"> de créer des faux positifs</w:t>
      </w:r>
      <w:r w:rsidR="000755AD" w:rsidRPr="00564E28">
        <w:rPr>
          <w:rFonts w:cstheme="minorHAnsi"/>
          <w:color w:val="000000" w:themeColor="text1"/>
          <w:sz w:val="24"/>
          <w:szCs w:val="24"/>
        </w:rPr>
        <w:t> ?</w:t>
      </w:r>
    </w:p>
    <w:p w14:paraId="75A1A32F" w14:textId="77777777" w:rsidR="00B35C9D" w:rsidRPr="00564E28" w:rsidRDefault="00F152A4" w:rsidP="00222017">
      <w:pPr>
        <w:spacing w:after="120" w:line="240" w:lineRule="auto"/>
        <w:rPr>
          <w:rFonts w:cstheme="minorHAnsi"/>
          <w:color w:val="000000" w:themeColor="text1"/>
          <w:sz w:val="24"/>
          <w:szCs w:val="24"/>
        </w:rPr>
      </w:pPr>
      <w:r w:rsidRPr="00564E28">
        <w:rPr>
          <w:rFonts w:cstheme="minorHAnsi"/>
          <w:b/>
          <w:color w:val="000000" w:themeColor="text1"/>
          <w:sz w:val="24"/>
          <w:szCs w:val="24"/>
        </w:rPr>
        <w:t>3</w:t>
      </w:r>
      <w:r w:rsidR="00DE5A25" w:rsidRPr="00564E28">
        <w:rPr>
          <w:rFonts w:cstheme="minorHAnsi"/>
          <w:color w:val="000000" w:themeColor="text1"/>
          <w:sz w:val="24"/>
          <w:szCs w:val="24"/>
        </w:rPr>
        <w:t>-</w:t>
      </w:r>
      <w:r w:rsidRPr="00564E28">
        <w:rPr>
          <w:rFonts w:cstheme="minorHAnsi"/>
          <w:color w:val="000000" w:themeColor="text1"/>
          <w:sz w:val="24"/>
          <w:szCs w:val="24"/>
        </w:rPr>
        <w:t xml:space="preserve"> Les cas d’infections </w:t>
      </w:r>
      <w:r w:rsidR="008B47EB" w:rsidRPr="00564E28">
        <w:rPr>
          <w:rFonts w:cstheme="minorHAnsi"/>
          <w:color w:val="000000" w:themeColor="text1"/>
          <w:sz w:val="24"/>
          <w:szCs w:val="24"/>
        </w:rPr>
        <w:t>existent-ils</w:t>
      </w:r>
      <w:r w:rsidRPr="00564E28">
        <w:rPr>
          <w:rFonts w:cstheme="minorHAnsi"/>
          <w:color w:val="000000" w:themeColor="text1"/>
          <w:sz w:val="24"/>
          <w:szCs w:val="24"/>
        </w:rPr>
        <w:t xml:space="preserve"> réellement ou </w:t>
      </w:r>
      <w:r w:rsidR="008E76E5" w:rsidRPr="00564E28">
        <w:rPr>
          <w:rFonts w:cstheme="minorHAnsi"/>
          <w:color w:val="000000" w:themeColor="text1"/>
          <w:sz w:val="24"/>
          <w:szCs w:val="24"/>
        </w:rPr>
        <w:t>sont-ils le résultat du test RT-</w:t>
      </w:r>
      <w:r w:rsidRPr="00564E28">
        <w:rPr>
          <w:rFonts w:cstheme="minorHAnsi"/>
          <w:color w:val="000000" w:themeColor="text1"/>
          <w:sz w:val="24"/>
          <w:szCs w:val="24"/>
        </w:rPr>
        <w:t>PCR</w:t>
      </w:r>
      <w:r w:rsidR="008E76E5" w:rsidRPr="00564E28">
        <w:rPr>
          <w:rFonts w:cstheme="minorHAnsi"/>
          <w:color w:val="000000" w:themeColor="text1"/>
          <w:sz w:val="24"/>
          <w:szCs w:val="24"/>
        </w:rPr>
        <w:t>,</w:t>
      </w:r>
      <w:r w:rsidR="00DE5A25" w:rsidRPr="00564E28">
        <w:rPr>
          <w:rFonts w:cstheme="minorHAnsi"/>
          <w:color w:val="000000" w:themeColor="text1"/>
          <w:sz w:val="24"/>
          <w:szCs w:val="24"/>
        </w:rPr>
        <w:t xml:space="preserve"> la nature de l’infection n’</w:t>
      </w:r>
      <w:r w:rsidR="0038574F" w:rsidRPr="00564E28">
        <w:rPr>
          <w:rFonts w:cstheme="minorHAnsi"/>
          <w:color w:val="000000" w:themeColor="text1"/>
          <w:sz w:val="24"/>
          <w:szCs w:val="24"/>
        </w:rPr>
        <w:t>ayant jamais été recherché</w:t>
      </w:r>
      <w:r w:rsidR="000755AD" w:rsidRPr="00564E28">
        <w:rPr>
          <w:rFonts w:cstheme="minorHAnsi"/>
          <w:color w:val="000000" w:themeColor="text1"/>
          <w:sz w:val="24"/>
          <w:szCs w:val="24"/>
        </w:rPr>
        <w:t>e ?</w:t>
      </w:r>
    </w:p>
    <w:p w14:paraId="54FE3FF4" w14:textId="77777777" w:rsidR="0038574F" w:rsidRPr="00564E28" w:rsidRDefault="0038574F" w:rsidP="00222017">
      <w:pPr>
        <w:spacing w:after="120" w:line="240" w:lineRule="auto"/>
        <w:rPr>
          <w:rFonts w:cstheme="minorHAnsi"/>
          <w:color w:val="000000" w:themeColor="text1"/>
          <w:sz w:val="24"/>
          <w:szCs w:val="24"/>
        </w:rPr>
      </w:pPr>
      <w:r w:rsidRPr="00564E28">
        <w:rPr>
          <w:rFonts w:cstheme="minorHAnsi"/>
          <w:b/>
          <w:color w:val="000000" w:themeColor="text1"/>
          <w:sz w:val="24"/>
          <w:szCs w:val="24"/>
        </w:rPr>
        <w:t>4</w:t>
      </w:r>
      <w:r w:rsidR="00B83C29" w:rsidRPr="00564E28">
        <w:rPr>
          <w:rFonts w:cstheme="minorHAnsi"/>
          <w:color w:val="000000" w:themeColor="text1"/>
          <w:sz w:val="24"/>
          <w:szCs w:val="24"/>
        </w:rPr>
        <w:t>-</w:t>
      </w:r>
      <w:r w:rsidR="00666808" w:rsidRPr="00564E28">
        <w:rPr>
          <w:rFonts w:cstheme="minorHAnsi"/>
          <w:color w:val="000000" w:themeColor="text1"/>
          <w:sz w:val="24"/>
          <w:szCs w:val="24"/>
        </w:rPr>
        <w:t>Dans q</w:t>
      </w:r>
      <w:r w:rsidR="00CB7746" w:rsidRPr="00564E28">
        <w:rPr>
          <w:rFonts w:cstheme="minorHAnsi"/>
          <w:color w:val="000000" w:themeColor="text1"/>
          <w:sz w:val="24"/>
          <w:szCs w:val="24"/>
        </w:rPr>
        <w:t>uel but avoir créé le concept</w:t>
      </w:r>
      <w:r w:rsidR="00666808" w:rsidRPr="00564E28">
        <w:rPr>
          <w:rFonts w:cstheme="minorHAnsi"/>
          <w:color w:val="000000" w:themeColor="text1"/>
          <w:sz w:val="24"/>
          <w:szCs w:val="24"/>
        </w:rPr>
        <w:t xml:space="preserve"> des </w:t>
      </w:r>
      <w:r w:rsidR="00CB7746" w:rsidRPr="00564E28">
        <w:rPr>
          <w:rFonts w:cstheme="minorHAnsi"/>
          <w:color w:val="000000" w:themeColor="text1"/>
          <w:sz w:val="24"/>
          <w:szCs w:val="24"/>
        </w:rPr>
        <w:t>infections</w:t>
      </w:r>
      <w:r w:rsidR="00666808" w:rsidRPr="00564E28">
        <w:rPr>
          <w:rFonts w:cstheme="minorHAnsi"/>
          <w:color w:val="000000" w:themeColor="text1"/>
          <w:sz w:val="24"/>
          <w:szCs w:val="24"/>
        </w:rPr>
        <w:t xml:space="preserve"> asymptomatique</w:t>
      </w:r>
      <w:r w:rsidR="00724EF1" w:rsidRPr="00564E28">
        <w:rPr>
          <w:rFonts w:cstheme="minorHAnsi"/>
          <w:color w:val="000000" w:themeColor="text1"/>
          <w:sz w:val="24"/>
          <w:szCs w:val="24"/>
        </w:rPr>
        <w:t>s</w:t>
      </w:r>
      <w:r w:rsidR="00666808" w:rsidRPr="00564E28">
        <w:rPr>
          <w:rFonts w:cstheme="minorHAnsi"/>
          <w:color w:val="000000" w:themeColor="text1"/>
          <w:sz w:val="24"/>
          <w:szCs w:val="24"/>
        </w:rPr>
        <w:t xml:space="preserve">, alors que le CDC </w:t>
      </w:r>
      <w:r w:rsidR="00E220E6" w:rsidRPr="00564E28">
        <w:rPr>
          <w:rFonts w:cstheme="minorHAnsi"/>
          <w:color w:val="000000" w:themeColor="text1"/>
          <w:sz w:val="24"/>
          <w:szCs w:val="24"/>
        </w:rPr>
        <w:t xml:space="preserve">dans deux rapports différents </w:t>
      </w:r>
      <w:r w:rsidR="00666808" w:rsidRPr="00564E28">
        <w:rPr>
          <w:rFonts w:cstheme="minorHAnsi"/>
          <w:color w:val="000000" w:themeColor="text1"/>
          <w:sz w:val="24"/>
          <w:szCs w:val="24"/>
        </w:rPr>
        <w:t>et plusieurs scienti</w:t>
      </w:r>
      <w:r w:rsidR="008E76E5" w:rsidRPr="00564E28">
        <w:rPr>
          <w:rFonts w:cstheme="minorHAnsi"/>
          <w:color w:val="000000" w:themeColor="text1"/>
          <w:sz w:val="24"/>
          <w:szCs w:val="24"/>
        </w:rPr>
        <w:t>fiques admettent que le test RT-</w:t>
      </w:r>
      <w:r w:rsidR="00666808" w:rsidRPr="00564E28">
        <w:rPr>
          <w:rFonts w:cstheme="minorHAnsi"/>
          <w:color w:val="000000" w:themeColor="text1"/>
          <w:sz w:val="24"/>
          <w:szCs w:val="24"/>
        </w:rPr>
        <w:t xml:space="preserve">PCR est incapable de relever le </w:t>
      </w:r>
      <w:r w:rsidR="008B47EB" w:rsidRPr="00564E28">
        <w:rPr>
          <w:rFonts w:cstheme="minorHAnsi"/>
          <w:color w:val="000000" w:themeColor="text1"/>
          <w:sz w:val="24"/>
          <w:szCs w:val="24"/>
        </w:rPr>
        <w:t>2019-nCoV</w:t>
      </w:r>
      <w:r w:rsidR="00CB7746" w:rsidRPr="00564E28">
        <w:rPr>
          <w:rFonts w:cstheme="minorHAnsi"/>
          <w:color w:val="000000" w:themeColor="text1"/>
          <w:sz w:val="24"/>
          <w:szCs w:val="24"/>
        </w:rPr>
        <w:t xml:space="preserve">, </w:t>
      </w:r>
      <w:r w:rsidR="00B83C29" w:rsidRPr="00564E28">
        <w:rPr>
          <w:rFonts w:cstheme="minorHAnsi"/>
          <w:color w:val="000000" w:themeColor="text1"/>
          <w:sz w:val="24"/>
          <w:szCs w:val="24"/>
        </w:rPr>
        <w:t>que cette idée que les personnes</w:t>
      </w:r>
      <w:r w:rsidR="00666808" w:rsidRPr="00564E28">
        <w:rPr>
          <w:rFonts w:cstheme="minorHAnsi"/>
          <w:color w:val="000000" w:themeColor="text1"/>
          <w:sz w:val="24"/>
          <w:szCs w:val="24"/>
        </w:rPr>
        <w:t xml:space="preserve"> seraient malades sans le savoir relève de la supercherie</w:t>
      </w:r>
      <w:r w:rsidR="006146A2" w:rsidRPr="00564E28">
        <w:rPr>
          <w:rFonts w:cstheme="minorHAnsi"/>
          <w:color w:val="000000" w:themeColor="text1"/>
          <w:sz w:val="24"/>
          <w:szCs w:val="24"/>
        </w:rPr>
        <w:t xml:space="preserve"> immunologique et que les personnes sont en bonne santé</w:t>
      </w:r>
      <w:r w:rsidR="000755AD" w:rsidRPr="00564E28">
        <w:rPr>
          <w:rFonts w:cstheme="minorHAnsi"/>
          <w:color w:val="000000" w:themeColor="text1"/>
          <w:sz w:val="24"/>
          <w:szCs w:val="24"/>
        </w:rPr>
        <w:t> ?</w:t>
      </w:r>
    </w:p>
    <w:p w14:paraId="38E8537A" w14:textId="77777777" w:rsidR="00B83C29" w:rsidRPr="00564E28" w:rsidRDefault="00B83C29" w:rsidP="00222017">
      <w:pPr>
        <w:spacing w:after="120" w:line="240" w:lineRule="auto"/>
        <w:rPr>
          <w:rFonts w:cstheme="minorHAnsi"/>
          <w:color w:val="000000" w:themeColor="text1"/>
          <w:sz w:val="24"/>
          <w:szCs w:val="24"/>
        </w:rPr>
      </w:pPr>
      <w:r w:rsidRPr="00564E28">
        <w:rPr>
          <w:rFonts w:cstheme="minorHAnsi"/>
          <w:b/>
          <w:color w:val="000000" w:themeColor="text1"/>
          <w:sz w:val="24"/>
          <w:szCs w:val="24"/>
        </w:rPr>
        <w:t>5</w:t>
      </w:r>
      <w:r w:rsidR="000755AD" w:rsidRPr="00564E28">
        <w:rPr>
          <w:rFonts w:cstheme="minorHAnsi"/>
          <w:color w:val="000000" w:themeColor="text1"/>
          <w:sz w:val="24"/>
          <w:szCs w:val="24"/>
        </w:rPr>
        <w:t>- Les</w:t>
      </w:r>
      <w:r w:rsidR="0045280A">
        <w:rPr>
          <w:rFonts w:cstheme="minorHAnsi"/>
          <w:color w:val="000000" w:themeColor="text1"/>
          <w:sz w:val="24"/>
          <w:szCs w:val="24"/>
        </w:rPr>
        <w:t xml:space="preserve"> masques chirurgicaux ou tissus</w:t>
      </w:r>
      <w:r w:rsidR="006F2B33">
        <w:rPr>
          <w:rFonts w:cstheme="minorHAnsi"/>
          <w:color w:val="000000" w:themeColor="text1"/>
          <w:sz w:val="24"/>
          <w:szCs w:val="24"/>
        </w:rPr>
        <w:t xml:space="preserve"> </w:t>
      </w:r>
      <w:r w:rsidR="000755AD" w:rsidRPr="00564E28">
        <w:rPr>
          <w:rFonts w:cstheme="minorHAnsi"/>
          <w:color w:val="000000" w:themeColor="text1"/>
          <w:sz w:val="24"/>
          <w:szCs w:val="24"/>
        </w:rPr>
        <w:t>ont-ils efficaces ?</w:t>
      </w:r>
      <w:r w:rsidR="006F2B33">
        <w:rPr>
          <w:rFonts w:cstheme="minorHAnsi"/>
          <w:color w:val="000000" w:themeColor="text1"/>
          <w:sz w:val="24"/>
          <w:szCs w:val="24"/>
        </w:rPr>
        <w:t xml:space="preserve"> </w:t>
      </w:r>
      <w:r w:rsidR="000755AD" w:rsidRPr="00564E28">
        <w:rPr>
          <w:rFonts w:cstheme="minorHAnsi"/>
          <w:color w:val="000000" w:themeColor="text1"/>
          <w:sz w:val="24"/>
          <w:szCs w:val="24"/>
        </w:rPr>
        <w:t>Si oui</w:t>
      </w:r>
      <w:r w:rsidR="008E76E5" w:rsidRPr="00564E28">
        <w:rPr>
          <w:rFonts w:cstheme="minorHAnsi"/>
          <w:color w:val="000000" w:themeColor="text1"/>
          <w:sz w:val="24"/>
          <w:szCs w:val="24"/>
        </w:rPr>
        <w:t>, où</w:t>
      </w:r>
      <w:r w:rsidR="000755AD" w:rsidRPr="00564E28">
        <w:rPr>
          <w:rFonts w:cstheme="minorHAnsi"/>
          <w:color w:val="000000" w:themeColor="text1"/>
          <w:sz w:val="24"/>
          <w:szCs w:val="24"/>
        </w:rPr>
        <w:t xml:space="preserve"> sont les études ?</w:t>
      </w:r>
      <w:r w:rsidR="006F2B33">
        <w:rPr>
          <w:rFonts w:cstheme="minorHAnsi"/>
          <w:color w:val="000000" w:themeColor="text1"/>
          <w:sz w:val="24"/>
          <w:szCs w:val="24"/>
        </w:rPr>
        <w:t xml:space="preserve"> </w:t>
      </w:r>
      <w:r w:rsidR="000755AD" w:rsidRPr="00564E28">
        <w:rPr>
          <w:rFonts w:cstheme="minorHAnsi"/>
          <w:color w:val="000000" w:themeColor="text1"/>
          <w:sz w:val="24"/>
          <w:szCs w:val="24"/>
        </w:rPr>
        <w:t>Dans</w:t>
      </w:r>
      <w:r w:rsidRPr="00564E28">
        <w:rPr>
          <w:rFonts w:cstheme="minorHAnsi"/>
          <w:color w:val="000000" w:themeColor="text1"/>
          <w:sz w:val="24"/>
          <w:szCs w:val="24"/>
        </w:rPr>
        <w:t xml:space="preserve"> quel but obliger les personnes à porter un masque, sachant que toutes les études depuis 1962 à 2021 démontrent l’inefficacité et la dangerosité des masques</w:t>
      </w:r>
      <w:r w:rsidR="00194A28" w:rsidRPr="00564E28">
        <w:rPr>
          <w:rFonts w:cstheme="minorHAnsi"/>
          <w:color w:val="000000" w:themeColor="text1"/>
          <w:sz w:val="24"/>
          <w:szCs w:val="24"/>
        </w:rPr>
        <w:t xml:space="preserve"> pour la santé</w:t>
      </w:r>
      <w:r w:rsidR="000755AD" w:rsidRPr="00564E28">
        <w:rPr>
          <w:rFonts w:cstheme="minorHAnsi"/>
          <w:color w:val="000000" w:themeColor="text1"/>
          <w:sz w:val="24"/>
          <w:szCs w:val="24"/>
        </w:rPr>
        <w:t> ?</w:t>
      </w:r>
    </w:p>
    <w:p w14:paraId="43D72F02" w14:textId="77777777" w:rsidR="00FC158E" w:rsidRPr="00564E28" w:rsidRDefault="00E220E6" w:rsidP="00222017">
      <w:pPr>
        <w:spacing w:after="120" w:line="240" w:lineRule="auto"/>
        <w:rPr>
          <w:rFonts w:cstheme="minorHAnsi"/>
          <w:color w:val="000000" w:themeColor="text1"/>
          <w:sz w:val="24"/>
          <w:szCs w:val="24"/>
        </w:rPr>
      </w:pPr>
      <w:r w:rsidRPr="00564E28">
        <w:rPr>
          <w:rFonts w:cstheme="minorHAnsi"/>
          <w:b/>
          <w:color w:val="000000" w:themeColor="text1"/>
          <w:sz w:val="24"/>
          <w:szCs w:val="24"/>
        </w:rPr>
        <w:t xml:space="preserve">6 </w:t>
      </w:r>
      <w:r w:rsidR="00B24340" w:rsidRPr="00564E28">
        <w:rPr>
          <w:rFonts w:cstheme="minorHAnsi"/>
          <w:color w:val="000000" w:themeColor="text1"/>
          <w:sz w:val="24"/>
          <w:szCs w:val="24"/>
        </w:rPr>
        <w:t xml:space="preserve">– </w:t>
      </w:r>
      <w:r w:rsidR="000755AD" w:rsidRPr="00564E28">
        <w:rPr>
          <w:rFonts w:cstheme="minorHAnsi"/>
          <w:color w:val="000000" w:themeColor="text1"/>
          <w:sz w:val="24"/>
          <w:szCs w:val="24"/>
        </w:rPr>
        <w:t>Quel est le but de ces mesures anti-Covid qui imposent des confinements et des couvre-feux en privation de libertés physiques (le virus n’est-il dangereux que selon certaines plages horaires et que dans certains environnements de travail !?!), alors que toutes les études scientifiques démontrent l’inefficacité et la dangerosité de telles mesures provoquant des dommages incalculables par accroissement des décès, des suicides, des atteintes psychologiques, de la destruction des liens sociaux, de faillites d’entreprises par milliers, outre l’at</w:t>
      </w:r>
      <w:r w:rsidR="00DD4F52" w:rsidRPr="00564E28">
        <w:rPr>
          <w:rFonts w:cstheme="minorHAnsi"/>
          <w:color w:val="000000" w:themeColor="text1"/>
          <w:sz w:val="24"/>
          <w:szCs w:val="24"/>
        </w:rPr>
        <w:t>teinte à la dignité humaine, l’</w:t>
      </w:r>
      <w:r w:rsidR="000755AD" w:rsidRPr="00564E28">
        <w:rPr>
          <w:rFonts w:cstheme="minorHAnsi"/>
          <w:color w:val="000000" w:themeColor="text1"/>
          <w:sz w:val="24"/>
          <w:szCs w:val="24"/>
        </w:rPr>
        <w:t>humiliation, etc.., tout ceci reposant uniquement sur la base du test RT-PCR ?</w:t>
      </w:r>
    </w:p>
    <w:p w14:paraId="313348B4" w14:textId="77777777" w:rsidR="00115CA7" w:rsidRPr="00564E28" w:rsidRDefault="00115CA7" w:rsidP="00222017">
      <w:pPr>
        <w:spacing w:after="120" w:line="240" w:lineRule="auto"/>
        <w:rPr>
          <w:rFonts w:cstheme="minorHAnsi"/>
          <w:color w:val="000000" w:themeColor="text1"/>
          <w:sz w:val="24"/>
          <w:szCs w:val="24"/>
        </w:rPr>
      </w:pPr>
      <w:r w:rsidRPr="00564E28">
        <w:rPr>
          <w:rFonts w:cstheme="minorHAnsi"/>
          <w:b/>
          <w:color w:val="000000" w:themeColor="text1"/>
          <w:sz w:val="24"/>
          <w:szCs w:val="24"/>
        </w:rPr>
        <w:t xml:space="preserve">7 </w:t>
      </w:r>
      <w:r w:rsidR="00A857DF" w:rsidRPr="00564E28">
        <w:rPr>
          <w:rFonts w:cstheme="minorHAnsi"/>
          <w:color w:val="000000" w:themeColor="text1"/>
          <w:sz w:val="24"/>
          <w:szCs w:val="24"/>
        </w:rPr>
        <w:t>-</w:t>
      </w:r>
      <w:r w:rsidRPr="00564E28">
        <w:rPr>
          <w:rFonts w:cstheme="minorHAnsi"/>
          <w:color w:val="000000" w:themeColor="text1"/>
          <w:sz w:val="24"/>
          <w:szCs w:val="24"/>
        </w:rPr>
        <w:t xml:space="preserve"> Le</w:t>
      </w:r>
      <w:r w:rsidR="00D62993" w:rsidRPr="00564E28">
        <w:rPr>
          <w:rFonts w:cstheme="minorHAnsi"/>
          <w:color w:val="000000" w:themeColor="text1"/>
          <w:sz w:val="24"/>
          <w:szCs w:val="24"/>
        </w:rPr>
        <w:t xml:space="preserve"> virus est-il d’origine humaine ?</w:t>
      </w:r>
      <w:r w:rsidR="006F2B33">
        <w:rPr>
          <w:rFonts w:cstheme="minorHAnsi"/>
          <w:color w:val="000000" w:themeColor="text1"/>
          <w:sz w:val="24"/>
          <w:szCs w:val="24"/>
        </w:rPr>
        <w:t xml:space="preserve"> </w:t>
      </w:r>
      <w:r w:rsidR="0045280A">
        <w:rPr>
          <w:rFonts w:cstheme="minorHAnsi"/>
          <w:color w:val="000000" w:themeColor="text1"/>
          <w:sz w:val="24"/>
          <w:szCs w:val="24"/>
        </w:rPr>
        <w:t xml:space="preserve"> </w:t>
      </w:r>
      <w:r w:rsidR="00D62993" w:rsidRPr="00564E28">
        <w:rPr>
          <w:rFonts w:cstheme="minorHAnsi"/>
          <w:color w:val="000000" w:themeColor="text1"/>
          <w:sz w:val="24"/>
          <w:szCs w:val="24"/>
        </w:rPr>
        <w:t>Si</w:t>
      </w:r>
      <w:r w:rsidRPr="00564E28">
        <w:rPr>
          <w:rFonts w:cstheme="minorHAnsi"/>
          <w:color w:val="000000" w:themeColor="text1"/>
          <w:sz w:val="24"/>
          <w:szCs w:val="24"/>
        </w:rPr>
        <w:t xml:space="preserve"> oui, pourquoi il n’y a aucune poursuite, alors qu’il est </w:t>
      </w:r>
      <w:r w:rsidR="00A94A23" w:rsidRPr="00564E28">
        <w:rPr>
          <w:rFonts w:cstheme="minorHAnsi"/>
          <w:color w:val="000000" w:themeColor="text1"/>
          <w:sz w:val="24"/>
          <w:szCs w:val="24"/>
        </w:rPr>
        <w:t>établi</w:t>
      </w:r>
      <w:r w:rsidRPr="00564E28">
        <w:rPr>
          <w:rFonts w:cstheme="minorHAnsi"/>
          <w:color w:val="000000" w:themeColor="text1"/>
          <w:sz w:val="24"/>
          <w:szCs w:val="24"/>
        </w:rPr>
        <w:t xml:space="preserve"> avec certitude </w:t>
      </w:r>
      <w:r w:rsidR="00A10503" w:rsidRPr="00564E28">
        <w:rPr>
          <w:rFonts w:cstheme="minorHAnsi"/>
          <w:color w:val="000000" w:themeColor="text1"/>
          <w:sz w:val="24"/>
          <w:szCs w:val="24"/>
        </w:rPr>
        <w:t>par des scientifiques et d</w:t>
      </w:r>
      <w:r w:rsidR="00194A28" w:rsidRPr="00564E28">
        <w:rPr>
          <w:rFonts w:cstheme="minorHAnsi"/>
          <w:color w:val="000000" w:themeColor="text1"/>
          <w:sz w:val="24"/>
          <w:szCs w:val="24"/>
        </w:rPr>
        <w:t>e</w:t>
      </w:r>
      <w:r w:rsidR="00A10503" w:rsidRPr="00564E28">
        <w:rPr>
          <w:rFonts w:cstheme="minorHAnsi"/>
          <w:color w:val="000000" w:themeColor="text1"/>
          <w:sz w:val="24"/>
          <w:szCs w:val="24"/>
        </w:rPr>
        <w:t>s</w:t>
      </w:r>
      <w:r w:rsidR="00194A28" w:rsidRPr="00564E28">
        <w:rPr>
          <w:rFonts w:cstheme="minorHAnsi"/>
          <w:color w:val="000000" w:themeColor="text1"/>
          <w:sz w:val="24"/>
          <w:szCs w:val="24"/>
        </w:rPr>
        <w:t xml:space="preserve"> étude</w:t>
      </w:r>
      <w:r w:rsidR="00A10503" w:rsidRPr="00564E28">
        <w:rPr>
          <w:rFonts w:cstheme="minorHAnsi"/>
          <w:color w:val="000000" w:themeColor="text1"/>
          <w:sz w:val="24"/>
          <w:szCs w:val="24"/>
        </w:rPr>
        <w:t>s</w:t>
      </w:r>
      <w:r w:rsidR="00194A28" w:rsidRPr="00564E28">
        <w:rPr>
          <w:rFonts w:cstheme="minorHAnsi"/>
          <w:color w:val="000000" w:themeColor="text1"/>
          <w:sz w:val="24"/>
          <w:szCs w:val="24"/>
        </w:rPr>
        <w:t xml:space="preserve">, </w:t>
      </w:r>
      <w:r w:rsidR="00D62993" w:rsidRPr="00564E28">
        <w:rPr>
          <w:rFonts w:cstheme="minorHAnsi"/>
          <w:color w:val="000000" w:themeColor="text1"/>
          <w:sz w:val="24"/>
          <w:szCs w:val="24"/>
        </w:rPr>
        <w:t>que le virus n’est pas zoonose ?</w:t>
      </w:r>
    </w:p>
    <w:p w14:paraId="1778E73A" w14:textId="77777777" w:rsidR="00E220E6" w:rsidRPr="00564E28" w:rsidRDefault="00A857DF" w:rsidP="00D62993">
      <w:pPr>
        <w:spacing w:after="120" w:line="240" w:lineRule="auto"/>
        <w:rPr>
          <w:rFonts w:cstheme="minorHAnsi"/>
          <w:color w:val="000000" w:themeColor="text1"/>
          <w:sz w:val="24"/>
          <w:szCs w:val="24"/>
        </w:rPr>
      </w:pPr>
      <w:r w:rsidRPr="00564E28">
        <w:rPr>
          <w:rFonts w:cstheme="minorHAnsi"/>
          <w:b/>
          <w:color w:val="000000" w:themeColor="text1"/>
          <w:sz w:val="24"/>
          <w:szCs w:val="24"/>
        </w:rPr>
        <w:t xml:space="preserve">8 </w:t>
      </w:r>
      <w:r w:rsidRPr="00564E28">
        <w:rPr>
          <w:rFonts w:cstheme="minorHAnsi"/>
          <w:color w:val="000000" w:themeColor="text1"/>
          <w:sz w:val="24"/>
          <w:szCs w:val="24"/>
        </w:rPr>
        <w:t xml:space="preserve">- </w:t>
      </w:r>
      <w:r w:rsidR="000731A3" w:rsidRPr="00564E28">
        <w:rPr>
          <w:rFonts w:cstheme="minorHAnsi"/>
          <w:color w:val="000000" w:themeColor="text1"/>
          <w:sz w:val="24"/>
          <w:szCs w:val="24"/>
        </w:rPr>
        <w:t>Comment les dirigeants des Etats,</w:t>
      </w:r>
      <w:r w:rsidR="00D62993" w:rsidRPr="00564E28">
        <w:rPr>
          <w:rFonts w:cstheme="minorHAnsi"/>
          <w:color w:val="000000" w:themeColor="text1"/>
          <w:sz w:val="24"/>
          <w:szCs w:val="24"/>
        </w:rPr>
        <w:t xml:space="preserve"> relayés par une propagande médiatique exacerbée, dont les médias français payés par l’Etat (</w:t>
      </w:r>
      <w:r w:rsidR="007E7CC2" w:rsidRPr="00564E28">
        <w:rPr>
          <w:rFonts w:cstheme="minorHAnsi"/>
          <w:color w:val="000000" w:themeColor="text1"/>
          <w:sz w:val="24"/>
          <w:szCs w:val="24"/>
        </w:rPr>
        <w:t>Pièce</w:t>
      </w:r>
      <w:r w:rsidR="00DF51B5" w:rsidRPr="00564E28">
        <w:rPr>
          <w:rFonts w:cstheme="minorHAnsi"/>
          <w:color w:val="000000" w:themeColor="text1"/>
          <w:sz w:val="24"/>
          <w:szCs w:val="24"/>
        </w:rPr>
        <w:t xml:space="preserve"> 3</w:t>
      </w:r>
      <w:r w:rsidR="00D62993" w:rsidRPr="00564E28">
        <w:rPr>
          <w:rFonts w:cstheme="minorHAnsi"/>
          <w:color w:val="000000" w:themeColor="text1"/>
          <w:sz w:val="24"/>
          <w:szCs w:val="24"/>
        </w:rPr>
        <w:t>)</w:t>
      </w:r>
      <w:r w:rsidR="00E24AE6" w:rsidRPr="00564E28">
        <w:rPr>
          <w:rFonts w:cstheme="minorHAnsi"/>
          <w:color w:val="000000" w:themeColor="text1"/>
          <w:sz w:val="24"/>
          <w:szCs w:val="24"/>
        </w:rPr>
        <w:t xml:space="preserve"> et pour certains, subventionnés par Bill GATES</w:t>
      </w:r>
      <w:r w:rsidR="00D62993" w:rsidRPr="00564E28">
        <w:rPr>
          <w:rFonts w:cstheme="minorHAnsi"/>
          <w:color w:val="000000" w:themeColor="text1"/>
          <w:sz w:val="24"/>
          <w:szCs w:val="24"/>
        </w:rPr>
        <w:t>, peuvent-ils affirmer disposer de « vaccins » contre le Covid</w:t>
      </w:r>
      <w:r w:rsidR="00DF51B5" w:rsidRPr="00564E28">
        <w:rPr>
          <w:rFonts w:cstheme="minorHAnsi"/>
          <w:color w:val="000000" w:themeColor="text1"/>
          <w:sz w:val="24"/>
          <w:szCs w:val="24"/>
        </w:rPr>
        <w:t>-</w:t>
      </w:r>
      <w:r w:rsidR="00D62993" w:rsidRPr="00564E28">
        <w:rPr>
          <w:rFonts w:cstheme="minorHAnsi"/>
          <w:color w:val="000000" w:themeColor="text1"/>
          <w:sz w:val="24"/>
          <w:szCs w:val="24"/>
        </w:rPr>
        <w:t>19, qu’ils sont efficaces, qu’ils sont sûrs, alors que les laboratoires eux-mêmes refusent de le</w:t>
      </w:r>
      <w:r w:rsidR="008E76E5" w:rsidRPr="00564E28">
        <w:rPr>
          <w:rFonts w:cstheme="minorHAnsi"/>
          <w:color w:val="000000" w:themeColor="text1"/>
          <w:sz w:val="24"/>
          <w:szCs w:val="24"/>
        </w:rPr>
        <w:t>s</w:t>
      </w:r>
      <w:r w:rsidR="00D62993" w:rsidRPr="00564E28">
        <w:rPr>
          <w:rFonts w:cstheme="minorHAnsi"/>
          <w:color w:val="000000" w:themeColor="text1"/>
          <w:sz w:val="24"/>
          <w:szCs w:val="24"/>
        </w:rPr>
        <w:t xml:space="preserve"> garantir en s’exonérant de toute responsabilité dans les contrats signés avec leurs commanditaires ? Une telle affirmation ne constitue-t-elle pas une de tromperie criminelle soumettant la population à une expérimentation médicale généralisée par de fausses informations et donc non éclairé</w:t>
      </w:r>
      <w:r w:rsidR="008E76E5" w:rsidRPr="00564E28">
        <w:rPr>
          <w:rFonts w:cstheme="minorHAnsi"/>
          <w:color w:val="000000" w:themeColor="text1"/>
          <w:sz w:val="24"/>
          <w:szCs w:val="24"/>
        </w:rPr>
        <w:t>e</w:t>
      </w:r>
      <w:r w:rsidR="00D62993" w:rsidRPr="00564E28">
        <w:rPr>
          <w:rFonts w:cstheme="minorHAnsi"/>
          <w:color w:val="000000" w:themeColor="text1"/>
          <w:sz w:val="24"/>
          <w:szCs w:val="24"/>
        </w:rPr>
        <w:t>, voire organisée afin d’amplifier les expériences sur le génome humain ?</w:t>
      </w:r>
    </w:p>
    <w:p w14:paraId="144B5AA3" w14:textId="77777777" w:rsidR="006B0C82" w:rsidRPr="00564E28" w:rsidRDefault="008E76E5" w:rsidP="006146A2">
      <w:pPr>
        <w:spacing w:after="120"/>
        <w:rPr>
          <w:rFonts w:cstheme="minorHAnsi"/>
          <w:b/>
          <w:color w:val="000000" w:themeColor="text1"/>
          <w:sz w:val="24"/>
          <w:szCs w:val="24"/>
          <w:u w:val="single"/>
        </w:rPr>
      </w:pPr>
      <w:r w:rsidRPr="00564E28">
        <w:rPr>
          <w:rFonts w:cstheme="minorHAnsi"/>
          <w:b/>
          <w:color w:val="000000" w:themeColor="text1"/>
          <w:sz w:val="24"/>
          <w:szCs w:val="24"/>
          <w:u w:val="single"/>
        </w:rPr>
        <w:t>Le Secrétaire général</w:t>
      </w:r>
      <w:r w:rsidR="00E220E6" w:rsidRPr="00564E28">
        <w:rPr>
          <w:rFonts w:cstheme="minorHAnsi"/>
          <w:b/>
          <w:color w:val="000000" w:themeColor="text1"/>
          <w:sz w:val="24"/>
          <w:szCs w:val="24"/>
          <w:u w:val="single"/>
        </w:rPr>
        <w:t xml:space="preserve"> des Nations Unies</w:t>
      </w:r>
      <w:r w:rsidR="006B0C82" w:rsidRPr="00564E28">
        <w:rPr>
          <w:rFonts w:cstheme="minorHAnsi"/>
          <w:b/>
          <w:color w:val="000000" w:themeColor="text1"/>
          <w:sz w:val="24"/>
          <w:szCs w:val="24"/>
          <w:u w:val="single"/>
        </w:rPr>
        <w:t xml:space="preserve"> monsieur Antonio GUTERRES</w:t>
      </w:r>
      <w:r w:rsidR="00E220E6" w:rsidRPr="00564E28">
        <w:rPr>
          <w:rFonts w:cstheme="minorHAnsi"/>
          <w:b/>
          <w:color w:val="000000" w:themeColor="text1"/>
          <w:sz w:val="24"/>
          <w:szCs w:val="24"/>
          <w:u w:val="single"/>
        </w:rPr>
        <w:t xml:space="preserve"> a déc</w:t>
      </w:r>
      <w:r w:rsidR="006146A2" w:rsidRPr="00564E28">
        <w:rPr>
          <w:rFonts w:cstheme="minorHAnsi"/>
          <w:b/>
          <w:color w:val="000000" w:themeColor="text1"/>
          <w:sz w:val="24"/>
          <w:szCs w:val="24"/>
          <w:u w:val="single"/>
        </w:rPr>
        <w:t>laré publiquement :</w:t>
      </w:r>
    </w:p>
    <w:p w14:paraId="29E0EC65" w14:textId="77777777" w:rsidR="00222017" w:rsidRPr="00564E28" w:rsidRDefault="006B0C82" w:rsidP="00E93D1B">
      <w:pPr>
        <w:spacing w:after="0" w:line="240" w:lineRule="auto"/>
        <w:rPr>
          <w:rFonts w:cstheme="minorHAnsi"/>
          <w:color w:val="000000" w:themeColor="text1"/>
          <w:sz w:val="24"/>
          <w:szCs w:val="24"/>
        </w:rPr>
      </w:pPr>
      <w:r w:rsidRPr="00564E28">
        <w:rPr>
          <w:rFonts w:cstheme="minorHAnsi"/>
          <w:color w:val="000000" w:themeColor="text1"/>
          <w:sz w:val="24"/>
          <w:szCs w:val="24"/>
        </w:rPr>
        <w:t>« </w:t>
      </w:r>
      <w:r w:rsidRPr="00564E28">
        <w:rPr>
          <w:rFonts w:cstheme="minorHAnsi"/>
          <w:i/>
          <w:color w:val="000000" w:themeColor="text1"/>
          <w:sz w:val="24"/>
          <w:szCs w:val="24"/>
        </w:rPr>
        <w:t>Brandissant la pandémie comme prétexte, les autorités de certains pays</w:t>
      </w:r>
      <w:r w:rsidR="00F7797F" w:rsidRPr="00564E28">
        <w:rPr>
          <w:rFonts w:cstheme="minorHAnsi"/>
          <w:i/>
          <w:color w:val="000000" w:themeColor="text1"/>
          <w:sz w:val="24"/>
          <w:szCs w:val="24"/>
        </w:rPr>
        <w:t xml:space="preserve"> ont pris des mesures de sécurité sévères et adoptés des mesures d’urgence pour réprimer les voix dissonantes, abolir les libertés les plus fondamentales, faire taire les médias indépendants et entraver le travail des organisations non gouvernementales, des défenseurs du droit humain, des journalistes, des avocats, des militants, des professionnels de la santé, ont fait l’objet d’arrestations, de poursuites, et des mesures d’intimidations et de surveillances pour avoir critiqué les mesures ou le manque de mesures…, les restrictions servent d’excuse pour miner les processus électoraux, affaiblir les voix des opposants</w:t>
      </w:r>
      <w:r w:rsidR="006F2B33">
        <w:rPr>
          <w:rFonts w:cstheme="minorHAnsi"/>
          <w:i/>
          <w:color w:val="000000" w:themeColor="text1"/>
          <w:sz w:val="24"/>
          <w:szCs w:val="24"/>
        </w:rPr>
        <w:t xml:space="preserve"> </w:t>
      </w:r>
      <w:r w:rsidR="00F7797F" w:rsidRPr="00564E28">
        <w:rPr>
          <w:rFonts w:cstheme="minorHAnsi"/>
          <w:i/>
          <w:color w:val="000000" w:themeColor="text1"/>
          <w:sz w:val="24"/>
          <w:szCs w:val="24"/>
        </w:rPr>
        <w:t>et réprimer les critiques</w:t>
      </w:r>
      <w:r w:rsidR="00767B5C" w:rsidRPr="00564E28">
        <w:rPr>
          <w:rFonts w:cstheme="minorHAnsi"/>
          <w:i/>
          <w:color w:val="000000" w:themeColor="text1"/>
          <w:sz w:val="24"/>
          <w:szCs w:val="24"/>
        </w:rPr>
        <w:t>, l’accès à l’information vital a été entravé, tandis que la désinformation mortelle a été amplifiée, y compris par certains dirigeants.</w:t>
      </w:r>
      <w:r w:rsidRPr="00564E28">
        <w:rPr>
          <w:rFonts w:cstheme="minorHAnsi"/>
          <w:color w:val="000000" w:themeColor="text1"/>
          <w:sz w:val="24"/>
          <w:szCs w:val="24"/>
        </w:rPr>
        <w:t>»</w:t>
      </w:r>
    </w:p>
    <w:p w14:paraId="34D9959D" w14:textId="77777777" w:rsidR="00767B5C" w:rsidRPr="00377854" w:rsidRDefault="00767B5C" w:rsidP="00782C9B">
      <w:pPr>
        <w:spacing w:after="120"/>
        <w:rPr>
          <w:rFonts w:cstheme="minorHAnsi"/>
          <w:b/>
          <w:sz w:val="24"/>
          <w:szCs w:val="24"/>
        </w:rPr>
      </w:pPr>
      <w:r w:rsidRPr="00377854">
        <w:rPr>
          <w:rFonts w:cstheme="minorHAnsi"/>
          <w:b/>
          <w:sz w:val="24"/>
          <w:szCs w:val="24"/>
        </w:rPr>
        <w:lastRenderedPageBreak/>
        <w:t>B- Les faits :</w:t>
      </w:r>
    </w:p>
    <w:p w14:paraId="1A4D8759" w14:textId="77777777" w:rsidR="00782C9B" w:rsidRPr="00377854" w:rsidRDefault="00782C9B" w:rsidP="00782C9B">
      <w:pPr>
        <w:spacing w:after="240"/>
        <w:rPr>
          <w:rFonts w:cstheme="minorHAnsi"/>
          <w:b/>
          <w:sz w:val="28"/>
          <w:szCs w:val="28"/>
        </w:rPr>
      </w:pPr>
      <w:r w:rsidRPr="00377854">
        <w:rPr>
          <w:rFonts w:cstheme="minorHAnsi"/>
          <w:b/>
          <w:sz w:val="28"/>
          <w:szCs w:val="28"/>
        </w:rPr>
        <w:t>• Principes applicables en droit</w:t>
      </w:r>
    </w:p>
    <w:p w14:paraId="2B4E169C" w14:textId="77777777" w:rsidR="00767B5C" w:rsidRPr="00A71E21" w:rsidRDefault="00C66D84" w:rsidP="001F5693">
      <w:pPr>
        <w:spacing w:after="120"/>
        <w:ind w:firstLine="708"/>
        <w:rPr>
          <w:rFonts w:cstheme="minorHAnsi"/>
          <w:b/>
          <w:sz w:val="24"/>
          <w:szCs w:val="24"/>
          <w:u w:val="single"/>
        </w:rPr>
      </w:pPr>
      <w:r w:rsidRPr="00A71E21">
        <w:rPr>
          <w:rFonts w:cstheme="minorHAnsi"/>
          <w:b/>
          <w:sz w:val="24"/>
          <w:szCs w:val="24"/>
        </w:rPr>
        <w:t>1</w:t>
      </w:r>
      <w:proofErr w:type="gramStart"/>
      <w:r w:rsidRPr="00A71E21">
        <w:rPr>
          <w:rFonts w:cstheme="minorHAnsi"/>
          <w:b/>
          <w:sz w:val="24"/>
          <w:szCs w:val="24"/>
        </w:rPr>
        <w:t xml:space="preserve">-  </w:t>
      </w:r>
      <w:r w:rsidR="001F5693" w:rsidRPr="00A71E21">
        <w:rPr>
          <w:rFonts w:cstheme="minorHAnsi"/>
          <w:b/>
          <w:sz w:val="24"/>
          <w:szCs w:val="24"/>
          <w:u w:val="single"/>
        </w:rPr>
        <w:t>Le</w:t>
      </w:r>
      <w:proofErr w:type="gramEnd"/>
      <w:r w:rsidR="001F5693" w:rsidRPr="00A71E21">
        <w:rPr>
          <w:rFonts w:cstheme="minorHAnsi"/>
          <w:b/>
          <w:sz w:val="24"/>
          <w:szCs w:val="24"/>
          <w:u w:val="single"/>
        </w:rPr>
        <w:t xml:space="preserve"> périmètre du crime contre l’humanité</w:t>
      </w:r>
      <w:r w:rsidRPr="00A71E21">
        <w:rPr>
          <w:rFonts w:cstheme="minorHAnsi"/>
          <w:b/>
          <w:sz w:val="24"/>
          <w:szCs w:val="24"/>
          <w:u w:val="single"/>
        </w:rPr>
        <w:t xml:space="preserve"> en droit international</w:t>
      </w:r>
    </w:p>
    <w:p w14:paraId="6DC617C4" w14:textId="77777777" w:rsidR="001F5693" w:rsidRPr="00564E28" w:rsidRDefault="001F5693" w:rsidP="001F5693">
      <w:pPr>
        <w:spacing w:after="120"/>
        <w:rPr>
          <w:rFonts w:cstheme="minorHAnsi"/>
          <w:color w:val="000000" w:themeColor="text1"/>
          <w:sz w:val="24"/>
          <w:szCs w:val="24"/>
        </w:rPr>
      </w:pPr>
      <w:r w:rsidRPr="00A71E21">
        <w:rPr>
          <w:rFonts w:cstheme="minorHAnsi"/>
          <w:sz w:val="24"/>
          <w:szCs w:val="24"/>
        </w:rPr>
        <w:t xml:space="preserve">Si le droit coutumier détermine le type de conflit requis pour </w:t>
      </w:r>
      <w:r w:rsidR="006D32D3" w:rsidRPr="00564E28">
        <w:rPr>
          <w:rFonts w:cstheme="minorHAnsi"/>
          <w:color w:val="000000" w:themeColor="text1"/>
          <w:sz w:val="24"/>
          <w:szCs w:val="24"/>
        </w:rPr>
        <w:t xml:space="preserve">désigner </w:t>
      </w:r>
      <w:r w:rsidRPr="00564E28">
        <w:rPr>
          <w:rFonts w:cstheme="minorHAnsi"/>
          <w:color w:val="000000" w:themeColor="text1"/>
          <w:sz w:val="24"/>
          <w:szCs w:val="24"/>
        </w:rPr>
        <w:t xml:space="preserve">un crime contre l’humanité, </w:t>
      </w:r>
      <w:r w:rsidR="006D32D3" w:rsidRPr="00564E28">
        <w:rPr>
          <w:rFonts w:cstheme="minorHAnsi"/>
          <w:color w:val="000000" w:themeColor="text1"/>
          <w:sz w:val="24"/>
          <w:szCs w:val="24"/>
        </w:rPr>
        <w:t xml:space="preserve">sa </w:t>
      </w:r>
      <w:r w:rsidRPr="00564E28">
        <w:rPr>
          <w:rFonts w:cstheme="minorHAnsi"/>
          <w:color w:val="000000" w:themeColor="text1"/>
          <w:sz w:val="24"/>
          <w:szCs w:val="24"/>
        </w:rPr>
        <w:t>prohibition fait nécessairement partie du droit international coutumier.</w:t>
      </w:r>
      <w:r w:rsidR="00E02207" w:rsidRPr="00564E28">
        <w:rPr>
          <w:rFonts w:cstheme="minorHAnsi"/>
          <w:color w:val="000000" w:themeColor="text1"/>
          <w:sz w:val="24"/>
          <w:szCs w:val="24"/>
        </w:rPr>
        <w:t xml:space="preserve"> (1)</w:t>
      </w:r>
    </w:p>
    <w:p w14:paraId="638AA3C6" w14:textId="73FFC483" w:rsidR="001F5693" w:rsidRPr="00564E28" w:rsidRDefault="001F5693" w:rsidP="001F5693">
      <w:pPr>
        <w:spacing w:after="120"/>
        <w:rPr>
          <w:rFonts w:cstheme="minorHAnsi"/>
          <w:color w:val="000000" w:themeColor="text1"/>
          <w:sz w:val="24"/>
          <w:szCs w:val="24"/>
        </w:rPr>
      </w:pPr>
      <w:r w:rsidRPr="00564E28">
        <w:rPr>
          <w:rFonts w:cstheme="minorHAnsi"/>
          <w:color w:val="000000" w:themeColor="text1"/>
          <w:sz w:val="24"/>
          <w:szCs w:val="24"/>
        </w:rPr>
        <w:t>Le crime contre l’humanité n’existe pas seul</w:t>
      </w:r>
      <w:r w:rsidR="006F2B33">
        <w:rPr>
          <w:rFonts w:cstheme="minorHAnsi"/>
          <w:color w:val="000000" w:themeColor="text1"/>
          <w:sz w:val="24"/>
          <w:szCs w:val="24"/>
        </w:rPr>
        <w:t xml:space="preserve">ement à travers sa </w:t>
      </w:r>
      <w:r w:rsidR="001F2AAF">
        <w:rPr>
          <w:rFonts w:cstheme="minorHAnsi"/>
          <w:color w:val="000000" w:themeColor="text1"/>
          <w:sz w:val="24"/>
          <w:szCs w:val="24"/>
        </w:rPr>
        <w:t>codification</w:t>
      </w:r>
      <w:r w:rsidR="001F2AAF" w:rsidRPr="00564E28">
        <w:rPr>
          <w:rFonts w:cstheme="minorHAnsi"/>
          <w:color w:val="000000" w:themeColor="text1"/>
          <w:sz w:val="24"/>
          <w:szCs w:val="24"/>
        </w:rPr>
        <w:t xml:space="preserve"> ;</w:t>
      </w:r>
      <w:r w:rsidR="006F2B33">
        <w:rPr>
          <w:rFonts w:cstheme="minorHAnsi"/>
          <w:color w:val="000000" w:themeColor="text1"/>
          <w:sz w:val="24"/>
          <w:szCs w:val="24"/>
        </w:rPr>
        <w:t xml:space="preserve"> </w:t>
      </w:r>
      <w:r w:rsidR="006D32D3" w:rsidRPr="00564E28">
        <w:rPr>
          <w:rFonts w:cstheme="minorHAnsi"/>
          <w:color w:val="000000" w:themeColor="text1"/>
          <w:sz w:val="24"/>
          <w:szCs w:val="24"/>
        </w:rPr>
        <w:t xml:space="preserve">il </w:t>
      </w:r>
      <w:r w:rsidRPr="00564E28">
        <w:rPr>
          <w:rFonts w:cstheme="minorHAnsi"/>
          <w:color w:val="000000" w:themeColor="text1"/>
          <w:sz w:val="24"/>
          <w:szCs w:val="24"/>
        </w:rPr>
        <w:t>s’inscrit dans l’ordre international comme une règle coutumière lui permettant d’interagir de manière plus étroite avec la morale internationale qui s’est développée depuis le XIXe siècle. Le crime contre l’humanité n’est donc pas une infraction figée et emprisonnée des textes. Son caractère coutumier lui permet d’évoluer et de s’adapter à l’évolution des mœurs de notre société. Ses définitions conventionnelles paraissent alors être une application concrète et limitée de ce que recouvre l’infraction coutumière de crime contre l’humanité.</w:t>
      </w:r>
    </w:p>
    <w:p w14:paraId="58B9E095" w14:textId="77777777" w:rsidR="00E02207" w:rsidRPr="00564E28" w:rsidRDefault="001F5693" w:rsidP="00E02207">
      <w:pPr>
        <w:spacing w:after="120"/>
        <w:rPr>
          <w:rFonts w:cstheme="minorHAnsi"/>
          <w:color w:val="000000" w:themeColor="text1"/>
          <w:sz w:val="24"/>
          <w:szCs w:val="24"/>
        </w:rPr>
      </w:pPr>
      <w:r w:rsidRPr="00564E28">
        <w:rPr>
          <w:rFonts w:cstheme="minorHAnsi"/>
          <w:color w:val="000000" w:themeColor="text1"/>
          <w:sz w:val="24"/>
          <w:szCs w:val="24"/>
        </w:rPr>
        <w:t>Le crime contre l’humanité n’est pas constitué d’une infraction qui lui est propre mais d’une série d’infractions</w:t>
      </w:r>
      <w:r w:rsidR="006D32D3" w:rsidRPr="00564E28">
        <w:rPr>
          <w:rFonts w:cstheme="minorHAnsi"/>
          <w:color w:val="000000" w:themeColor="text1"/>
          <w:sz w:val="24"/>
          <w:szCs w:val="24"/>
        </w:rPr>
        <w:t>.</w:t>
      </w:r>
    </w:p>
    <w:p w14:paraId="6DE9A56B" w14:textId="77777777" w:rsidR="00AC16C4" w:rsidRPr="00564E28" w:rsidRDefault="00AC16C4" w:rsidP="00AC16C4">
      <w:pPr>
        <w:spacing w:after="120"/>
        <w:rPr>
          <w:rFonts w:cstheme="minorHAnsi"/>
          <w:color w:val="000000" w:themeColor="text1"/>
          <w:sz w:val="24"/>
          <w:szCs w:val="24"/>
        </w:rPr>
      </w:pPr>
      <w:r w:rsidRPr="00564E28">
        <w:rPr>
          <w:rFonts w:cstheme="minorHAnsi"/>
          <w:color w:val="000000" w:themeColor="text1"/>
          <w:sz w:val="24"/>
          <w:szCs w:val="24"/>
        </w:rPr>
        <w:t>La notion même d’infraction de crime contre l’humanité relève donc de l’assouvissement moral d’une indignation collective, un assouvissement moral qui doit s’en remettre entièrement au droit international pénal.</w:t>
      </w:r>
    </w:p>
    <w:p w14:paraId="377BEC4A" w14:textId="4223C37D" w:rsidR="00E02207" w:rsidRPr="00564E28" w:rsidRDefault="00E02207" w:rsidP="00256981">
      <w:pPr>
        <w:spacing w:after="240"/>
        <w:rPr>
          <w:rFonts w:cstheme="minorHAnsi"/>
          <w:color w:val="000000" w:themeColor="text1"/>
          <w:sz w:val="24"/>
          <w:szCs w:val="24"/>
        </w:rPr>
      </w:pPr>
      <w:r w:rsidRPr="00564E28">
        <w:rPr>
          <w:rFonts w:cstheme="minorHAnsi"/>
          <w:color w:val="000000" w:themeColor="text1"/>
          <w:sz w:val="24"/>
          <w:szCs w:val="24"/>
        </w:rPr>
        <w:t>Le crime contre l’humanité s’inscrit essentiellement dans l’ordre international comme une infraction de droit international pénal. Le dr</w:t>
      </w:r>
      <w:r w:rsidR="00384AF0" w:rsidRPr="00564E28">
        <w:rPr>
          <w:rFonts w:cstheme="minorHAnsi"/>
          <w:color w:val="000000" w:themeColor="text1"/>
          <w:sz w:val="24"/>
          <w:szCs w:val="24"/>
        </w:rPr>
        <w:t>oit international pénal c’est-à-</w:t>
      </w:r>
      <w:r w:rsidRPr="00564E28">
        <w:rPr>
          <w:rFonts w:cstheme="minorHAnsi"/>
          <w:color w:val="000000" w:themeColor="text1"/>
          <w:sz w:val="24"/>
          <w:szCs w:val="24"/>
        </w:rPr>
        <w:t>dire le droit qui protège les intérêts de la com</w:t>
      </w:r>
      <w:r w:rsidR="006D32D3" w:rsidRPr="00564E28">
        <w:rPr>
          <w:rFonts w:cstheme="minorHAnsi"/>
          <w:color w:val="000000" w:themeColor="text1"/>
          <w:sz w:val="24"/>
          <w:szCs w:val="24"/>
        </w:rPr>
        <w:t xml:space="preserve">munauté internationale </w:t>
      </w:r>
      <w:r w:rsidR="00FF053E" w:rsidRPr="00564E28">
        <w:rPr>
          <w:rFonts w:cstheme="minorHAnsi"/>
          <w:color w:val="000000" w:themeColor="text1"/>
          <w:sz w:val="24"/>
          <w:szCs w:val="24"/>
        </w:rPr>
        <w:t xml:space="preserve">pour </w:t>
      </w:r>
      <w:r w:rsidR="00FF053E" w:rsidRPr="00564E28">
        <w:rPr>
          <w:rFonts w:cstheme="minorHAnsi"/>
          <w:color w:val="000000" w:themeColor="text1"/>
          <w:sz w:val="24"/>
          <w:szCs w:val="24"/>
          <w:u w:val="single"/>
        </w:rPr>
        <w:t>lequel</w:t>
      </w:r>
      <w:r w:rsidR="00FF053E" w:rsidRPr="00564E28">
        <w:rPr>
          <w:rFonts w:cstheme="minorHAnsi"/>
          <w:color w:val="000000" w:themeColor="text1"/>
          <w:sz w:val="24"/>
          <w:szCs w:val="24"/>
        </w:rPr>
        <w:t xml:space="preserve"> les grandes valeurs de l’humanité sont </w:t>
      </w:r>
      <w:r w:rsidRPr="00564E28">
        <w:rPr>
          <w:rFonts w:cstheme="minorHAnsi"/>
          <w:color w:val="000000" w:themeColor="text1"/>
          <w:sz w:val="24"/>
          <w:szCs w:val="24"/>
          <w:u w:val="single"/>
        </w:rPr>
        <w:t xml:space="preserve">un droit d’origine </w:t>
      </w:r>
      <w:r w:rsidR="001F2AAF" w:rsidRPr="00564E28">
        <w:rPr>
          <w:rFonts w:cstheme="minorHAnsi"/>
          <w:color w:val="000000" w:themeColor="text1"/>
          <w:sz w:val="24"/>
          <w:szCs w:val="24"/>
          <w:u w:val="single"/>
        </w:rPr>
        <w:t>coutumière</w:t>
      </w:r>
      <w:r w:rsidR="001F2AAF" w:rsidRPr="00564E28">
        <w:rPr>
          <w:rFonts w:cstheme="minorHAnsi"/>
          <w:color w:val="000000" w:themeColor="text1"/>
          <w:sz w:val="24"/>
          <w:szCs w:val="24"/>
        </w:rPr>
        <w:t>. (</w:t>
      </w:r>
      <w:r w:rsidRPr="00564E28">
        <w:rPr>
          <w:rFonts w:cstheme="minorHAnsi"/>
          <w:color w:val="000000" w:themeColor="text1"/>
          <w:sz w:val="24"/>
          <w:szCs w:val="24"/>
        </w:rPr>
        <w:t>2)</w:t>
      </w:r>
    </w:p>
    <w:p w14:paraId="28249472" w14:textId="77777777" w:rsidR="00282B1C" w:rsidRPr="00A71E21" w:rsidRDefault="00282B1C" w:rsidP="00282B1C">
      <w:pPr>
        <w:spacing w:after="240"/>
        <w:rPr>
          <w:rFonts w:cstheme="minorHAnsi"/>
          <w:sz w:val="24"/>
          <w:szCs w:val="24"/>
        </w:rPr>
      </w:pPr>
      <w:r w:rsidRPr="00564E28">
        <w:rPr>
          <w:rFonts w:cstheme="minorHAnsi"/>
          <w:color w:val="000000" w:themeColor="text1"/>
          <w:sz w:val="24"/>
          <w:szCs w:val="24"/>
        </w:rPr>
        <w:t>Ainsi en son article 7 de la CPI</w:t>
      </w:r>
      <w:r w:rsidR="009C4C5C" w:rsidRPr="00564E28">
        <w:rPr>
          <w:rFonts w:cstheme="minorHAnsi"/>
          <w:color w:val="000000" w:themeColor="text1"/>
          <w:sz w:val="24"/>
          <w:szCs w:val="24"/>
        </w:rPr>
        <w:t>,</w:t>
      </w:r>
      <w:r w:rsidR="006F2B33">
        <w:rPr>
          <w:rFonts w:cstheme="minorHAnsi"/>
          <w:color w:val="000000" w:themeColor="text1"/>
          <w:sz w:val="24"/>
          <w:szCs w:val="24"/>
        </w:rPr>
        <w:t xml:space="preserve"> </w:t>
      </w:r>
      <w:r w:rsidRPr="006328FA">
        <w:rPr>
          <w:rFonts w:cstheme="minorHAnsi"/>
          <w:b/>
          <w:color w:val="000000" w:themeColor="text1"/>
          <w:sz w:val="24"/>
          <w:szCs w:val="24"/>
        </w:rPr>
        <w:t>constitue un crime contre l’humanité</w:t>
      </w:r>
      <w:r w:rsidR="009C4C5C" w:rsidRPr="006328FA">
        <w:rPr>
          <w:rFonts w:cstheme="minorHAnsi"/>
          <w:b/>
          <w:color w:val="000000" w:themeColor="text1"/>
          <w:sz w:val="24"/>
          <w:szCs w:val="24"/>
        </w:rPr>
        <w:t>,</w:t>
      </w:r>
      <w:r w:rsidRPr="006328FA">
        <w:rPr>
          <w:rFonts w:cstheme="minorHAnsi"/>
          <w:b/>
          <w:color w:val="000000" w:themeColor="text1"/>
          <w:sz w:val="24"/>
          <w:szCs w:val="24"/>
        </w:rPr>
        <w:t xml:space="preserve"> l’emprisonnement ou </w:t>
      </w:r>
      <w:r w:rsidR="009C4C5C" w:rsidRPr="006328FA">
        <w:rPr>
          <w:rFonts w:cstheme="minorHAnsi"/>
          <w:b/>
          <w:color w:val="000000" w:themeColor="text1"/>
          <w:sz w:val="24"/>
          <w:szCs w:val="24"/>
        </w:rPr>
        <w:t xml:space="preserve">toute </w:t>
      </w:r>
      <w:r w:rsidRPr="006328FA">
        <w:rPr>
          <w:rFonts w:cstheme="minorHAnsi"/>
          <w:b/>
          <w:color w:val="000000" w:themeColor="text1"/>
          <w:sz w:val="24"/>
          <w:szCs w:val="24"/>
        </w:rPr>
        <w:t xml:space="preserve">autre forme de privation grave de liberté physique en violation des dispositions fondamentales </w:t>
      </w:r>
      <w:r w:rsidRPr="006328FA">
        <w:rPr>
          <w:rFonts w:cstheme="minorHAnsi"/>
          <w:b/>
          <w:sz w:val="24"/>
          <w:szCs w:val="24"/>
        </w:rPr>
        <w:t>du droit international</w:t>
      </w:r>
      <w:r w:rsidR="00A94A23">
        <w:rPr>
          <w:rFonts w:cstheme="minorHAnsi"/>
          <w:sz w:val="24"/>
          <w:szCs w:val="24"/>
        </w:rPr>
        <w:t>.</w:t>
      </w:r>
    </w:p>
    <w:p w14:paraId="1E5FB0C8" w14:textId="77777777" w:rsidR="00E02207" w:rsidRPr="00256981" w:rsidRDefault="00E02207" w:rsidP="001F5693">
      <w:pPr>
        <w:spacing w:after="0"/>
        <w:rPr>
          <w:rFonts w:cstheme="minorHAnsi"/>
        </w:rPr>
      </w:pPr>
      <w:r w:rsidRPr="00256981">
        <w:rPr>
          <w:rFonts w:cstheme="minorHAnsi"/>
        </w:rPr>
        <w:t xml:space="preserve">(1) Jugement </w:t>
      </w:r>
      <w:proofErr w:type="spellStart"/>
      <w:r w:rsidRPr="00256981">
        <w:rPr>
          <w:rFonts w:cstheme="minorHAnsi"/>
        </w:rPr>
        <w:t>Dusko</w:t>
      </w:r>
      <w:proofErr w:type="spellEnd"/>
      <w:r w:rsidRPr="00256981">
        <w:rPr>
          <w:rFonts w:cstheme="minorHAnsi"/>
        </w:rPr>
        <w:t xml:space="preserve"> Tadic du 7 Mai 1997, § 623</w:t>
      </w:r>
    </w:p>
    <w:p w14:paraId="580DBA8D" w14:textId="77777777" w:rsidR="00E02207" w:rsidRPr="00256981" w:rsidRDefault="00E02207" w:rsidP="001F5693">
      <w:pPr>
        <w:spacing w:after="0"/>
        <w:rPr>
          <w:rFonts w:cstheme="minorHAnsi"/>
        </w:rPr>
      </w:pPr>
      <w:r w:rsidRPr="00256981">
        <w:rPr>
          <w:rFonts w:cstheme="minorHAnsi"/>
        </w:rPr>
        <w:t xml:space="preserve">(2) Jean-François ROULOT, Le crime contre l’humanité, </w:t>
      </w:r>
      <w:proofErr w:type="spellStart"/>
      <w:r w:rsidRPr="00256981">
        <w:rPr>
          <w:rFonts w:cstheme="minorHAnsi"/>
        </w:rPr>
        <w:t>l’Harmattan</w:t>
      </w:r>
      <w:proofErr w:type="spellEnd"/>
      <w:r w:rsidRPr="00256981">
        <w:rPr>
          <w:rFonts w:cstheme="minorHAnsi"/>
        </w:rPr>
        <w:t>, p 178</w:t>
      </w:r>
    </w:p>
    <w:p w14:paraId="21BAA185" w14:textId="77777777" w:rsidR="00C66D84" w:rsidRDefault="00C66D84" w:rsidP="001F5693">
      <w:pPr>
        <w:spacing w:after="0"/>
        <w:rPr>
          <w:rFonts w:cstheme="minorHAnsi"/>
          <w:sz w:val="24"/>
          <w:szCs w:val="24"/>
        </w:rPr>
      </w:pPr>
    </w:p>
    <w:p w14:paraId="0FD32D2F" w14:textId="77777777" w:rsidR="00724EF1" w:rsidRDefault="00724EF1" w:rsidP="001F5693">
      <w:pPr>
        <w:spacing w:after="0"/>
        <w:rPr>
          <w:rFonts w:cstheme="minorHAnsi"/>
          <w:sz w:val="24"/>
          <w:szCs w:val="24"/>
        </w:rPr>
      </w:pPr>
    </w:p>
    <w:p w14:paraId="33790A97" w14:textId="77777777" w:rsidR="00724EF1" w:rsidRDefault="00724EF1" w:rsidP="001F5693">
      <w:pPr>
        <w:spacing w:after="0"/>
        <w:rPr>
          <w:rFonts w:cstheme="minorHAnsi"/>
          <w:sz w:val="24"/>
          <w:szCs w:val="24"/>
        </w:rPr>
      </w:pPr>
    </w:p>
    <w:p w14:paraId="45980445" w14:textId="77777777" w:rsidR="00724EF1" w:rsidRDefault="00724EF1" w:rsidP="001F5693">
      <w:pPr>
        <w:spacing w:after="0"/>
        <w:rPr>
          <w:rFonts w:cstheme="minorHAnsi"/>
          <w:sz w:val="24"/>
          <w:szCs w:val="24"/>
        </w:rPr>
      </w:pPr>
    </w:p>
    <w:p w14:paraId="73E8947E" w14:textId="77777777" w:rsidR="00724EF1" w:rsidRDefault="00724EF1" w:rsidP="001F5693">
      <w:pPr>
        <w:spacing w:after="0"/>
        <w:rPr>
          <w:rFonts w:cstheme="minorHAnsi"/>
          <w:sz w:val="24"/>
          <w:szCs w:val="24"/>
        </w:rPr>
      </w:pPr>
    </w:p>
    <w:p w14:paraId="3C95A647" w14:textId="77777777" w:rsidR="00724EF1" w:rsidRDefault="00724EF1" w:rsidP="001F5693">
      <w:pPr>
        <w:spacing w:after="0"/>
        <w:rPr>
          <w:rFonts w:cstheme="minorHAnsi"/>
          <w:sz w:val="24"/>
          <w:szCs w:val="24"/>
        </w:rPr>
      </w:pPr>
    </w:p>
    <w:p w14:paraId="5418B90D" w14:textId="77777777" w:rsidR="00724EF1" w:rsidRDefault="00724EF1" w:rsidP="001F5693">
      <w:pPr>
        <w:spacing w:after="0"/>
        <w:rPr>
          <w:rFonts w:cstheme="minorHAnsi"/>
          <w:sz w:val="24"/>
          <w:szCs w:val="24"/>
        </w:rPr>
      </w:pPr>
    </w:p>
    <w:p w14:paraId="537FF798" w14:textId="77777777" w:rsidR="00724EF1" w:rsidRDefault="00724EF1" w:rsidP="001F5693">
      <w:pPr>
        <w:spacing w:after="0"/>
        <w:rPr>
          <w:rFonts w:cstheme="minorHAnsi"/>
          <w:sz w:val="24"/>
          <w:szCs w:val="24"/>
        </w:rPr>
      </w:pPr>
    </w:p>
    <w:p w14:paraId="6F4A742F" w14:textId="77777777" w:rsidR="00724EF1" w:rsidRDefault="00724EF1" w:rsidP="001F5693">
      <w:pPr>
        <w:spacing w:after="0"/>
        <w:rPr>
          <w:rFonts w:cstheme="minorHAnsi"/>
          <w:sz w:val="24"/>
          <w:szCs w:val="24"/>
        </w:rPr>
      </w:pPr>
    </w:p>
    <w:p w14:paraId="1658137B" w14:textId="77777777" w:rsidR="00724EF1" w:rsidRDefault="00724EF1" w:rsidP="001F5693">
      <w:pPr>
        <w:spacing w:after="0"/>
        <w:rPr>
          <w:rFonts w:cstheme="minorHAnsi"/>
          <w:sz w:val="24"/>
          <w:szCs w:val="24"/>
        </w:rPr>
      </w:pPr>
    </w:p>
    <w:p w14:paraId="4BF01872" w14:textId="77777777" w:rsidR="00724EF1" w:rsidRDefault="00724EF1" w:rsidP="001F5693">
      <w:pPr>
        <w:spacing w:after="0"/>
        <w:rPr>
          <w:rFonts w:cstheme="minorHAnsi"/>
          <w:sz w:val="24"/>
          <w:szCs w:val="24"/>
        </w:rPr>
      </w:pPr>
    </w:p>
    <w:p w14:paraId="54E6A12F" w14:textId="77777777" w:rsidR="00724EF1" w:rsidRDefault="00724EF1" w:rsidP="001F5693">
      <w:pPr>
        <w:spacing w:after="0"/>
        <w:rPr>
          <w:rFonts w:cstheme="minorHAnsi"/>
          <w:sz w:val="24"/>
          <w:szCs w:val="24"/>
        </w:rPr>
      </w:pPr>
    </w:p>
    <w:p w14:paraId="2EC264C3" w14:textId="77777777" w:rsidR="00724EF1" w:rsidRDefault="00724EF1" w:rsidP="001F5693">
      <w:pPr>
        <w:spacing w:after="0"/>
        <w:rPr>
          <w:rFonts w:cstheme="minorHAnsi"/>
          <w:sz w:val="24"/>
          <w:szCs w:val="24"/>
        </w:rPr>
      </w:pPr>
    </w:p>
    <w:p w14:paraId="72A05AC3" w14:textId="77777777" w:rsidR="00724EF1" w:rsidRDefault="00724EF1" w:rsidP="001F5693">
      <w:pPr>
        <w:spacing w:after="0"/>
        <w:rPr>
          <w:rFonts w:cstheme="minorHAnsi"/>
          <w:sz w:val="24"/>
          <w:szCs w:val="24"/>
        </w:rPr>
      </w:pPr>
    </w:p>
    <w:p w14:paraId="0CC6E773" w14:textId="77777777" w:rsidR="00724EF1" w:rsidRDefault="00724EF1" w:rsidP="001F5693">
      <w:pPr>
        <w:spacing w:after="0"/>
        <w:rPr>
          <w:rFonts w:cstheme="minorHAnsi"/>
          <w:sz w:val="24"/>
          <w:szCs w:val="24"/>
        </w:rPr>
      </w:pPr>
    </w:p>
    <w:p w14:paraId="45A9DCF3" w14:textId="77777777" w:rsidR="00724EF1" w:rsidRDefault="00724EF1" w:rsidP="001F5693">
      <w:pPr>
        <w:spacing w:after="0"/>
        <w:rPr>
          <w:rFonts w:cstheme="minorHAnsi"/>
          <w:sz w:val="24"/>
          <w:szCs w:val="24"/>
        </w:rPr>
      </w:pPr>
    </w:p>
    <w:p w14:paraId="208E3CA2" w14:textId="77777777" w:rsidR="00724EF1" w:rsidRPr="00A71E21" w:rsidRDefault="00724EF1" w:rsidP="001F5693">
      <w:pPr>
        <w:spacing w:after="0"/>
        <w:rPr>
          <w:rFonts w:cstheme="minorHAnsi"/>
          <w:sz w:val="24"/>
          <w:szCs w:val="24"/>
        </w:rPr>
      </w:pPr>
    </w:p>
    <w:p w14:paraId="0BB8CAFA" w14:textId="77777777" w:rsidR="00C66D84" w:rsidRPr="00A71E21" w:rsidRDefault="00C66D84" w:rsidP="00C66D84">
      <w:pPr>
        <w:spacing w:after="120"/>
        <w:ind w:left="708"/>
        <w:rPr>
          <w:rFonts w:cstheme="minorHAnsi"/>
          <w:b/>
          <w:sz w:val="24"/>
          <w:szCs w:val="24"/>
          <w:u w:val="single"/>
        </w:rPr>
      </w:pPr>
      <w:r w:rsidRPr="00A71E21">
        <w:rPr>
          <w:rFonts w:cstheme="minorHAnsi"/>
          <w:b/>
          <w:sz w:val="24"/>
          <w:szCs w:val="24"/>
        </w:rPr>
        <w:lastRenderedPageBreak/>
        <w:t>2</w:t>
      </w:r>
      <w:proofErr w:type="gramStart"/>
      <w:r w:rsidRPr="00A71E21">
        <w:rPr>
          <w:rFonts w:cstheme="minorHAnsi"/>
          <w:b/>
          <w:sz w:val="24"/>
          <w:szCs w:val="24"/>
        </w:rPr>
        <w:t xml:space="preserve">-  </w:t>
      </w:r>
      <w:r w:rsidRPr="00A71E21">
        <w:rPr>
          <w:rFonts w:cstheme="minorHAnsi"/>
          <w:b/>
          <w:sz w:val="24"/>
          <w:szCs w:val="24"/>
          <w:u w:val="single"/>
        </w:rPr>
        <w:t>Concernant</w:t>
      </w:r>
      <w:proofErr w:type="gramEnd"/>
      <w:r w:rsidRPr="00A71E21">
        <w:rPr>
          <w:rFonts w:cstheme="minorHAnsi"/>
          <w:b/>
          <w:sz w:val="24"/>
          <w:szCs w:val="24"/>
          <w:u w:val="single"/>
        </w:rPr>
        <w:t xml:space="preserve"> la législation française actuelle</w:t>
      </w:r>
    </w:p>
    <w:p w14:paraId="4B4F8E2B" w14:textId="77777777" w:rsidR="00C66D84" w:rsidRPr="00A71E21" w:rsidRDefault="00C66D84" w:rsidP="00C66D84">
      <w:pPr>
        <w:spacing w:after="120"/>
        <w:rPr>
          <w:rFonts w:cstheme="minorHAnsi"/>
          <w:sz w:val="24"/>
          <w:szCs w:val="24"/>
        </w:rPr>
      </w:pPr>
      <w:r w:rsidRPr="00A71E21">
        <w:rPr>
          <w:rFonts w:cstheme="minorHAnsi"/>
          <w:sz w:val="24"/>
          <w:szCs w:val="24"/>
        </w:rPr>
        <w:t>Le crime contre l’humanité est incriminé aux articles 211-1 et 212-1 du code pénal avec la loi n° 92-684 du 22 Juillet 1992 portant réforme des dispositions du code pénal relatives à la répression des crimes et des délits contre les personnes et modifiée par la Loi n°2004-800 du 6 août 2004. Les articles 211-1 et 212-1 du code pénal concernent respectivement le génocide d’une part et les autres crimes contre l’humanité d’autre part. Ces deux articles définissent les crimes contre l’humanité au sens large.</w:t>
      </w:r>
    </w:p>
    <w:p w14:paraId="460DEE0C" w14:textId="77777777" w:rsidR="00C66D84" w:rsidRPr="00A71E21" w:rsidRDefault="00C66D84" w:rsidP="00C66D84">
      <w:pPr>
        <w:spacing w:after="0"/>
        <w:rPr>
          <w:rFonts w:cstheme="minorHAnsi"/>
          <w:sz w:val="24"/>
          <w:szCs w:val="24"/>
        </w:rPr>
      </w:pPr>
      <w:r w:rsidRPr="00A71E21">
        <w:rPr>
          <w:rFonts w:cstheme="minorHAnsi"/>
          <w:sz w:val="24"/>
          <w:szCs w:val="24"/>
        </w:rPr>
        <w:t>Selon l’article 211-1</w:t>
      </w:r>
      <w:r w:rsidR="00EC7779">
        <w:rPr>
          <w:rFonts w:cstheme="minorHAnsi"/>
          <w:sz w:val="24"/>
          <w:szCs w:val="24"/>
        </w:rPr>
        <w:t> :</w:t>
      </w:r>
    </w:p>
    <w:p w14:paraId="1F7227D1" w14:textId="77777777" w:rsidR="00C66D84" w:rsidRPr="00EC7779" w:rsidRDefault="00C66D84" w:rsidP="00C66D84">
      <w:pPr>
        <w:spacing w:after="0"/>
        <w:rPr>
          <w:rFonts w:cstheme="minorHAnsi"/>
          <w:i/>
          <w:sz w:val="24"/>
          <w:szCs w:val="24"/>
        </w:rPr>
      </w:pPr>
      <w:r w:rsidRPr="00EC7779">
        <w:rPr>
          <w:rFonts w:cstheme="minorHAnsi"/>
          <w:i/>
          <w:sz w:val="24"/>
          <w:szCs w:val="24"/>
        </w:rPr>
        <w:t>« Constitue un génocide</w:t>
      </w:r>
      <w:r w:rsidR="00EC7779" w:rsidRPr="00EC7779">
        <w:rPr>
          <w:rFonts w:cstheme="minorHAnsi"/>
          <w:i/>
          <w:sz w:val="24"/>
          <w:szCs w:val="24"/>
        </w:rPr>
        <w:t>,</w:t>
      </w:r>
      <w:r w:rsidRPr="00EC7779">
        <w:rPr>
          <w:rFonts w:cstheme="minorHAnsi"/>
          <w:i/>
          <w:sz w:val="24"/>
          <w:szCs w:val="24"/>
        </w:rPr>
        <w:t xml:space="preserve"> le fait, en exécution d'un plan concerté tendant à la destruction totale ou partielle d'un groupe national, ethnique, racial ou religieux, ou d'un groupe déterminé à partir de tout autre critère arbitraire, de commettre ou de faire commettre, à l'encontre de membres de ce groupe, l'un des actes suivants :</w:t>
      </w:r>
    </w:p>
    <w:p w14:paraId="796E2E27" w14:textId="77777777" w:rsidR="00C66D84" w:rsidRPr="00EC7779" w:rsidRDefault="00C66D84" w:rsidP="00C66D84">
      <w:pPr>
        <w:spacing w:after="0"/>
        <w:rPr>
          <w:rFonts w:cstheme="minorHAnsi"/>
          <w:i/>
          <w:sz w:val="24"/>
          <w:szCs w:val="24"/>
        </w:rPr>
      </w:pPr>
      <w:r w:rsidRPr="00EC7779">
        <w:rPr>
          <w:rFonts w:cstheme="minorHAnsi"/>
          <w:i/>
          <w:sz w:val="24"/>
          <w:szCs w:val="24"/>
        </w:rPr>
        <w:t>- atteinte volontaire à la vie ;</w:t>
      </w:r>
    </w:p>
    <w:p w14:paraId="12ED74F9" w14:textId="77777777" w:rsidR="00C66D84" w:rsidRPr="00EC7779" w:rsidRDefault="00C66D84" w:rsidP="00C66D84">
      <w:pPr>
        <w:spacing w:after="0"/>
        <w:rPr>
          <w:rFonts w:cstheme="minorHAnsi"/>
          <w:i/>
          <w:sz w:val="24"/>
          <w:szCs w:val="24"/>
        </w:rPr>
      </w:pPr>
      <w:r w:rsidRPr="00EC7779">
        <w:rPr>
          <w:rFonts w:cstheme="minorHAnsi"/>
          <w:i/>
          <w:sz w:val="24"/>
          <w:szCs w:val="24"/>
        </w:rPr>
        <w:t>- atteinte grave à l'intégrité physique ou psychique ;</w:t>
      </w:r>
    </w:p>
    <w:p w14:paraId="3AAD3007" w14:textId="77777777" w:rsidR="00C66D84" w:rsidRPr="00EC7779" w:rsidRDefault="00C66D84" w:rsidP="00C66D84">
      <w:pPr>
        <w:spacing w:after="0"/>
        <w:rPr>
          <w:rFonts w:cstheme="minorHAnsi"/>
          <w:i/>
          <w:sz w:val="24"/>
          <w:szCs w:val="24"/>
        </w:rPr>
      </w:pPr>
      <w:r w:rsidRPr="00EC7779">
        <w:rPr>
          <w:rFonts w:cstheme="minorHAnsi"/>
          <w:i/>
          <w:sz w:val="24"/>
          <w:szCs w:val="24"/>
        </w:rPr>
        <w:t>- soumission à des conditions d'existence de nature à entraîner la destruction totale ou partielle du groupe ;</w:t>
      </w:r>
      <w:r w:rsidR="007C31B5" w:rsidRPr="00EC7779">
        <w:rPr>
          <w:rFonts w:cstheme="minorHAnsi"/>
          <w:i/>
          <w:sz w:val="24"/>
          <w:szCs w:val="24"/>
        </w:rPr>
        <w:t xml:space="preserve"> (…)</w:t>
      </w:r>
    </w:p>
    <w:p w14:paraId="21183F88" w14:textId="77777777" w:rsidR="00C66D84" w:rsidRPr="00EC7779" w:rsidRDefault="00C66D84" w:rsidP="00C66D84">
      <w:pPr>
        <w:spacing w:after="0"/>
        <w:rPr>
          <w:rFonts w:cstheme="minorHAnsi"/>
          <w:i/>
          <w:sz w:val="24"/>
          <w:szCs w:val="24"/>
        </w:rPr>
      </w:pPr>
      <w:r w:rsidRPr="00EC7779">
        <w:rPr>
          <w:rFonts w:cstheme="minorHAnsi"/>
          <w:i/>
          <w:sz w:val="24"/>
          <w:szCs w:val="24"/>
        </w:rPr>
        <w:t>- mesures visant à entraver les naissances ;</w:t>
      </w:r>
    </w:p>
    <w:p w14:paraId="3A4A06B8" w14:textId="77777777" w:rsidR="00C66D84" w:rsidRPr="00A71E21" w:rsidRDefault="00C66D84" w:rsidP="00C66D84">
      <w:pPr>
        <w:spacing w:after="120"/>
        <w:rPr>
          <w:rFonts w:cstheme="minorHAnsi"/>
          <w:sz w:val="24"/>
          <w:szCs w:val="24"/>
        </w:rPr>
      </w:pPr>
      <w:r w:rsidRPr="00EC7779">
        <w:rPr>
          <w:rFonts w:cstheme="minorHAnsi"/>
          <w:i/>
          <w:sz w:val="24"/>
          <w:szCs w:val="24"/>
        </w:rPr>
        <w:t>- transfert forcé d'enfants. »</w:t>
      </w:r>
    </w:p>
    <w:p w14:paraId="44F0912B" w14:textId="77777777" w:rsidR="00C66D84" w:rsidRPr="00A71E21" w:rsidRDefault="00C66D84" w:rsidP="00C66D84">
      <w:pPr>
        <w:spacing w:after="0"/>
        <w:rPr>
          <w:rFonts w:cstheme="minorHAnsi"/>
          <w:sz w:val="24"/>
          <w:szCs w:val="24"/>
        </w:rPr>
      </w:pPr>
      <w:r w:rsidRPr="00A71E21">
        <w:rPr>
          <w:rFonts w:cstheme="minorHAnsi"/>
          <w:sz w:val="24"/>
          <w:szCs w:val="24"/>
        </w:rPr>
        <w:t>Puis selon l’article 212-1 constituent les autres crimes contre l’humanité</w:t>
      </w:r>
      <w:r w:rsidR="00EC7779">
        <w:rPr>
          <w:rFonts w:cstheme="minorHAnsi"/>
          <w:sz w:val="24"/>
          <w:szCs w:val="24"/>
        </w:rPr>
        <w:t> :</w:t>
      </w:r>
    </w:p>
    <w:p w14:paraId="5BFDEDAB" w14:textId="77777777" w:rsidR="00782C9B" w:rsidRPr="00EC7779" w:rsidRDefault="00782C9B" w:rsidP="00782C9B">
      <w:pPr>
        <w:spacing w:after="120"/>
        <w:rPr>
          <w:rFonts w:cstheme="minorHAnsi"/>
          <w:i/>
          <w:sz w:val="24"/>
          <w:szCs w:val="24"/>
        </w:rPr>
      </w:pPr>
      <w:r w:rsidRPr="00EC7779">
        <w:rPr>
          <w:rFonts w:cstheme="minorHAnsi"/>
          <w:i/>
          <w:sz w:val="24"/>
          <w:szCs w:val="24"/>
        </w:rPr>
        <w:t>« Constitue également un crime contre l'humanité et est puni de la réclusion criminelle à perpétuité l'un des actes ci-après commis en exécution d'un plan concerté à l'encontre d'un groupe de population civile dans le cadre d'une attaque généralisée ou systématique :</w:t>
      </w:r>
    </w:p>
    <w:p w14:paraId="3793AB2A" w14:textId="77777777" w:rsidR="00782C9B" w:rsidRPr="00EC7779" w:rsidRDefault="00782C9B" w:rsidP="00782C9B">
      <w:pPr>
        <w:spacing w:after="0"/>
        <w:rPr>
          <w:rFonts w:cstheme="minorHAnsi"/>
          <w:i/>
          <w:sz w:val="24"/>
          <w:szCs w:val="24"/>
        </w:rPr>
      </w:pPr>
      <w:r w:rsidRPr="00EC7779">
        <w:rPr>
          <w:rFonts w:cstheme="minorHAnsi"/>
          <w:i/>
          <w:sz w:val="24"/>
          <w:szCs w:val="24"/>
        </w:rPr>
        <w:t>1° L'atteinte volontaire à la vie ; (…)</w:t>
      </w:r>
    </w:p>
    <w:p w14:paraId="371A2F45" w14:textId="77777777" w:rsidR="00782C9B" w:rsidRPr="00EC7779" w:rsidRDefault="00782C9B" w:rsidP="00782C9B">
      <w:pPr>
        <w:spacing w:after="0"/>
        <w:rPr>
          <w:rFonts w:cstheme="minorHAnsi"/>
          <w:i/>
          <w:sz w:val="24"/>
          <w:szCs w:val="24"/>
        </w:rPr>
      </w:pPr>
      <w:r w:rsidRPr="00EC7779">
        <w:rPr>
          <w:rFonts w:cstheme="minorHAnsi"/>
          <w:i/>
          <w:sz w:val="24"/>
          <w:szCs w:val="24"/>
        </w:rPr>
        <w:t>4° La déportation ou le transfert forcé de population ;</w:t>
      </w:r>
    </w:p>
    <w:p w14:paraId="029428B6" w14:textId="77777777" w:rsidR="00782C9B" w:rsidRPr="00EC7779" w:rsidRDefault="00782C9B" w:rsidP="00782C9B">
      <w:pPr>
        <w:spacing w:after="0"/>
        <w:rPr>
          <w:rFonts w:cstheme="minorHAnsi"/>
          <w:i/>
          <w:sz w:val="24"/>
          <w:szCs w:val="24"/>
        </w:rPr>
      </w:pPr>
      <w:r w:rsidRPr="00EC7779">
        <w:rPr>
          <w:rFonts w:cstheme="minorHAnsi"/>
          <w:i/>
          <w:sz w:val="24"/>
          <w:szCs w:val="24"/>
        </w:rPr>
        <w:t>5° L'emprisonnement ou toute autre forme de privation grave de liberté physique en violation des dispositions fondamentales du droit international ;</w:t>
      </w:r>
    </w:p>
    <w:p w14:paraId="08EA7BE7" w14:textId="77777777" w:rsidR="00782C9B" w:rsidRPr="00EC7779" w:rsidRDefault="007C31B5" w:rsidP="00782C9B">
      <w:pPr>
        <w:spacing w:after="0"/>
        <w:rPr>
          <w:rFonts w:cstheme="minorHAnsi"/>
          <w:i/>
          <w:sz w:val="24"/>
          <w:szCs w:val="24"/>
        </w:rPr>
      </w:pPr>
      <w:r w:rsidRPr="00EC7779">
        <w:rPr>
          <w:rFonts w:cstheme="minorHAnsi"/>
          <w:i/>
          <w:sz w:val="24"/>
          <w:szCs w:val="24"/>
        </w:rPr>
        <w:t>6° La torture ;</w:t>
      </w:r>
      <w:r w:rsidR="00782C9B" w:rsidRPr="00EC7779">
        <w:rPr>
          <w:rFonts w:cstheme="minorHAnsi"/>
          <w:i/>
          <w:sz w:val="24"/>
          <w:szCs w:val="24"/>
        </w:rPr>
        <w:t>(…)</w:t>
      </w:r>
    </w:p>
    <w:p w14:paraId="269FFFB9" w14:textId="77777777" w:rsidR="00E220E6" w:rsidRPr="00A71E21" w:rsidRDefault="00782C9B" w:rsidP="00782C9B">
      <w:pPr>
        <w:spacing w:after="0"/>
        <w:rPr>
          <w:rFonts w:cstheme="minorHAnsi"/>
          <w:sz w:val="24"/>
          <w:szCs w:val="24"/>
        </w:rPr>
      </w:pPr>
      <w:r w:rsidRPr="00EC7779">
        <w:rPr>
          <w:rFonts w:cstheme="minorHAnsi"/>
          <w:i/>
          <w:sz w:val="24"/>
          <w:szCs w:val="24"/>
        </w:rPr>
        <w:t>11° Les autres actes inhumains de caractère analogue causant intentionnellement de grandes souffrances ou des atteintes graves à l'intégrité physique ou psychique. »</w:t>
      </w:r>
    </w:p>
    <w:p w14:paraId="63222C85" w14:textId="77777777" w:rsidR="007C31B5" w:rsidRPr="00A71E21" w:rsidRDefault="007C31B5" w:rsidP="00782C9B">
      <w:pPr>
        <w:spacing w:after="0"/>
        <w:rPr>
          <w:rFonts w:cstheme="minorHAnsi"/>
          <w:sz w:val="24"/>
          <w:szCs w:val="24"/>
        </w:rPr>
      </w:pPr>
    </w:p>
    <w:p w14:paraId="3112D07B" w14:textId="77777777" w:rsidR="00E84DD4" w:rsidRPr="00A71E21" w:rsidRDefault="00E84DD4" w:rsidP="00782C9B">
      <w:pPr>
        <w:spacing w:after="0"/>
        <w:rPr>
          <w:rFonts w:cstheme="minorHAnsi"/>
          <w:sz w:val="24"/>
          <w:szCs w:val="24"/>
        </w:rPr>
      </w:pPr>
    </w:p>
    <w:p w14:paraId="39D4DEE4" w14:textId="77777777" w:rsidR="00E84DD4" w:rsidRPr="00A71E21" w:rsidRDefault="00E84DD4" w:rsidP="00782C9B">
      <w:pPr>
        <w:spacing w:after="0"/>
        <w:rPr>
          <w:rFonts w:cstheme="minorHAnsi"/>
          <w:sz w:val="24"/>
          <w:szCs w:val="24"/>
        </w:rPr>
      </w:pPr>
    </w:p>
    <w:p w14:paraId="3677B35C" w14:textId="77777777" w:rsidR="00E84DD4" w:rsidRPr="00A71E21" w:rsidRDefault="00E84DD4" w:rsidP="00782C9B">
      <w:pPr>
        <w:spacing w:after="0"/>
        <w:rPr>
          <w:rFonts w:cstheme="minorHAnsi"/>
          <w:sz w:val="24"/>
          <w:szCs w:val="24"/>
        </w:rPr>
      </w:pPr>
    </w:p>
    <w:p w14:paraId="2928A4CB" w14:textId="77777777" w:rsidR="00E84DD4" w:rsidRPr="00A71E21" w:rsidRDefault="00E84DD4" w:rsidP="00782C9B">
      <w:pPr>
        <w:spacing w:after="0"/>
        <w:rPr>
          <w:rFonts w:cstheme="minorHAnsi"/>
          <w:sz w:val="24"/>
          <w:szCs w:val="24"/>
        </w:rPr>
      </w:pPr>
    </w:p>
    <w:p w14:paraId="1746C775" w14:textId="77777777" w:rsidR="00E84DD4" w:rsidRPr="00A71E21" w:rsidRDefault="00E84DD4" w:rsidP="00782C9B">
      <w:pPr>
        <w:spacing w:after="0"/>
        <w:rPr>
          <w:rFonts w:cstheme="minorHAnsi"/>
          <w:sz w:val="24"/>
          <w:szCs w:val="24"/>
        </w:rPr>
      </w:pPr>
    </w:p>
    <w:p w14:paraId="115E8077" w14:textId="77777777" w:rsidR="00E84DD4" w:rsidRPr="00A71E21" w:rsidRDefault="00E84DD4" w:rsidP="00782C9B">
      <w:pPr>
        <w:spacing w:after="0"/>
        <w:rPr>
          <w:rFonts w:cstheme="minorHAnsi"/>
          <w:sz w:val="24"/>
          <w:szCs w:val="24"/>
        </w:rPr>
      </w:pPr>
    </w:p>
    <w:p w14:paraId="7173081B" w14:textId="77777777" w:rsidR="00E84DD4" w:rsidRPr="00A71E21" w:rsidRDefault="00E84DD4" w:rsidP="00782C9B">
      <w:pPr>
        <w:spacing w:after="0"/>
        <w:rPr>
          <w:rFonts w:cstheme="minorHAnsi"/>
          <w:sz w:val="24"/>
          <w:szCs w:val="24"/>
        </w:rPr>
      </w:pPr>
    </w:p>
    <w:p w14:paraId="650ADA75" w14:textId="77777777" w:rsidR="00E84DD4" w:rsidRPr="00A71E21" w:rsidRDefault="00E84DD4" w:rsidP="00782C9B">
      <w:pPr>
        <w:spacing w:after="0"/>
        <w:rPr>
          <w:rFonts w:cstheme="minorHAnsi"/>
          <w:sz w:val="24"/>
          <w:szCs w:val="24"/>
        </w:rPr>
      </w:pPr>
    </w:p>
    <w:p w14:paraId="6C6BB502" w14:textId="77777777" w:rsidR="00E84DD4" w:rsidRPr="00A71E21" w:rsidRDefault="00E84DD4" w:rsidP="00782C9B">
      <w:pPr>
        <w:spacing w:after="0"/>
        <w:rPr>
          <w:rFonts w:cstheme="minorHAnsi"/>
          <w:sz w:val="24"/>
          <w:szCs w:val="24"/>
        </w:rPr>
      </w:pPr>
    </w:p>
    <w:p w14:paraId="7B0C0D40" w14:textId="77777777" w:rsidR="00E84DD4" w:rsidRPr="00A71E21" w:rsidRDefault="00E84DD4" w:rsidP="00782C9B">
      <w:pPr>
        <w:spacing w:after="0"/>
        <w:rPr>
          <w:rFonts w:cstheme="minorHAnsi"/>
          <w:sz w:val="24"/>
          <w:szCs w:val="24"/>
        </w:rPr>
      </w:pPr>
    </w:p>
    <w:p w14:paraId="18655673" w14:textId="77777777" w:rsidR="00E84DD4" w:rsidRPr="00A71E21" w:rsidRDefault="00E84DD4" w:rsidP="00782C9B">
      <w:pPr>
        <w:spacing w:after="0"/>
        <w:rPr>
          <w:rFonts w:cstheme="minorHAnsi"/>
          <w:sz w:val="24"/>
          <w:szCs w:val="24"/>
        </w:rPr>
      </w:pPr>
    </w:p>
    <w:p w14:paraId="02B2398C" w14:textId="77777777" w:rsidR="00E84DD4" w:rsidRPr="00A71E21" w:rsidRDefault="00E84DD4" w:rsidP="00782C9B">
      <w:pPr>
        <w:spacing w:after="0"/>
        <w:rPr>
          <w:rFonts w:cstheme="minorHAnsi"/>
          <w:sz w:val="24"/>
          <w:szCs w:val="24"/>
        </w:rPr>
      </w:pPr>
    </w:p>
    <w:p w14:paraId="0A565314" w14:textId="77777777" w:rsidR="00E84DD4" w:rsidRPr="00A71E21" w:rsidRDefault="00E84DD4" w:rsidP="00782C9B">
      <w:pPr>
        <w:spacing w:after="0"/>
        <w:rPr>
          <w:rFonts w:cstheme="minorHAnsi"/>
          <w:sz w:val="24"/>
          <w:szCs w:val="24"/>
        </w:rPr>
      </w:pPr>
    </w:p>
    <w:p w14:paraId="2CBDE7FB" w14:textId="77777777" w:rsidR="00E84DD4" w:rsidRDefault="00E84DD4" w:rsidP="00782C9B">
      <w:pPr>
        <w:spacing w:after="0"/>
        <w:rPr>
          <w:rFonts w:cstheme="minorHAnsi"/>
          <w:sz w:val="24"/>
          <w:szCs w:val="24"/>
        </w:rPr>
      </w:pPr>
    </w:p>
    <w:p w14:paraId="0C795E1F" w14:textId="77777777" w:rsidR="00E24AE6" w:rsidRPr="00A71E21" w:rsidRDefault="00E24AE6" w:rsidP="00782C9B">
      <w:pPr>
        <w:spacing w:after="0"/>
        <w:rPr>
          <w:rFonts w:cstheme="minorHAnsi"/>
          <w:sz w:val="24"/>
          <w:szCs w:val="24"/>
        </w:rPr>
      </w:pPr>
    </w:p>
    <w:p w14:paraId="271C7C9B" w14:textId="77777777" w:rsidR="00E84DD4" w:rsidRPr="00A71E21" w:rsidRDefault="00E84DD4" w:rsidP="00782C9B">
      <w:pPr>
        <w:spacing w:after="0"/>
        <w:rPr>
          <w:rFonts w:cstheme="minorHAnsi"/>
          <w:sz w:val="24"/>
          <w:szCs w:val="24"/>
        </w:rPr>
      </w:pPr>
    </w:p>
    <w:p w14:paraId="0AE4FE05" w14:textId="77777777" w:rsidR="00E84DD4" w:rsidRPr="00A71E21" w:rsidRDefault="00E84DD4" w:rsidP="00384AF0">
      <w:pPr>
        <w:spacing w:after="0"/>
        <w:ind w:firstLine="708"/>
        <w:rPr>
          <w:rFonts w:cstheme="minorHAnsi"/>
          <w:b/>
          <w:sz w:val="24"/>
          <w:szCs w:val="24"/>
        </w:rPr>
      </w:pPr>
      <w:r w:rsidRPr="00A71E21">
        <w:rPr>
          <w:rFonts w:cstheme="minorHAnsi"/>
          <w:b/>
          <w:sz w:val="24"/>
          <w:szCs w:val="24"/>
        </w:rPr>
        <w:lastRenderedPageBreak/>
        <w:t>3</w:t>
      </w:r>
      <w:proofErr w:type="gramStart"/>
      <w:r w:rsidRPr="00A71E21">
        <w:rPr>
          <w:rFonts w:cstheme="minorHAnsi"/>
          <w:b/>
          <w:sz w:val="24"/>
          <w:szCs w:val="24"/>
        </w:rPr>
        <w:t xml:space="preserve">-  </w:t>
      </w:r>
      <w:r w:rsidRPr="00384AF0">
        <w:rPr>
          <w:rFonts w:cstheme="minorHAnsi"/>
          <w:b/>
          <w:sz w:val="24"/>
          <w:szCs w:val="24"/>
          <w:u w:val="single"/>
        </w:rPr>
        <w:t>Le</w:t>
      </w:r>
      <w:proofErr w:type="gramEnd"/>
      <w:r w:rsidRPr="00384AF0">
        <w:rPr>
          <w:rFonts w:cstheme="minorHAnsi"/>
          <w:b/>
          <w:sz w:val="24"/>
          <w:szCs w:val="24"/>
          <w:u w:val="single"/>
        </w:rPr>
        <w:t xml:space="preserve"> périmètre de l’esclavage et de servitude en droit international</w:t>
      </w:r>
    </w:p>
    <w:p w14:paraId="0DF1CE63" w14:textId="77777777" w:rsidR="008B1AA4" w:rsidRPr="00A71E21" w:rsidRDefault="008B1AA4" w:rsidP="008B1AA4">
      <w:pPr>
        <w:spacing w:after="120"/>
        <w:rPr>
          <w:rFonts w:cstheme="minorHAnsi"/>
          <w:b/>
          <w:sz w:val="24"/>
          <w:szCs w:val="24"/>
        </w:rPr>
      </w:pPr>
      <w:r w:rsidRPr="00A71E21">
        <w:rPr>
          <w:rFonts w:cstheme="minorHAnsi"/>
          <w:b/>
          <w:sz w:val="24"/>
          <w:szCs w:val="24"/>
        </w:rPr>
        <w:t xml:space="preserve">Selon le DIH coutumier </w:t>
      </w:r>
      <w:r w:rsidRPr="00A71E21">
        <w:rPr>
          <w:rFonts w:cstheme="minorHAnsi"/>
          <w:sz w:val="24"/>
          <w:szCs w:val="24"/>
        </w:rPr>
        <w:t>(droit international humanitaire)</w:t>
      </w:r>
    </w:p>
    <w:p w14:paraId="10876F84" w14:textId="77777777" w:rsidR="008B1AA4" w:rsidRPr="00A71E21" w:rsidRDefault="00E84DD4" w:rsidP="00782C9B">
      <w:pPr>
        <w:spacing w:after="0"/>
        <w:rPr>
          <w:rFonts w:cstheme="minorHAnsi"/>
          <w:b/>
          <w:sz w:val="24"/>
          <w:szCs w:val="24"/>
        </w:rPr>
      </w:pPr>
      <w:r w:rsidRPr="00A71E21">
        <w:rPr>
          <w:rFonts w:cstheme="minorHAnsi"/>
          <w:b/>
          <w:sz w:val="24"/>
          <w:szCs w:val="24"/>
        </w:rPr>
        <w:t xml:space="preserve">Règle 94. </w:t>
      </w:r>
      <w:r w:rsidR="008B1AA4" w:rsidRPr="00A71E21">
        <w:rPr>
          <w:rFonts w:cstheme="minorHAnsi"/>
          <w:b/>
          <w:sz w:val="24"/>
          <w:szCs w:val="24"/>
        </w:rPr>
        <w:t>Volume II, chapitre 32, section H.</w:t>
      </w:r>
    </w:p>
    <w:p w14:paraId="36CDD7FC" w14:textId="77777777" w:rsidR="00E84DD4" w:rsidRPr="00A71E21" w:rsidRDefault="00E84DD4" w:rsidP="00782C9B">
      <w:pPr>
        <w:spacing w:after="0"/>
        <w:rPr>
          <w:rFonts w:cstheme="minorHAnsi"/>
          <w:b/>
          <w:sz w:val="24"/>
          <w:szCs w:val="24"/>
        </w:rPr>
      </w:pPr>
      <w:r w:rsidRPr="00A71E21">
        <w:rPr>
          <w:rFonts w:cstheme="minorHAnsi"/>
          <w:b/>
          <w:sz w:val="24"/>
          <w:szCs w:val="24"/>
        </w:rPr>
        <w:t>L’esclavage et la traite des esclaves sous toutes leurs formes sont interdits.</w:t>
      </w:r>
    </w:p>
    <w:p w14:paraId="11E3A326" w14:textId="77777777" w:rsidR="00E84DD4" w:rsidRPr="00A71E21" w:rsidRDefault="00E84DD4" w:rsidP="00E84DD4">
      <w:pPr>
        <w:spacing w:after="240"/>
        <w:rPr>
          <w:rFonts w:cstheme="minorHAnsi"/>
          <w:b/>
          <w:sz w:val="24"/>
          <w:szCs w:val="24"/>
        </w:rPr>
      </w:pPr>
      <w:r w:rsidRPr="00A71E21">
        <w:rPr>
          <w:rFonts w:cstheme="minorHAnsi"/>
          <w:b/>
          <w:sz w:val="24"/>
          <w:szCs w:val="24"/>
        </w:rPr>
        <w:t>Selon la pratique des États, cette règle constitue une norme de droit international coutumier applicable.</w:t>
      </w:r>
    </w:p>
    <w:p w14:paraId="64F69443" w14:textId="44F9EFFF" w:rsidR="00E84DD4" w:rsidRPr="00A71E21" w:rsidRDefault="00E84DD4" w:rsidP="00E84DD4">
      <w:pPr>
        <w:spacing w:after="120"/>
        <w:rPr>
          <w:rFonts w:cstheme="minorHAnsi"/>
          <w:sz w:val="24"/>
          <w:szCs w:val="24"/>
        </w:rPr>
      </w:pPr>
      <w:r w:rsidRPr="00A71E21">
        <w:rPr>
          <w:rFonts w:cstheme="minorHAnsi"/>
          <w:sz w:val="24"/>
          <w:szCs w:val="24"/>
        </w:rPr>
        <w:t>L’interdiction de</w:t>
      </w:r>
      <w:r w:rsidR="001F2AAF" w:rsidRPr="00A71E21">
        <w:rPr>
          <w:rFonts w:cstheme="minorHAnsi"/>
          <w:sz w:val="24"/>
          <w:szCs w:val="24"/>
        </w:rPr>
        <w:t xml:space="preserve"> </w:t>
      </w:r>
      <w:r w:rsidR="001F2AAF" w:rsidRPr="00EC7779">
        <w:rPr>
          <w:rFonts w:cstheme="minorHAnsi"/>
          <w:i/>
          <w:sz w:val="24"/>
          <w:szCs w:val="24"/>
        </w:rPr>
        <w:t>« l’esclavage</w:t>
      </w:r>
      <w:r w:rsidRPr="00EC7779">
        <w:rPr>
          <w:rFonts w:cstheme="minorHAnsi"/>
          <w:i/>
          <w:sz w:val="24"/>
          <w:szCs w:val="24"/>
        </w:rPr>
        <w:t xml:space="preserve"> et de la traite des esclaves sous toutes leurs </w:t>
      </w:r>
      <w:r w:rsidR="001F2AAF" w:rsidRPr="00EC7779">
        <w:rPr>
          <w:rFonts w:cstheme="minorHAnsi"/>
          <w:i/>
          <w:sz w:val="24"/>
          <w:szCs w:val="24"/>
        </w:rPr>
        <w:t>formes »</w:t>
      </w:r>
      <w:r w:rsidRPr="00A71E21">
        <w:rPr>
          <w:rFonts w:cstheme="minorHAnsi"/>
          <w:sz w:val="24"/>
          <w:szCs w:val="24"/>
        </w:rPr>
        <w:t xml:space="preserve"> est reconnue dans le Protocole additionnel II en tant que garantie fondamentale pour les civils et les personnes hors de combat (3).</w:t>
      </w:r>
    </w:p>
    <w:p w14:paraId="62A2B5AA" w14:textId="5AC6739C" w:rsidR="00E84DD4" w:rsidRPr="00A71E21" w:rsidRDefault="00E84DD4" w:rsidP="00E84DD4">
      <w:pPr>
        <w:spacing w:after="120"/>
        <w:rPr>
          <w:rFonts w:cstheme="minorHAnsi"/>
          <w:sz w:val="24"/>
          <w:szCs w:val="24"/>
        </w:rPr>
      </w:pPr>
      <w:r w:rsidRPr="00A71E21">
        <w:rPr>
          <w:rFonts w:cstheme="minorHAnsi"/>
          <w:sz w:val="24"/>
          <w:szCs w:val="24"/>
        </w:rPr>
        <w:t>La</w:t>
      </w:r>
      <w:r w:rsidR="001F2AAF" w:rsidRPr="00A71E21">
        <w:rPr>
          <w:rFonts w:cstheme="minorHAnsi"/>
          <w:sz w:val="24"/>
          <w:szCs w:val="24"/>
        </w:rPr>
        <w:t xml:space="preserve"> </w:t>
      </w:r>
      <w:r w:rsidR="001F2AAF" w:rsidRPr="00EC7779">
        <w:rPr>
          <w:rFonts w:cstheme="minorHAnsi"/>
          <w:i/>
          <w:sz w:val="24"/>
          <w:szCs w:val="24"/>
        </w:rPr>
        <w:t>« réduction</w:t>
      </w:r>
      <w:r w:rsidRPr="00EC7779">
        <w:rPr>
          <w:rFonts w:cstheme="minorHAnsi"/>
          <w:i/>
          <w:sz w:val="24"/>
          <w:szCs w:val="24"/>
        </w:rPr>
        <w:t xml:space="preserve"> en </w:t>
      </w:r>
      <w:r w:rsidR="001F2AAF" w:rsidRPr="00EC7779">
        <w:rPr>
          <w:rFonts w:cstheme="minorHAnsi"/>
          <w:i/>
          <w:sz w:val="24"/>
          <w:szCs w:val="24"/>
        </w:rPr>
        <w:t>esclavage »</w:t>
      </w:r>
      <w:r w:rsidRPr="00A71E21">
        <w:rPr>
          <w:rFonts w:cstheme="minorHAnsi"/>
          <w:sz w:val="24"/>
          <w:szCs w:val="24"/>
        </w:rPr>
        <w:t xml:space="preserve"> était considérée comme un crime contre l’humanité dans les Statuts des Tribunaux militaires internationaux de Nuremberg et de Tokyo (4). </w:t>
      </w:r>
    </w:p>
    <w:p w14:paraId="1720271B" w14:textId="7E0702C2" w:rsidR="00E84DD4" w:rsidRPr="00A71E21" w:rsidRDefault="00E84DD4" w:rsidP="005569E9">
      <w:pPr>
        <w:spacing w:after="120"/>
        <w:rPr>
          <w:rFonts w:cstheme="minorHAnsi"/>
          <w:sz w:val="24"/>
          <w:szCs w:val="24"/>
        </w:rPr>
      </w:pPr>
      <w:r w:rsidRPr="00A71E21">
        <w:rPr>
          <w:rFonts w:cstheme="minorHAnsi"/>
          <w:sz w:val="24"/>
          <w:szCs w:val="24"/>
        </w:rPr>
        <w:t>La</w:t>
      </w:r>
      <w:r w:rsidR="001F2AAF" w:rsidRPr="00A71E21">
        <w:rPr>
          <w:rFonts w:cstheme="minorHAnsi"/>
          <w:sz w:val="24"/>
          <w:szCs w:val="24"/>
        </w:rPr>
        <w:t xml:space="preserve"> </w:t>
      </w:r>
      <w:r w:rsidR="001F2AAF" w:rsidRPr="00EC7779">
        <w:rPr>
          <w:rFonts w:cstheme="minorHAnsi"/>
          <w:i/>
          <w:sz w:val="24"/>
          <w:szCs w:val="24"/>
        </w:rPr>
        <w:t>« réduction</w:t>
      </w:r>
      <w:r w:rsidRPr="00EC7779">
        <w:rPr>
          <w:rFonts w:cstheme="minorHAnsi"/>
          <w:i/>
          <w:sz w:val="24"/>
          <w:szCs w:val="24"/>
        </w:rPr>
        <w:t xml:space="preserve"> en </w:t>
      </w:r>
      <w:r w:rsidR="001F2AAF" w:rsidRPr="00EC7779">
        <w:rPr>
          <w:rFonts w:cstheme="minorHAnsi"/>
          <w:i/>
          <w:sz w:val="24"/>
          <w:szCs w:val="24"/>
        </w:rPr>
        <w:t>esclavage »</w:t>
      </w:r>
      <w:r w:rsidRPr="00A71E21">
        <w:rPr>
          <w:rFonts w:cstheme="minorHAnsi"/>
          <w:sz w:val="24"/>
          <w:szCs w:val="24"/>
        </w:rPr>
        <w:t xml:space="preserve"> figure aussi parmi les crimes contre l’humanité définis dans les Statuts de la Cour pénale internationale et des Tribunaux pénaux internationau</w:t>
      </w:r>
      <w:r w:rsidR="005569E9" w:rsidRPr="00A71E21">
        <w:rPr>
          <w:rFonts w:cstheme="minorHAnsi"/>
          <w:sz w:val="24"/>
          <w:szCs w:val="24"/>
        </w:rPr>
        <w:t xml:space="preserve">x pour l’ex-Yougoslavie et </w:t>
      </w:r>
      <w:r w:rsidRPr="00A71E21">
        <w:rPr>
          <w:rFonts w:cstheme="minorHAnsi"/>
          <w:sz w:val="24"/>
          <w:szCs w:val="24"/>
        </w:rPr>
        <w:t>le Rwanda (5).</w:t>
      </w:r>
    </w:p>
    <w:p w14:paraId="4789034F" w14:textId="77777777" w:rsidR="005569E9" w:rsidRPr="00A71E21" w:rsidRDefault="005569E9" w:rsidP="005569E9">
      <w:pPr>
        <w:spacing w:after="240"/>
        <w:rPr>
          <w:rFonts w:cstheme="minorHAnsi"/>
          <w:sz w:val="24"/>
          <w:szCs w:val="24"/>
        </w:rPr>
      </w:pPr>
      <w:r w:rsidRPr="00A71E21">
        <w:rPr>
          <w:rFonts w:cstheme="minorHAnsi"/>
          <w:sz w:val="24"/>
          <w:szCs w:val="24"/>
        </w:rPr>
        <w:t>L’interdiction de l’esclavage, de la servitude et de la traite des esclaves est une obligation à laquelle il est impossible de déroger selon le Pacte international relatif aux droits civils et politiques et selon les conventions régionales des droits de l’homme (6)</w:t>
      </w:r>
    </w:p>
    <w:p w14:paraId="6E50D8FE" w14:textId="77777777" w:rsidR="00E84DD4" w:rsidRPr="00256981" w:rsidRDefault="00665963" w:rsidP="00E84DD4">
      <w:pPr>
        <w:spacing w:after="0"/>
        <w:rPr>
          <w:rFonts w:cstheme="minorHAnsi"/>
        </w:rPr>
      </w:pPr>
      <w:r w:rsidRPr="00256981">
        <w:rPr>
          <w:rFonts w:cstheme="minorHAnsi"/>
        </w:rPr>
        <w:t xml:space="preserve">(3) </w:t>
      </w:r>
      <w:r w:rsidR="00E84DD4" w:rsidRPr="00256981">
        <w:rPr>
          <w:rFonts w:cstheme="minorHAnsi"/>
        </w:rPr>
        <w:t>Protocole additionnel II (1977), art. 4, par. 2, al. f) (adopté par consensus) (cité dans vol. II, ch. 32, par. 1772).</w:t>
      </w:r>
    </w:p>
    <w:p w14:paraId="2EA18CAC" w14:textId="77777777" w:rsidR="00E84DD4" w:rsidRPr="00256981" w:rsidRDefault="00665963" w:rsidP="00E84DD4">
      <w:pPr>
        <w:spacing w:after="0"/>
        <w:rPr>
          <w:rFonts w:cstheme="minorHAnsi"/>
        </w:rPr>
      </w:pPr>
      <w:r w:rsidRPr="00256981">
        <w:rPr>
          <w:rFonts w:cstheme="minorHAnsi"/>
        </w:rPr>
        <w:t xml:space="preserve">(4) </w:t>
      </w:r>
      <w:r w:rsidR="00E84DD4" w:rsidRPr="00256981">
        <w:rPr>
          <w:rFonts w:cstheme="minorHAnsi"/>
        </w:rPr>
        <w:t xml:space="preserve">Statut du TMI (Nuremberg) (1945), art. 6 (ibid., par. </w:t>
      </w:r>
      <w:proofErr w:type="gramStart"/>
      <w:r w:rsidR="00E84DD4" w:rsidRPr="00256981">
        <w:rPr>
          <w:rFonts w:cstheme="minorHAnsi"/>
        </w:rPr>
        <w:t>1759);</w:t>
      </w:r>
      <w:proofErr w:type="gramEnd"/>
      <w:r w:rsidR="00E84DD4" w:rsidRPr="00256981">
        <w:rPr>
          <w:rFonts w:cstheme="minorHAnsi"/>
        </w:rPr>
        <w:t xml:space="preserve"> Statut du TMI (Tokyo) (1946), art. 5(c) (ibid., par. 1787).</w:t>
      </w:r>
    </w:p>
    <w:p w14:paraId="069E7AD4" w14:textId="77777777" w:rsidR="00E84DD4" w:rsidRPr="00256981" w:rsidRDefault="00665963" w:rsidP="00E84DD4">
      <w:pPr>
        <w:spacing w:after="0"/>
        <w:rPr>
          <w:rFonts w:cstheme="minorHAnsi"/>
        </w:rPr>
      </w:pPr>
      <w:r w:rsidRPr="00256981">
        <w:rPr>
          <w:rFonts w:cstheme="minorHAnsi"/>
        </w:rPr>
        <w:t xml:space="preserve">(5) </w:t>
      </w:r>
      <w:r w:rsidR="00E84DD4" w:rsidRPr="00256981">
        <w:rPr>
          <w:rFonts w:cstheme="minorHAnsi"/>
        </w:rPr>
        <w:t xml:space="preserve">Statut du TPIY (1993), art. 5, al. 1 c) (ibid., par. </w:t>
      </w:r>
      <w:proofErr w:type="gramStart"/>
      <w:r w:rsidR="00E84DD4" w:rsidRPr="00256981">
        <w:rPr>
          <w:rFonts w:cstheme="minorHAnsi"/>
        </w:rPr>
        <w:t>1793);</w:t>
      </w:r>
      <w:proofErr w:type="gramEnd"/>
      <w:r w:rsidR="00E84DD4" w:rsidRPr="00256981">
        <w:rPr>
          <w:rFonts w:cstheme="minorHAnsi"/>
        </w:rPr>
        <w:t xml:space="preserve"> Statut du TPIR (1994), art. 3, al. 1 c) (ibid., par. </w:t>
      </w:r>
      <w:proofErr w:type="gramStart"/>
      <w:r w:rsidR="00E84DD4" w:rsidRPr="00256981">
        <w:rPr>
          <w:rFonts w:cstheme="minorHAnsi"/>
        </w:rPr>
        <w:t>1794);</w:t>
      </w:r>
      <w:proofErr w:type="gramEnd"/>
      <w:r w:rsidR="00E84DD4" w:rsidRPr="00256981">
        <w:rPr>
          <w:rFonts w:cstheme="minorHAnsi"/>
        </w:rPr>
        <w:t xml:space="preserve"> Statut de la CPI (1998), art. 7, par. 1, al. c) (ibid., par. 1777).</w:t>
      </w:r>
    </w:p>
    <w:p w14:paraId="08DAD06A" w14:textId="77777777" w:rsidR="00E84DD4" w:rsidRPr="00256981" w:rsidRDefault="005569E9" w:rsidP="00E84DD4">
      <w:pPr>
        <w:spacing w:after="0"/>
        <w:rPr>
          <w:rFonts w:cstheme="minorHAnsi"/>
        </w:rPr>
      </w:pPr>
      <w:r w:rsidRPr="00256981">
        <w:rPr>
          <w:rFonts w:cstheme="minorHAnsi"/>
        </w:rPr>
        <w:t xml:space="preserve">(6) Pacte international relatif aux droits civils et politiques (1966), art. 8 (esclavage, traite des esclaves et servitude) (ibid., par. </w:t>
      </w:r>
      <w:proofErr w:type="gramStart"/>
      <w:r w:rsidRPr="00256981">
        <w:rPr>
          <w:rFonts w:cstheme="minorHAnsi"/>
        </w:rPr>
        <w:t>1770);</w:t>
      </w:r>
      <w:proofErr w:type="gramEnd"/>
      <w:r w:rsidRPr="00256981">
        <w:rPr>
          <w:rFonts w:cstheme="minorHAnsi"/>
        </w:rPr>
        <w:t xml:space="preserve"> Convention européenne des droits de l’homme (1950), art. 4, par. 1 (esclavage et servitude) (ibid., par. </w:t>
      </w:r>
      <w:proofErr w:type="gramStart"/>
      <w:r w:rsidRPr="00256981">
        <w:rPr>
          <w:rFonts w:cstheme="minorHAnsi"/>
        </w:rPr>
        <w:t>1766);</w:t>
      </w:r>
      <w:proofErr w:type="gramEnd"/>
      <w:r w:rsidRPr="00256981">
        <w:rPr>
          <w:rFonts w:cstheme="minorHAnsi"/>
        </w:rPr>
        <w:t xml:space="preserve"> Convention américaine relative aux droits de l’homme (1969), art. 6, par. 1 (esclavage, servitude et traite des esclaves) (ibid., par. </w:t>
      </w:r>
      <w:proofErr w:type="gramStart"/>
      <w:r w:rsidRPr="00256981">
        <w:rPr>
          <w:rFonts w:cstheme="minorHAnsi"/>
        </w:rPr>
        <w:t>1771);</w:t>
      </w:r>
      <w:proofErr w:type="gramEnd"/>
      <w:r w:rsidRPr="00256981">
        <w:rPr>
          <w:rFonts w:cstheme="minorHAnsi"/>
        </w:rPr>
        <w:t xml:space="preserve"> Charte africaine des droits de l’homme et des peuples (1981), art. 5 (esclavage et traite des personnes) (ibid., par. 1774).</w:t>
      </w:r>
    </w:p>
    <w:p w14:paraId="4D7A2B3A" w14:textId="77777777" w:rsidR="005569E9" w:rsidRPr="00A71E21" w:rsidRDefault="005569E9" w:rsidP="00E84DD4">
      <w:pPr>
        <w:spacing w:after="0"/>
        <w:rPr>
          <w:rFonts w:cstheme="minorHAnsi"/>
          <w:b/>
          <w:sz w:val="24"/>
          <w:szCs w:val="24"/>
        </w:rPr>
      </w:pPr>
    </w:p>
    <w:p w14:paraId="62D93D2A" w14:textId="77777777" w:rsidR="00D4274D" w:rsidRPr="00A71E21" w:rsidRDefault="00D4274D" w:rsidP="00D4274D">
      <w:pPr>
        <w:spacing w:after="120"/>
        <w:rPr>
          <w:rFonts w:cstheme="minorHAnsi"/>
          <w:b/>
          <w:sz w:val="24"/>
          <w:szCs w:val="24"/>
        </w:rPr>
      </w:pPr>
      <w:r w:rsidRPr="00A71E21">
        <w:rPr>
          <w:rFonts w:cstheme="minorHAnsi"/>
          <w:b/>
          <w:sz w:val="24"/>
          <w:szCs w:val="24"/>
        </w:rPr>
        <w:t>Définition de l’esclavage</w:t>
      </w:r>
    </w:p>
    <w:p w14:paraId="430C6014" w14:textId="4969915A" w:rsidR="00E84DD4" w:rsidRPr="00A71E21" w:rsidRDefault="00D4274D" w:rsidP="008B1AA4">
      <w:pPr>
        <w:spacing w:after="120"/>
        <w:rPr>
          <w:rFonts w:cstheme="minorHAnsi"/>
          <w:sz w:val="24"/>
          <w:szCs w:val="24"/>
        </w:rPr>
      </w:pPr>
      <w:r w:rsidRPr="00A71E21">
        <w:rPr>
          <w:rFonts w:cstheme="minorHAnsi"/>
          <w:sz w:val="24"/>
          <w:szCs w:val="24"/>
        </w:rPr>
        <w:t>La Convention relative à l’esclavage définit l’esclavage comme</w:t>
      </w:r>
      <w:r w:rsidR="001F2AAF" w:rsidRPr="00A71E21">
        <w:rPr>
          <w:rFonts w:cstheme="minorHAnsi"/>
          <w:sz w:val="24"/>
          <w:szCs w:val="24"/>
        </w:rPr>
        <w:t xml:space="preserve"> </w:t>
      </w:r>
      <w:r w:rsidR="001F2AAF" w:rsidRPr="00EC7779">
        <w:rPr>
          <w:rFonts w:cstheme="minorHAnsi"/>
          <w:i/>
          <w:sz w:val="24"/>
          <w:szCs w:val="24"/>
        </w:rPr>
        <w:t>« l’état</w:t>
      </w:r>
      <w:r w:rsidRPr="00EC7779">
        <w:rPr>
          <w:rFonts w:cstheme="minorHAnsi"/>
          <w:i/>
          <w:sz w:val="24"/>
          <w:szCs w:val="24"/>
        </w:rPr>
        <w:t xml:space="preserve"> ou condition d’un individu sur lequel s’exercent les attributs du droit de propriété ou certains d’entre </w:t>
      </w:r>
      <w:r w:rsidR="001F2AAF" w:rsidRPr="00EC7779">
        <w:rPr>
          <w:rFonts w:cstheme="minorHAnsi"/>
          <w:i/>
          <w:sz w:val="24"/>
          <w:szCs w:val="24"/>
        </w:rPr>
        <w:t>eux »</w:t>
      </w:r>
      <w:r w:rsidRPr="00A71E21">
        <w:rPr>
          <w:rFonts w:cstheme="minorHAnsi"/>
          <w:sz w:val="24"/>
          <w:szCs w:val="24"/>
        </w:rPr>
        <w:t>.</w:t>
      </w:r>
    </w:p>
    <w:p w14:paraId="4CCEC7B7" w14:textId="75663418" w:rsidR="008B1AA4" w:rsidRPr="00A71E21" w:rsidRDefault="008B1AA4" w:rsidP="008B1AA4">
      <w:pPr>
        <w:spacing w:after="120"/>
        <w:rPr>
          <w:rFonts w:cstheme="minorHAnsi"/>
          <w:sz w:val="24"/>
          <w:szCs w:val="24"/>
        </w:rPr>
      </w:pPr>
      <w:r w:rsidRPr="00A71E21">
        <w:rPr>
          <w:rFonts w:cstheme="minorHAnsi"/>
          <w:sz w:val="24"/>
          <w:szCs w:val="24"/>
        </w:rPr>
        <w:t>La</w:t>
      </w:r>
      <w:r w:rsidR="001F2AAF" w:rsidRPr="00A71E21">
        <w:rPr>
          <w:rFonts w:cstheme="minorHAnsi"/>
          <w:sz w:val="24"/>
          <w:szCs w:val="24"/>
        </w:rPr>
        <w:t xml:space="preserve"> </w:t>
      </w:r>
      <w:r w:rsidR="001F2AAF" w:rsidRPr="00EC7779">
        <w:rPr>
          <w:rFonts w:cstheme="minorHAnsi"/>
          <w:i/>
          <w:sz w:val="24"/>
          <w:szCs w:val="24"/>
        </w:rPr>
        <w:t>« réduction</w:t>
      </w:r>
      <w:r w:rsidRPr="00EC7779">
        <w:rPr>
          <w:rFonts w:cstheme="minorHAnsi"/>
          <w:i/>
          <w:sz w:val="24"/>
          <w:szCs w:val="24"/>
        </w:rPr>
        <w:t xml:space="preserve"> en </w:t>
      </w:r>
      <w:r w:rsidR="001F2AAF" w:rsidRPr="00EC7779">
        <w:rPr>
          <w:rFonts w:cstheme="minorHAnsi"/>
          <w:i/>
          <w:sz w:val="24"/>
          <w:szCs w:val="24"/>
        </w:rPr>
        <w:t>esclavage »</w:t>
      </w:r>
      <w:r w:rsidRPr="00A71E21">
        <w:rPr>
          <w:rFonts w:cstheme="minorHAnsi"/>
          <w:sz w:val="24"/>
          <w:szCs w:val="24"/>
        </w:rPr>
        <w:t xml:space="preserve"> dans le Statut de la Cour pénale internationale, à savoir</w:t>
      </w:r>
      <w:r w:rsidR="001F2AAF" w:rsidRPr="00A71E21">
        <w:rPr>
          <w:rFonts w:cstheme="minorHAnsi"/>
          <w:sz w:val="24"/>
          <w:szCs w:val="24"/>
        </w:rPr>
        <w:t xml:space="preserve"> </w:t>
      </w:r>
      <w:r w:rsidR="001F2AAF" w:rsidRPr="00EC7779">
        <w:rPr>
          <w:rFonts w:cstheme="minorHAnsi"/>
          <w:i/>
          <w:sz w:val="24"/>
          <w:szCs w:val="24"/>
        </w:rPr>
        <w:t>« le</w:t>
      </w:r>
      <w:r w:rsidRPr="00EC7779">
        <w:rPr>
          <w:rFonts w:cstheme="minorHAnsi"/>
          <w:i/>
          <w:sz w:val="24"/>
          <w:szCs w:val="24"/>
        </w:rPr>
        <w:t xml:space="preserve"> fait d’exercer sur une personne l’un quelconque ou l’ensemble des pouvoirs liés au droit de propriété, y compris dans le cadre de la traite des êtres humains, en particulier des femmes et des </w:t>
      </w:r>
      <w:r w:rsidR="001F2AAF" w:rsidRPr="00EC7779">
        <w:rPr>
          <w:rFonts w:cstheme="minorHAnsi"/>
          <w:i/>
          <w:sz w:val="24"/>
          <w:szCs w:val="24"/>
        </w:rPr>
        <w:t>enfants »</w:t>
      </w:r>
      <w:r w:rsidRPr="00A71E21">
        <w:rPr>
          <w:rFonts w:cstheme="minorHAnsi"/>
          <w:sz w:val="24"/>
          <w:szCs w:val="24"/>
        </w:rPr>
        <w:t xml:space="preserve"> (</w:t>
      </w:r>
      <w:r w:rsidR="005569E9" w:rsidRPr="00A71E21">
        <w:rPr>
          <w:rFonts w:cstheme="minorHAnsi"/>
          <w:sz w:val="24"/>
          <w:szCs w:val="24"/>
        </w:rPr>
        <w:t>7</w:t>
      </w:r>
      <w:r w:rsidRPr="00A71E21">
        <w:rPr>
          <w:rFonts w:cstheme="minorHAnsi"/>
          <w:sz w:val="24"/>
          <w:szCs w:val="24"/>
        </w:rPr>
        <w:t>).</w:t>
      </w:r>
    </w:p>
    <w:p w14:paraId="33D09943" w14:textId="0891DA0E" w:rsidR="00D4274D" w:rsidRPr="00A71E21" w:rsidRDefault="00D4274D" w:rsidP="008B1AA4">
      <w:pPr>
        <w:spacing w:after="120"/>
        <w:rPr>
          <w:rFonts w:cstheme="minorHAnsi"/>
          <w:sz w:val="24"/>
          <w:szCs w:val="24"/>
        </w:rPr>
      </w:pPr>
      <w:r w:rsidRPr="00A71E21">
        <w:rPr>
          <w:rFonts w:cstheme="minorHAnsi"/>
          <w:sz w:val="24"/>
          <w:szCs w:val="24"/>
        </w:rPr>
        <w:t xml:space="preserve">La Convention supplémentaire relative à l’abolition de l’esclavage définit le servage comme </w:t>
      </w:r>
      <w:r w:rsidRPr="00EC7779">
        <w:rPr>
          <w:rFonts w:cstheme="minorHAnsi"/>
          <w:i/>
          <w:sz w:val="24"/>
          <w:szCs w:val="24"/>
        </w:rPr>
        <w:t xml:space="preserve">«la condition de quiconque est tenu par la loi, la coutume ou un accord, de vivre et de travailler sur une terre appartenant à une autre personne et de fournir à cette autre personne, contre rémunération ou gratuitement, certains services déterminés, sans pouvoir changer sa </w:t>
      </w:r>
      <w:r w:rsidR="001F2AAF" w:rsidRPr="00EC7779">
        <w:rPr>
          <w:rFonts w:cstheme="minorHAnsi"/>
          <w:i/>
          <w:sz w:val="24"/>
          <w:szCs w:val="24"/>
        </w:rPr>
        <w:t>condition »</w:t>
      </w:r>
      <w:r w:rsidRPr="00A71E21">
        <w:rPr>
          <w:rFonts w:cstheme="minorHAnsi"/>
          <w:sz w:val="24"/>
          <w:szCs w:val="24"/>
        </w:rPr>
        <w:t xml:space="preserve"> (</w:t>
      </w:r>
      <w:r w:rsidR="005569E9" w:rsidRPr="00A71E21">
        <w:rPr>
          <w:rFonts w:cstheme="minorHAnsi"/>
          <w:sz w:val="24"/>
          <w:szCs w:val="24"/>
        </w:rPr>
        <w:t>8</w:t>
      </w:r>
      <w:r w:rsidRPr="00A71E21">
        <w:rPr>
          <w:rFonts w:cstheme="minorHAnsi"/>
          <w:sz w:val="24"/>
          <w:szCs w:val="24"/>
        </w:rPr>
        <w:t>).</w:t>
      </w:r>
    </w:p>
    <w:p w14:paraId="64947AC0" w14:textId="5935AA6D" w:rsidR="00E84DD4" w:rsidRPr="00A71E21" w:rsidRDefault="00D4274D" w:rsidP="00256981">
      <w:pPr>
        <w:spacing w:after="240"/>
        <w:rPr>
          <w:rFonts w:cstheme="minorHAnsi"/>
          <w:sz w:val="24"/>
          <w:szCs w:val="24"/>
        </w:rPr>
      </w:pPr>
      <w:r w:rsidRPr="00A71E21">
        <w:rPr>
          <w:rFonts w:cstheme="minorHAnsi"/>
          <w:sz w:val="24"/>
          <w:szCs w:val="24"/>
        </w:rPr>
        <w:t xml:space="preserve">Dans l’affaire Pohl en 1947, le Tribunal militaire des États-Unis à Nuremberg a jugé que </w:t>
      </w:r>
      <w:r w:rsidRPr="00EC7779">
        <w:rPr>
          <w:rFonts w:cstheme="minorHAnsi"/>
          <w:i/>
          <w:sz w:val="24"/>
          <w:szCs w:val="24"/>
        </w:rPr>
        <w:t>«la servitude involontaire, même si elle est atténuée par un traitemen</w:t>
      </w:r>
      <w:r w:rsidR="008B1AA4" w:rsidRPr="00EC7779">
        <w:rPr>
          <w:rFonts w:cstheme="minorHAnsi"/>
          <w:i/>
          <w:sz w:val="24"/>
          <w:szCs w:val="24"/>
        </w:rPr>
        <w:t xml:space="preserve">t humain, demeure un </w:t>
      </w:r>
      <w:r w:rsidR="001F2AAF" w:rsidRPr="00EC7779">
        <w:rPr>
          <w:rFonts w:cstheme="minorHAnsi"/>
          <w:i/>
          <w:sz w:val="24"/>
          <w:szCs w:val="24"/>
        </w:rPr>
        <w:t>esclavage »</w:t>
      </w:r>
      <w:r w:rsidR="008B1AA4" w:rsidRPr="00A71E21">
        <w:rPr>
          <w:rFonts w:cstheme="minorHAnsi"/>
          <w:sz w:val="24"/>
          <w:szCs w:val="24"/>
        </w:rPr>
        <w:t xml:space="preserve"> (</w:t>
      </w:r>
      <w:r w:rsidR="005569E9" w:rsidRPr="00A71E21">
        <w:rPr>
          <w:rFonts w:cstheme="minorHAnsi"/>
          <w:sz w:val="24"/>
          <w:szCs w:val="24"/>
        </w:rPr>
        <w:t>9</w:t>
      </w:r>
      <w:r w:rsidR="008B1AA4" w:rsidRPr="00A71E21">
        <w:rPr>
          <w:rFonts w:cstheme="minorHAnsi"/>
          <w:sz w:val="24"/>
          <w:szCs w:val="24"/>
        </w:rPr>
        <w:t>)</w:t>
      </w:r>
      <w:r w:rsidRPr="00A71E21">
        <w:rPr>
          <w:rFonts w:cstheme="minorHAnsi"/>
          <w:sz w:val="24"/>
          <w:szCs w:val="24"/>
        </w:rPr>
        <w:t>.</w:t>
      </w:r>
    </w:p>
    <w:p w14:paraId="2F3608AB" w14:textId="77777777" w:rsidR="005569E9" w:rsidRPr="00256981" w:rsidRDefault="005569E9" w:rsidP="005569E9">
      <w:pPr>
        <w:spacing w:after="0"/>
        <w:rPr>
          <w:rFonts w:cstheme="minorHAnsi"/>
        </w:rPr>
      </w:pPr>
      <w:r w:rsidRPr="00256981">
        <w:rPr>
          <w:rFonts w:cstheme="minorHAnsi"/>
        </w:rPr>
        <w:t>(7) Statut de la CPI (1998), art. 7, par. 2, al. c) (ibid., par. 1777).</w:t>
      </w:r>
    </w:p>
    <w:p w14:paraId="46F757B2" w14:textId="77777777" w:rsidR="005569E9" w:rsidRPr="00256981" w:rsidRDefault="005569E9" w:rsidP="005569E9">
      <w:pPr>
        <w:spacing w:after="0"/>
        <w:rPr>
          <w:rFonts w:cstheme="minorHAnsi"/>
        </w:rPr>
      </w:pPr>
      <w:r w:rsidRPr="00256981">
        <w:rPr>
          <w:rFonts w:cstheme="minorHAnsi"/>
        </w:rPr>
        <w:t xml:space="preserve">(8) Convention supplémentaire relative à l’abolition de l’esclavage, art. premier, al. 1 b). Voir Commission européenne des droits de l’homme, affaire Van </w:t>
      </w:r>
      <w:proofErr w:type="spellStart"/>
      <w:r w:rsidRPr="00256981">
        <w:rPr>
          <w:rFonts w:cstheme="minorHAnsi"/>
        </w:rPr>
        <w:t>Droogenbroeck</w:t>
      </w:r>
      <w:proofErr w:type="spellEnd"/>
      <w:r w:rsidRPr="00256981">
        <w:rPr>
          <w:rFonts w:cstheme="minorHAnsi"/>
        </w:rPr>
        <w:t xml:space="preserve"> c. Belgique (ibid., par. 1898), pour une application de cette définition.</w:t>
      </w:r>
    </w:p>
    <w:p w14:paraId="19EC1DC2" w14:textId="77777777" w:rsidR="00D4274D" w:rsidRPr="00256981" w:rsidRDefault="005569E9" w:rsidP="005569E9">
      <w:pPr>
        <w:spacing w:after="0"/>
        <w:rPr>
          <w:rFonts w:cstheme="minorHAnsi"/>
        </w:rPr>
      </w:pPr>
      <w:r w:rsidRPr="00256981">
        <w:rPr>
          <w:rFonts w:cstheme="minorHAnsi"/>
        </w:rPr>
        <w:t>(9) États-Unis, Tribunal militaire à Nuremberg, affaire Pohl (ibid., par. 1867) [notre traduction].</w:t>
      </w:r>
    </w:p>
    <w:p w14:paraId="123E6A01" w14:textId="19BD726E" w:rsidR="00F40ED8" w:rsidRPr="00A71E21" w:rsidRDefault="00F40ED8" w:rsidP="00F40ED8">
      <w:pPr>
        <w:spacing w:after="120"/>
        <w:ind w:left="708"/>
        <w:rPr>
          <w:rFonts w:cstheme="minorHAnsi"/>
          <w:b/>
          <w:sz w:val="24"/>
          <w:szCs w:val="24"/>
          <w:u w:val="single"/>
        </w:rPr>
      </w:pPr>
      <w:r w:rsidRPr="00A71E21">
        <w:rPr>
          <w:rFonts w:cstheme="minorHAnsi"/>
          <w:b/>
          <w:sz w:val="24"/>
          <w:szCs w:val="24"/>
        </w:rPr>
        <w:lastRenderedPageBreak/>
        <w:t>4</w:t>
      </w:r>
      <w:r w:rsidR="001F2AAF" w:rsidRPr="00A71E21">
        <w:rPr>
          <w:rFonts w:cstheme="minorHAnsi"/>
          <w:b/>
          <w:sz w:val="24"/>
          <w:szCs w:val="24"/>
        </w:rPr>
        <w:t>- Concernant</w:t>
      </w:r>
      <w:r w:rsidRPr="00A71E21">
        <w:rPr>
          <w:rFonts w:cstheme="minorHAnsi"/>
          <w:b/>
          <w:sz w:val="24"/>
          <w:szCs w:val="24"/>
          <w:u w:val="single"/>
        </w:rPr>
        <w:t xml:space="preserve"> la législation française actuelle</w:t>
      </w:r>
    </w:p>
    <w:p w14:paraId="7F75699F" w14:textId="07C7CB8D" w:rsidR="00EE7749" w:rsidRPr="000A701D" w:rsidRDefault="00F40ED8" w:rsidP="00F40ED8">
      <w:pPr>
        <w:spacing w:after="120"/>
        <w:rPr>
          <w:rFonts w:cstheme="minorHAnsi"/>
          <w:color w:val="000000" w:themeColor="text1"/>
          <w:sz w:val="24"/>
          <w:szCs w:val="24"/>
        </w:rPr>
      </w:pPr>
      <w:r w:rsidRPr="00A71E21">
        <w:rPr>
          <w:rFonts w:cstheme="minorHAnsi"/>
          <w:sz w:val="24"/>
          <w:szCs w:val="24"/>
        </w:rPr>
        <w:t xml:space="preserve">En </w:t>
      </w:r>
      <w:r w:rsidR="00B00176">
        <w:rPr>
          <w:rFonts w:cstheme="minorHAnsi"/>
          <w:sz w:val="24"/>
          <w:szCs w:val="24"/>
        </w:rPr>
        <w:t>France,</w:t>
      </w:r>
      <w:r w:rsidRPr="00A71E21">
        <w:rPr>
          <w:rFonts w:cstheme="minorHAnsi"/>
          <w:sz w:val="24"/>
          <w:szCs w:val="24"/>
        </w:rPr>
        <w:t xml:space="preserve"> il est du secret de polichinelle que de haut</w:t>
      </w:r>
      <w:r w:rsidR="00EC7779">
        <w:rPr>
          <w:rFonts w:cstheme="minorHAnsi"/>
          <w:sz w:val="24"/>
          <w:szCs w:val="24"/>
        </w:rPr>
        <w:t>s</w:t>
      </w:r>
      <w:r w:rsidRPr="00A71E21">
        <w:rPr>
          <w:rFonts w:cstheme="minorHAnsi"/>
          <w:sz w:val="24"/>
          <w:szCs w:val="24"/>
        </w:rPr>
        <w:t xml:space="preserve"> responsable</w:t>
      </w:r>
      <w:r w:rsidR="00EC7779">
        <w:rPr>
          <w:rFonts w:cstheme="minorHAnsi"/>
          <w:sz w:val="24"/>
          <w:szCs w:val="24"/>
        </w:rPr>
        <w:t>s</w:t>
      </w:r>
      <w:r w:rsidRPr="00A71E21">
        <w:rPr>
          <w:rFonts w:cstheme="minorHAnsi"/>
          <w:sz w:val="24"/>
          <w:szCs w:val="24"/>
        </w:rPr>
        <w:t xml:space="preserve"> d’Etat</w:t>
      </w:r>
      <w:r w:rsidR="00B00176">
        <w:rPr>
          <w:rFonts w:cstheme="minorHAnsi"/>
          <w:sz w:val="24"/>
          <w:szCs w:val="24"/>
        </w:rPr>
        <w:t>s</w:t>
      </w:r>
      <w:r w:rsidR="000A701D">
        <w:rPr>
          <w:rFonts w:cstheme="minorHAnsi"/>
          <w:sz w:val="24"/>
          <w:szCs w:val="24"/>
        </w:rPr>
        <w:t xml:space="preserve"> </w:t>
      </w:r>
      <w:r w:rsidR="00EE7749" w:rsidRPr="00A71E21">
        <w:rPr>
          <w:rFonts w:cstheme="minorHAnsi"/>
          <w:sz w:val="24"/>
          <w:szCs w:val="24"/>
        </w:rPr>
        <w:t>français et étranger</w:t>
      </w:r>
      <w:r w:rsidR="00EC7779">
        <w:rPr>
          <w:rFonts w:cstheme="minorHAnsi"/>
          <w:sz w:val="24"/>
          <w:szCs w:val="24"/>
        </w:rPr>
        <w:t>s</w:t>
      </w:r>
      <w:r w:rsidR="000A701D">
        <w:rPr>
          <w:rFonts w:cstheme="minorHAnsi"/>
          <w:sz w:val="24"/>
          <w:szCs w:val="24"/>
        </w:rPr>
        <w:t xml:space="preserve"> </w:t>
      </w:r>
      <w:r w:rsidRPr="00A71E21">
        <w:rPr>
          <w:rFonts w:cstheme="minorHAnsi"/>
          <w:sz w:val="24"/>
          <w:szCs w:val="24"/>
        </w:rPr>
        <w:t>emploi</w:t>
      </w:r>
      <w:r w:rsidR="00B00176">
        <w:rPr>
          <w:rFonts w:cstheme="minorHAnsi"/>
          <w:sz w:val="24"/>
          <w:szCs w:val="24"/>
        </w:rPr>
        <w:t xml:space="preserve">ent </w:t>
      </w:r>
      <w:r w:rsidR="001F2AAF" w:rsidRPr="00564E28">
        <w:rPr>
          <w:rFonts w:cstheme="minorHAnsi"/>
          <w:color w:val="000000" w:themeColor="text1"/>
          <w:sz w:val="24"/>
          <w:szCs w:val="24"/>
        </w:rPr>
        <w:t>des personnes</w:t>
      </w:r>
      <w:r w:rsidR="00B00176" w:rsidRPr="00564E28">
        <w:rPr>
          <w:rFonts w:cstheme="minorHAnsi"/>
          <w:color w:val="000000" w:themeColor="text1"/>
          <w:sz w:val="24"/>
          <w:szCs w:val="24"/>
        </w:rPr>
        <w:t xml:space="preserve"> en conditions d’esclavage</w:t>
      </w:r>
      <w:r w:rsidR="00EC7779" w:rsidRPr="00564E28">
        <w:rPr>
          <w:rFonts w:cstheme="minorHAnsi"/>
          <w:color w:val="000000" w:themeColor="text1"/>
          <w:sz w:val="24"/>
          <w:szCs w:val="24"/>
        </w:rPr>
        <w:t xml:space="preserve">, comme on </w:t>
      </w:r>
      <w:r w:rsidR="00EE7749" w:rsidRPr="00564E28">
        <w:rPr>
          <w:rFonts w:cstheme="minorHAnsi"/>
          <w:color w:val="000000" w:themeColor="text1"/>
          <w:sz w:val="24"/>
          <w:szCs w:val="24"/>
        </w:rPr>
        <w:t xml:space="preserve">a pu le voir pour l’ex-ministre du Burundi et son épouse </w:t>
      </w:r>
      <w:r w:rsidR="00256981" w:rsidRPr="00564E28">
        <w:rPr>
          <w:rFonts w:cstheme="minorHAnsi"/>
          <w:color w:val="000000" w:themeColor="text1"/>
          <w:sz w:val="24"/>
          <w:szCs w:val="24"/>
        </w:rPr>
        <w:t>sur le territoire français</w:t>
      </w:r>
      <w:r w:rsidR="00B00176" w:rsidRPr="00564E28">
        <w:rPr>
          <w:rFonts w:cstheme="minorHAnsi"/>
          <w:color w:val="000000" w:themeColor="text1"/>
          <w:sz w:val="24"/>
          <w:szCs w:val="24"/>
        </w:rPr>
        <w:t>,</w:t>
      </w:r>
      <w:r w:rsidR="000A701D">
        <w:rPr>
          <w:rFonts w:cstheme="minorHAnsi"/>
          <w:color w:val="000000" w:themeColor="text1"/>
          <w:sz w:val="24"/>
          <w:szCs w:val="24"/>
        </w:rPr>
        <w:t xml:space="preserve"> </w:t>
      </w:r>
      <w:r w:rsidR="00B00176" w:rsidRPr="00564E28">
        <w:rPr>
          <w:rFonts w:cstheme="minorHAnsi"/>
          <w:color w:val="000000" w:themeColor="text1"/>
          <w:sz w:val="24"/>
          <w:szCs w:val="24"/>
        </w:rPr>
        <w:t>ou l</w:t>
      </w:r>
      <w:r w:rsidR="00EE7749" w:rsidRPr="00564E28">
        <w:rPr>
          <w:rFonts w:cstheme="minorHAnsi"/>
          <w:color w:val="000000" w:themeColor="text1"/>
          <w:sz w:val="24"/>
          <w:szCs w:val="24"/>
        </w:rPr>
        <w:t>'ambassadeur de France en Côte-d'Ivoire accusé d'agression sexuelle</w:t>
      </w:r>
      <w:r w:rsidR="000A701D">
        <w:rPr>
          <w:rFonts w:cstheme="minorHAnsi"/>
          <w:color w:val="000000" w:themeColor="text1"/>
          <w:sz w:val="24"/>
          <w:szCs w:val="24"/>
        </w:rPr>
        <w:t xml:space="preserve"> </w:t>
      </w:r>
      <w:r w:rsidR="00A75992" w:rsidRPr="00564E28">
        <w:rPr>
          <w:rFonts w:cstheme="minorHAnsi"/>
          <w:color w:val="000000" w:themeColor="text1"/>
          <w:sz w:val="24"/>
          <w:szCs w:val="24"/>
        </w:rPr>
        <w:t>sur cinq personnes</w:t>
      </w:r>
      <w:r w:rsidR="00660B7A" w:rsidRPr="00564E28">
        <w:rPr>
          <w:rFonts w:cstheme="minorHAnsi"/>
          <w:color w:val="000000" w:themeColor="text1"/>
          <w:sz w:val="24"/>
          <w:szCs w:val="24"/>
        </w:rPr>
        <w:t xml:space="preserve"> et</w:t>
      </w:r>
      <w:r w:rsidR="000A701D">
        <w:rPr>
          <w:rFonts w:cstheme="minorHAnsi"/>
          <w:color w:val="000000" w:themeColor="text1"/>
          <w:sz w:val="24"/>
          <w:szCs w:val="24"/>
        </w:rPr>
        <w:t xml:space="preserve"> </w:t>
      </w:r>
      <w:r w:rsidR="00121F4B" w:rsidRPr="00564E28">
        <w:rPr>
          <w:rFonts w:cstheme="minorHAnsi"/>
          <w:color w:val="000000" w:themeColor="text1"/>
          <w:sz w:val="24"/>
          <w:szCs w:val="24"/>
        </w:rPr>
        <w:t>rappelé à P</w:t>
      </w:r>
      <w:r w:rsidR="00256981" w:rsidRPr="00564E28">
        <w:rPr>
          <w:rFonts w:cstheme="minorHAnsi"/>
          <w:color w:val="000000" w:themeColor="text1"/>
          <w:sz w:val="24"/>
          <w:szCs w:val="24"/>
        </w:rPr>
        <w:t>aris</w:t>
      </w:r>
      <w:r w:rsidR="00660B7A" w:rsidRPr="00564E28">
        <w:rPr>
          <w:rFonts w:cstheme="minorHAnsi"/>
          <w:color w:val="000000" w:themeColor="text1"/>
          <w:sz w:val="24"/>
          <w:szCs w:val="24"/>
        </w:rPr>
        <w:t xml:space="preserve"> pour éviter les poursuites</w:t>
      </w:r>
      <w:r w:rsidR="00B00176" w:rsidRPr="00564E28">
        <w:rPr>
          <w:rFonts w:cstheme="minorHAnsi"/>
          <w:color w:val="000000" w:themeColor="text1"/>
          <w:sz w:val="24"/>
          <w:szCs w:val="24"/>
        </w:rPr>
        <w:t> </w:t>
      </w:r>
      <w:r w:rsidR="001F2AAF">
        <w:rPr>
          <w:rFonts w:cstheme="minorHAnsi"/>
          <w:color w:val="000000" w:themeColor="text1"/>
          <w:sz w:val="24"/>
          <w:szCs w:val="24"/>
        </w:rPr>
        <w:t xml:space="preserve">judiciaires </w:t>
      </w:r>
      <w:r w:rsidR="001F2AAF" w:rsidRPr="00564E28">
        <w:rPr>
          <w:rFonts w:cstheme="minorHAnsi"/>
          <w:color w:val="000000" w:themeColor="text1"/>
          <w:sz w:val="24"/>
          <w:szCs w:val="24"/>
        </w:rPr>
        <w:t>exemples</w:t>
      </w:r>
      <w:r w:rsidR="00B00176" w:rsidRPr="000A701D">
        <w:rPr>
          <w:rFonts w:cstheme="minorHAnsi"/>
          <w:color w:val="000000" w:themeColor="text1"/>
          <w:sz w:val="24"/>
          <w:szCs w:val="24"/>
        </w:rPr>
        <w:t xml:space="preserve"> </w:t>
      </w:r>
      <w:r w:rsidR="00EE7749" w:rsidRPr="000A701D">
        <w:rPr>
          <w:rFonts w:cstheme="minorHAnsi"/>
          <w:color w:val="000000" w:themeColor="text1"/>
          <w:sz w:val="24"/>
          <w:szCs w:val="24"/>
        </w:rPr>
        <w:t xml:space="preserve">parmi tant d’autres </w:t>
      </w:r>
      <w:r w:rsidR="00121F4B" w:rsidRPr="000A701D">
        <w:rPr>
          <w:rFonts w:cstheme="minorHAnsi"/>
          <w:color w:val="000000" w:themeColor="text1"/>
          <w:sz w:val="24"/>
          <w:szCs w:val="24"/>
        </w:rPr>
        <w:t xml:space="preserve">affaires </w:t>
      </w:r>
      <w:r w:rsidR="00EE7749" w:rsidRPr="000A701D">
        <w:rPr>
          <w:rFonts w:cstheme="minorHAnsi"/>
          <w:color w:val="000000" w:themeColor="text1"/>
          <w:sz w:val="24"/>
          <w:szCs w:val="24"/>
        </w:rPr>
        <w:t>qui sont étouffé</w:t>
      </w:r>
      <w:r w:rsidR="00121F4B" w:rsidRPr="000A701D">
        <w:rPr>
          <w:rFonts w:cstheme="minorHAnsi"/>
          <w:color w:val="000000" w:themeColor="text1"/>
          <w:sz w:val="24"/>
          <w:szCs w:val="24"/>
        </w:rPr>
        <w:t>e</w:t>
      </w:r>
      <w:r w:rsidR="00EE7749" w:rsidRPr="000A701D">
        <w:rPr>
          <w:rFonts w:cstheme="minorHAnsi"/>
          <w:color w:val="000000" w:themeColor="text1"/>
          <w:sz w:val="24"/>
          <w:szCs w:val="24"/>
        </w:rPr>
        <w:t>s</w:t>
      </w:r>
      <w:r w:rsidRPr="000A701D">
        <w:rPr>
          <w:rFonts w:cstheme="minorHAnsi"/>
          <w:color w:val="000000" w:themeColor="text1"/>
          <w:sz w:val="24"/>
          <w:szCs w:val="24"/>
        </w:rPr>
        <w:t xml:space="preserve">. </w:t>
      </w:r>
    </w:p>
    <w:p w14:paraId="566200FB" w14:textId="77777777" w:rsidR="00F40ED8" w:rsidRPr="00564E28" w:rsidRDefault="00F40ED8" w:rsidP="00F40ED8">
      <w:pPr>
        <w:spacing w:after="120"/>
        <w:rPr>
          <w:rFonts w:cstheme="minorHAnsi"/>
          <w:color w:val="000000" w:themeColor="text1"/>
          <w:sz w:val="24"/>
          <w:szCs w:val="24"/>
        </w:rPr>
      </w:pPr>
      <w:r w:rsidRPr="00564E28">
        <w:rPr>
          <w:rFonts w:cstheme="minorHAnsi"/>
          <w:color w:val="000000" w:themeColor="text1"/>
          <w:sz w:val="24"/>
          <w:szCs w:val="24"/>
        </w:rPr>
        <w:t xml:space="preserve">Ainsi malgré les demandes de la COMMISSION NATIONALE CONSULTATIVE DES DROITS DE L’HOMME de combler le vide juridique d’urgence </w:t>
      </w:r>
      <w:r w:rsidR="00A04A84" w:rsidRPr="00564E28">
        <w:rPr>
          <w:rFonts w:cstheme="minorHAnsi"/>
          <w:color w:val="000000" w:themeColor="text1"/>
          <w:sz w:val="24"/>
          <w:szCs w:val="24"/>
        </w:rPr>
        <w:t xml:space="preserve">(Avis sur la traite et l’exploitation des êtres humains en France du 18 décembre 2009) </w:t>
      </w:r>
      <w:r w:rsidRPr="00564E28">
        <w:rPr>
          <w:rFonts w:cstheme="minorHAnsi"/>
          <w:color w:val="000000" w:themeColor="text1"/>
          <w:sz w:val="24"/>
          <w:szCs w:val="24"/>
        </w:rPr>
        <w:t>auprès du législateur</w:t>
      </w:r>
      <w:r w:rsidR="00121F4B" w:rsidRPr="00564E28">
        <w:rPr>
          <w:rFonts w:cstheme="minorHAnsi"/>
          <w:color w:val="000000" w:themeColor="text1"/>
          <w:sz w:val="24"/>
          <w:szCs w:val="24"/>
        </w:rPr>
        <w:t>,</w:t>
      </w:r>
      <w:r w:rsidRPr="00564E28">
        <w:rPr>
          <w:rFonts w:cstheme="minorHAnsi"/>
          <w:color w:val="000000" w:themeColor="text1"/>
          <w:sz w:val="24"/>
          <w:szCs w:val="24"/>
        </w:rPr>
        <w:t xml:space="preserve"> rien n’a été fait.</w:t>
      </w:r>
    </w:p>
    <w:p w14:paraId="08CC7FB8" w14:textId="77777777" w:rsidR="00F40ED8" w:rsidRPr="00564E28" w:rsidRDefault="008462D2" w:rsidP="00F40ED8">
      <w:pPr>
        <w:spacing w:after="120"/>
        <w:rPr>
          <w:rFonts w:cstheme="minorHAnsi"/>
          <w:color w:val="000000" w:themeColor="text1"/>
          <w:sz w:val="24"/>
          <w:szCs w:val="24"/>
        </w:rPr>
      </w:pPr>
      <w:r w:rsidRPr="00564E28">
        <w:rPr>
          <w:rFonts w:cstheme="minorHAnsi"/>
          <w:color w:val="000000" w:themeColor="text1"/>
          <w:sz w:val="24"/>
          <w:szCs w:val="24"/>
        </w:rPr>
        <w:t>S</w:t>
      </w:r>
      <w:r w:rsidR="00F40ED8" w:rsidRPr="00564E28">
        <w:rPr>
          <w:rFonts w:cstheme="minorHAnsi"/>
          <w:color w:val="000000" w:themeColor="text1"/>
          <w:sz w:val="24"/>
          <w:szCs w:val="24"/>
        </w:rPr>
        <w:t>eul</w:t>
      </w:r>
      <w:r w:rsidR="00121F4B" w:rsidRPr="00564E28">
        <w:rPr>
          <w:rFonts w:cstheme="minorHAnsi"/>
          <w:color w:val="000000" w:themeColor="text1"/>
          <w:sz w:val="24"/>
          <w:szCs w:val="24"/>
        </w:rPr>
        <w:t>e</w:t>
      </w:r>
      <w:r w:rsidR="00F40ED8" w:rsidRPr="00564E28">
        <w:rPr>
          <w:rFonts w:cstheme="minorHAnsi"/>
          <w:color w:val="000000" w:themeColor="text1"/>
          <w:sz w:val="24"/>
          <w:szCs w:val="24"/>
        </w:rPr>
        <w:t xml:space="preserve"> la Loi n° 2001-434 du 21 mai 2001</w:t>
      </w:r>
      <w:r w:rsidR="00121F4B" w:rsidRPr="00564E28">
        <w:rPr>
          <w:rFonts w:cstheme="minorHAnsi"/>
          <w:color w:val="000000" w:themeColor="text1"/>
          <w:sz w:val="24"/>
          <w:szCs w:val="24"/>
        </w:rPr>
        <w:t>,</w:t>
      </w:r>
      <w:r w:rsidR="00F40ED8" w:rsidRPr="00564E28">
        <w:rPr>
          <w:rFonts w:cstheme="minorHAnsi"/>
          <w:color w:val="000000" w:themeColor="text1"/>
          <w:sz w:val="24"/>
          <w:szCs w:val="24"/>
        </w:rPr>
        <w:t xml:space="preserve"> tendant à la reconnaissance de la traite et de l'esclavage en tant que crime contre l'humanité</w:t>
      </w:r>
      <w:r w:rsidR="00121F4B" w:rsidRPr="00564E28">
        <w:rPr>
          <w:rFonts w:cstheme="minorHAnsi"/>
          <w:color w:val="000000" w:themeColor="text1"/>
          <w:sz w:val="24"/>
          <w:szCs w:val="24"/>
        </w:rPr>
        <w:t>, précise</w:t>
      </w:r>
      <w:r w:rsidRPr="00564E28">
        <w:rPr>
          <w:rFonts w:cstheme="minorHAnsi"/>
          <w:color w:val="000000" w:themeColor="text1"/>
          <w:sz w:val="24"/>
          <w:szCs w:val="24"/>
        </w:rPr>
        <w:t> :</w:t>
      </w:r>
    </w:p>
    <w:p w14:paraId="284C63DA" w14:textId="77777777" w:rsidR="008462D2" w:rsidRPr="00564E28" w:rsidRDefault="00EE7749" w:rsidP="00F02B58">
      <w:pPr>
        <w:spacing w:after="120"/>
        <w:rPr>
          <w:rFonts w:cstheme="minorHAnsi"/>
          <w:color w:val="000000" w:themeColor="text1"/>
          <w:sz w:val="24"/>
          <w:szCs w:val="24"/>
        </w:rPr>
      </w:pPr>
      <w:r w:rsidRPr="00564E28">
        <w:rPr>
          <w:rFonts w:cstheme="minorHAnsi"/>
          <w:color w:val="000000" w:themeColor="text1"/>
          <w:sz w:val="24"/>
          <w:szCs w:val="24"/>
        </w:rPr>
        <w:t>Article 1</w:t>
      </w:r>
      <w:r w:rsidR="00121F4B" w:rsidRPr="00564E28">
        <w:rPr>
          <w:rFonts w:cstheme="minorHAnsi"/>
          <w:color w:val="000000" w:themeColor="text1"/>
          <w:sz w:val="24"/>
          <w:szCs w:val="24"/>
        </w:rPr>
        <w:t xml:space="preserve"> : </w:t>
      </w:r>
      <w:r w:rsidR="00F40ED8" w:rsidRPr="00564E28">
        <w:rPr>
          <w:rFonts w:cstheme="minorHAnsi"/>
          <w:i/>
          <w:color w:val="000000" w:themeColor="text1"/>
          <w:sz w:val="24"/>
          <w:szCs w:val="24"/>
        </w:rPr>
        <w:t>« reconnaît que la traite négrière transatlantique ainsi que la traite dans l'océan Indien d'une part, et l'esclavage d'autr</w:t>
      </w:r>
      <w:r w:rsidR="00121F4B" w:rsidRPr="00564E28">
        <w:rPr>
          <w:rFonts w:cstheme="minorHAnsi"/>
          <w:i/>
          <w:color w:val="000000" w:themeColor="text1"/>
          <w:sz w:val="24"/>
          <w:szCs w:val="24"/>
        </w:rPr>
        <w:t>e part, perpétrés à partir du XVème</w:t>
      </w:r>
      <w:r w:rsidR="00F40ED8" w:rsidRPr="00564E28">
        <w:rPr>
          <w:rFonts w:cstheme="minorHAnsi"/>
          <w:i/>
          <w:color w:val="000000" w:themeColor="text1"/>
          <w:sz w:val="24"/>
          <w:szCs w:val="24"/>
        </w:rPr>
        <w:t xml:space="preserve"> siècle, aux Amériques et aux Caraïbes, dans l'océan Indien et en Europe contre les populations africaines, amérindiennes, malgaches et indiennes constituent un crime contre l'humanité »</w:t>
      </w:r>
    </w:p>
    <w:p w14:paraId="159F69E8" w14:textId="77777777" w:rsidR="008B1AA4" w:rsidRPr="00564E28" w:rsidRDefault="00F71CB3" w:rsidP="00F02B58">
      <w:pPr>
        <w:spacing w:after="120"/>
        <w:rPr>
          <w:rFonts w:cstheme="minorHAnsi"/>
          <w:color w:val="000000" w:themeColor="text1"/>
          <w:sz w:val="24"/>
          <w:szCs w:val="24"/>
        </w:rPr>
      </w:pPr>
      <w:r w:rsidRPr="00564E28">
        <w:rPr>
          <w:rFonts w:cstheme="minorHAnsi"/>
          <w:color w:val="000000" w:themeColor="text1"/>
          <w:sz w:val="24"/>
          <w:szCs w:val="24"/>
        </w:rPr>
        <w:t xml:space="preserve">Citons </w:t>
      </w:r>
      <w:r w:rsidR="008462D2" w:rsidRPr="00564E28">
        <w:rPr>
          <w:rFonts w:cstheme="minorHAnsi"/>
          <w:color w:val="000000" w:themeColor="text1"/>
          <w:sz w:val="24"/>
          <w:szCs w:val="24"/>
        </w:rPr>
        <w:t xml:space="preserve">une légère tentative </w:t>
      </w:r>
      <w:r w:rsidRPr="00564E28">
        <w:rPr>
          <w:rFonts w:cstheme="minorHAnsi"/>
          <w:color w:val="000000" w:themeColor="text1"/>
          <w:sz w:val="24"/>
          <w:szCs w:val="24"/>
        </w:rPr>
        <w:t xml:space="preserve">corrective </w:t>
      </w:r>
      <w:r w:rsidR="008462D2" w:rsidRPr="00564E28">
        <w:rPr>
          <w:rFonts w:cstheme="minorHAnsi"/>
          <w:color w:val="000000" w:themeColor="text1"/>
          <w:sz w:val="24"/>
          <w:szCs w:val="24"/>
        </w:rPr>
        <w:t>par de la loi n° 2003-239 du 18 mars 2003 pour la sécurité intérieure qui n’a rien changé et la proposition de loi n° 4560, déposée le 22 février 2017 (mis en ligne le 24 février 2017 à 16 heures) qui n’a jamais vue le jour.</w:t>
      </w:r>
    </w:p>
    <w:p w14:paraId="1FAE963E" w14:textId="77777777" w:rsidR="00F40ED8" w:rsidRPr="00564E28" w:rsidRDefault="00F40ED8" w:rsidP="00E84DD4">
      <w:pPr>
        <w:spacing w:after="0"/>
        <w:rPr>
          <w:rFonts w:cstheme="minorHAnsi"/>
          <w:b/>
          <w:color w:val="000000" w:themeColor="text1"/>
          <w:sz w:val="24"/>
          <w:szCs w:val="24"/>
        </w:rPr>
      </w:pPr>
    </w:p>
    <w:p w14:paraId="07C67B67" w14:textId="77777777" w:rsidR="00F40ED8" w:rsidRPr="00564E28" w:rsidRDefault="00F40ED8" w:rsidP="00F02B58">
      <w:pPr>
        <w:spacing w:after="120"/>
        <w:rPr>
          <w:rFonts w:cstheme="minorHAnsi"/>
          <w:b/>
          <w:color w:val="000000" w:themeColor="text1"/>
          <w:sz w:val="24"/>
          <w:szCs w:val="24"/>
        </w:rPr>
      </w:pPr>
      <w:r w:rsidRPr="00564E28">
        <w:rPr>
          <w:rFonts w:cstheme="minorHAnsi"/>
          <w:b/>
          <w:color w:val="000000" w:themeColor="text1"/>
          <w:sz w:val="24"/>
          <w:szCs w:val="24"/>
        </w:rPr>
        <w:t xml:space="preserve">De fait la France a été </w:t>
      </w:r>
      <w:r w:rsidR="00F02B58" w:rsidRPr="00564E28">
        <w:rPr>
          <w:rFonts w:cstheme="minorHAnsi"/>
          <w:b/>
          <w:color w:val="000000" w:themeColor="text1"/>
          <w:sz w:val="24"/>
          <w:szCs w:val="24"/>
        </w:rPr>
        <w:t>condamnée</w:t>
      </w:r>
      <w:r w:rsidRPr="00564E28">
        <w:rPr>
          <w:rFonts w:cstheme="minorHAnsi"/>
          <w:b/>
          <w:color w:val="000000" w:themeColor="text1"/>
          <w:sz w:val="24"/>
          <w:szCs w:val="24"/>
        </w:rPr>
        <w:t xml:space="preserve"> par la CSDHLF deux fois sur le sujet</w:t>
      </w:r>
      <w:r w:rsidR="00660B7A" w:rsidRPr="00564E28">
        <w:rPr>
          <w:rFonts w:cstheme="minorHAnsi"/>
          <w:b/>
          <w:color w:val="000000" w:themeColor="text1"/>
          <w:sz w:val="24"/>
          <w:szCs w:val="24"/>
        </w:rPr>
        <w:t>,</w:t>
      </w:r>
      <w:r w:rsidR="00121F4B" w:rsidRPr="00564E28">
        <w:rPr>
          <w:rFonts w:cstheme="minorHAnsi"/>
          <w:b/>
          <w:color w:val="000000" w:themeColor="text1"/>
          <w:sz w:val="24"/>
          <w:szCs w:val="24"/>
        </w:rPr>
        <w:t> </w:t>
      </w:r>
      <w:r w:rsidR="00660B7A" w:rsidRPr="00564E28">
        <w:rPr>
          <w:rFonts w:cstheme="minorHAnsi"/>
          <w:b/>
          <w:color w:val="000000" w:themeColor="text1"/>
          <w:sz w:val="24"/>
          <w:szCs w:val="24"/>
        </w:rPr>
        <w:t>pour ceux qui ont trouvé le courage d’aller jusqu’au bout</w:t>
      </w:r>
      <w:r w:rsidR="00F71CB3" w:rsidRPr="00564E28">
        <w:rPr>
          <w:rFonts w:cstheme="minorHAnsi"/>
          <w:b/>
          <w:color w:val="000000" w:themeColor="text1"/>
          <w:sz w:val="24"/>
          <w:szCs w:val="24"/>
        </w:rPr>
        <w:t xml:space="preserve"> de leur revendication </w:t>
      </w:r>
      <w:r w:rsidR="00121F4B" w:rsidRPr="00564E28">
        <w:rPr>
          <w:rFonts w:cstheme="minorHAnsi"/>
          <w:b/>
          <w:color w:val="000000" w:themeColor="text1"/>
          <w:sz w:val="24"/>
          <w:szCs w:val="24"/>
        </w:rPr>
        <w:t>:</w:t>
      </w:r>
    </w:p>
    <w:p w14:paraId="6478DEB4" w14:textId="77777777" w:rsidR="008B1AA4" w:rsidRPr="00A71E21" w:rsidRDefault="00121F4B" w:rsidP="00E84DD4">
      <w:pPr>
        <w:spacing w:after="0"/>
        <w:rPr>
          <w:rFonts w:cstheme="minorHAnsi"/>
          <w:b/>
          <w:sz w:val="24"/>
          <w:szCs w:val="24"/>
        </w:rPr>
      </w:pPr>
      <w:r w:rsidRPr="00564E28">
        <w:rPr>
          <w:rFonts w:cstheme="minorHAnsi"/>
          <w:b/>
          <w:color w:val="000000" w:themeColor="text1"/>
          <w:sz w:val="24"/>
          <w:szCs w:val="24"/>
        </w:rPr>
        <w:t>Arrêt</w:t>
      </w:r>
      <w:r w:rsidR="00FE04AF" w:rsidRPr="00564E28">
        <w:rPr>
          <w:rFonts w:cstheme="minorHAnsi"/>
          <w:b/>
          <w:color w:val="000000" w:themeColor="text1"/>
          <w:sz w:val="24"/>
          <w:szCs w:val="24"/>
        </w:rPr>
        <w:t xml:space="preserve"> SILIADIN c. FRANCE du 26 juillet 2005</w:t>
      </w:r>
      <w:r w:rsidRPr="00564E28">
        <w:rPr>
          <w:rFonts w:cstheme="minorHAnsi"/>
          <w:b/>
          <w:color w:val="000000" w:themeColor="text1"/>
          <w:sz w:val="24"/>
          <w:szCs w:val="24"/>
        </w:rPr>
        <w:t>,</w:t>
      </w:r>
      <w:r w:rsidR="00FE04AF" w:rsidRPr="00564E28">
        <w:rPr>
          <w:rFonts w:cstheme="minorHAnsi"/>
          <w:b/>
          <w:color w:val="000000" w:themeColor="text1"/>
          <w:sz w:val="24"/>
          <w:szCs w:val="24"/>
        </w:rPr>
        <w:t xml:space="preserve"> Requête </w:t>
      </w:r>
      <w:r w:rsidR="00FE04AF" w:rsidRPr="00A71E21">
        <w:rPr>
          <w:rFonts w:cstheme="minorHAnsi"/>
          <w:b/>
          <w:sz w:val="24"/>
          <w:szCs w:val="24"/>
        </w:rPr>
        <w:t>no 73316/01</w:t>
      </w:r>
    </w:p>
    <w:p w14:paraId="0C0499C1" w14:textId="3F750BDA" w:rsidR="00FE04AF" w:rsidRPr="00A71E21" w:rsidRDefault="00FE04AF" w:rsidP="00FE04AF">
      <w:pPr>
        <w:spacing w:after="120"/>
        <w:rPr>
          <w:rFonts w:cstheme="minorHAnsi"/>
          <w:sz w:val="24"/>
          <w:szCs w:val="24"/>
        </w:rPr>
      </w:pPr>
      <w:r w:rsidRPr="00A71E21">
        <w:rPr>
          <w:rFonts w:cstheme="minorHAnsi"/>
          <w:sz w:val="24"/>
          <w:szCs w:val="24"/>
        </w:rPr>
        <w:t xml:space="preserve">La CEDH constate que l'application de l'article 4 contre l'esclavage impose aux </w:t>
      </w:r>
      <w:r w:rsidR="001F2AAF" w:rsidRPr="00A71E21">
        <w:rPr>
          <w:rFonts w:cstheme="minorHAnsi"/>
          <w:sz w:val="24"/>
          <w:szCs w:val="24"/>
        </w:rPr>
        <w:t>autorités :</w:t>
      </w:r>
    </w:p>
    <w:p w14:paraId="278B25FB" w14:textId="2A3147F3" w:rsidR="00FE04AF" w:rsidRPr="00A71E21" w:rsidRDefault="00FE04AF" w:rsidP="00FE04AF">
      <w:pPr>
        <w:spacing w:after="0"/>
        <w:rPr>
          <w:rFonts w:cstheme="minorHAnsi"/>
          <w:sz w:val="24"/>
          <w:szCs w:val="24"/>
        </w:rPr>
      </w:pPr>
      <w:r w:rsidRPr="00A71E21">
        <w:rPr>
          <w:rFonts w:cstheme="minorHAnsi"/>
          <w:sz w:val="24"/>
          <w:szCs w:val="24"/>
        </w:rPr>
        <w:t xml:space="preserve">1/ d'incriminer les actes d'esclavage commis par les particuliers sur son </w:t>
      </w:r>
      <w:r w:rsidR="001F2AAF" w:rsidRPr="00A71E21">
        <w:rPr>
          <w:rFonts w:cstheme="minorHAnsi"/>
          <w:sz w:val="24"/>
          <w:szCs w:val="24"/>
        </w:rPr>
        <w:t>territoire ;</w:t>
      </w:r>
    </w:p>
    <w:p w14:paraId="203CCFC0" w14:textId="7860FB5F" w:rsidR="00FE04AF" w:rsidRPr="00A71E21" w:rsidRDefault="00FE04AF" w:rsidP="00FE04AF">
      <w:pPr>
        <w:spacing w:after="0"/>
        <w:rPr>
          <w:rFonts w:cstheme="minorHAnsi"/>
          <w:sz w:val="24"/>
          <w:szCs w:val="24"/>
        </w:rPr>
      </w:pPr>
      <w:r w:rsidRPr="00A71E21">
        <w:rPr>
          <w:rFonts w:cstheme="minorHAnsi"/>
          <w:sz w:val="24"/>
          <w:szCs w:val="24"/>
        </w:rPr>
        <w:t xml:space="preserve">2/ que l'état d'esclavage doit être considéré par l'état ou non de servitude suivant les circonstances particulières de la </w:t>
      </w:r>
      <w:r w:rsidR="001F2AAF" w:rsidRPr="00A71E21">
        <w:rPr>
          <w:rFonts w:cstheme="minorHAnsi"/>
          <w:sz w:val="24"/>
          <w:szCs w:val="24"/>
        </w:rPr>
        <w:t>cause ;</w:t>
      </w:r>
    </w:p>
    <w:p w14:paraId="57FAA9C1" w14:textId="3E699F23" w:rsidR="00FE04AF" w:rsidRPr="00A71E21" w:rsidRDefault="00FE04AF" w:rsidP="00FE04AF">
      <w:pPr>
        <w:spacing w:after="0"/>
        <w:rPr>
          <w:rFonts w:cstheme="minorHAnsi"/>
          <w:sz w:val="24"/>
          <w:szCs w:val="24"/>
        </w:rPr>
      </w:pPr>
      <w:r w:rsidRPr="00A71E21">
        <w:rPr>
          <w:rFonts w:cstheme="minorHAnsi"/>
          <w:sz w:val="24"/>
          <w:szCs w:val="24"/>
        </w:rPr>
        <w:t xml:space="preserve">3/ qu'un individu soumis à l'état de servitude, a droit de voir l'auteur des faits condamner pénalement pour </w:t>
      </w:r>
      <w:r w:rsidR="001F2AAF" w:rsidRPr="00A71E21">
        <w:rPr>
          <w:rFonts w:cstheme="minorHAnsi"/>
          <w:sz w:val="24"/>
          <w:szCs w:val="24"/>
        </w:rPr>
        <w:t>esclavage ;</w:t>
      </w:r>
    </w:p>
    <w:p w14:paraId="464F2303" w14:textId="77777777" w:rsidR="008B1AA4" w:rsidRPr="00A71E21" w:rsidRDefault="00FE04AF" w:rsidP="00FE04AF">
      <w:pPr>
        <w:spacing w:after="0"/>
        <w:rPr>
          <w:rFonts w:cstheme="minorHAnsi"/>
          <w:sz w:val="24"/>
          <w:szCs w:val="24"/>
        </w:rPr>
      </w:pPr>
      <w:r w:rsidRPr="00A71E21">
        <w:rPr>
          <w:rFonts w:cstheme="minorHAnsi"/>
          <w:sz w:val="24"/>
          <w:szCs w:val="24"/>
        </w:rPr>
        <w:t>4/ dans le cas contraire, il y a violation de l'article 4 de la convention.</w:t>
      </w:r>
    </w:p>
    <w:p w14:paraId="64FEF205" w14:textId="77777777" w:rsidR="00FE04AF" w:rsidRPr="00A71E21" w:rsidRDefault="00FE04AF" w:rsidP="00FE04AF">
      <w:pPr>
        <w:spacing w:after="0"/>
        <w:rPr>
          <w:rFonts w:cstheme="minorHAnsi"/>
          <w:sz w:val="24"/>
          <w:szCs w:val="24"/>
        </w:rPr>
      </w:pPr>
    </w:p>
    <w:p w14:paraId="2397920B" w14:textId="77777777" w:rsidR="00FE04AF" w:rsidRPr="00A71E21" w:rsidRDefault="00FE04AF" w:rsidP="00FE04AF">
      <w:pPr>
        <w:spacing w:after="0"/>
        <w:rPr>
          <w:rFonts w:cstheme="minorHAnsi"/>
          <w:b/>
          <w:sz w:val="24"/>
          <w:szCs w:val="24"/>
        </w:rPr>
      </w:pPr>
      <w:r w:rsidRPr="00A71E21">
        <w:rPr>
          <w:rFonts w:cstheme="minorHAnsi"/>
          <w:b/>
          <w:sz w:val="24"/>
          <w:szCs w:val="24"/>
        </w:rPr>
        <w:t>Arrêt C.N. ET V. c. FRANCE du 11 octobre 2012, Requête no 67724/09</w:t>
      </w:r>
    </w:p>
    <w:p w14:paraId="08CA7CE0" w14:textId="77777777" w:rsidR="00FE04AF" w:rsidRPr="00A71E21" w:rsidRDefault="00FE04AF" w:rsidP="00FE04AF">
      <w:pPr>
        <w:spacing w:after="0"/>
        <w:rPr>
          <w:rFonts w:cstheme="minorHAnsi"/>
          <w:sz w:val="24"/>
          <w:szCs w:val="24"/>
        </w:rPr>
      </w:pPr>
      <w:r w:rsidRPr="00A71E21">
        <w:rPr>
          <w:rFonts w:cstheme="minorHAnsi"/>
          <w:sz w:val="24"/>
          <w:szCs w:val="24"/>
        </w:rPr>
        <w:t>Maintien en servitude d’une mineure par son oncle et sa tante : les autorités n'ont pas lutté efficacement contre le travail forcé domestique.</w:t>
      </w:r>
    </w:p>
    <w:p w14:paraId="5B255EC9" w14:textId="77777777" w:rsidR="00D4274D" w:rsidRPr="00A71E21" w:rsidRDefault="00D4274D" w:rsidP="00E84DD4">
      <w:pPr>
        <w:spacing w:after="0"/>
        <w:rPr>
          <w:rFonts w:cstheme="minorHAnsi"/>
          <w:b/>
          <w:sz w:val="24"/>
          <w:szCs w:val="24"/>
        </w:rPr>
      </w:pPr>
    </w:p>
    <w:p w14:paraId="43B234D0" w14:textId="77777777" w:rsidR="00EE7749" w:rsidRPr="00A71E21" w:rsidRDefault="00EE7749" w:rsidP="00E84DD4">
      <w:pPr>
        <w:spacing w:after="0"/>
        <w:rPr>
          <w:rFonts w:cstheme="minorHAnsi"/>
          <w:b/>
          <w:sz w:val="24"/>
          <w:szCs w:val="24"/>
        </w:rPr>
      </w:pPr>
    </w:p>
    <w:p w14:paraId="26A0E9B4" w14:textId="77777777" w:rsidR="00EE7749" w:rsidRPr="00A71E21" w:rsidRDefault="00EE7749" w:rsidP="00E84DD4">
      <w:pPr>
        <w:spacing w:after="0"/>
        <w:rPr>
          <w:rFonts w:cstheme="minorHAnsi"/>
          <w:b/>
          <w:sz w:val="24"/>
          <w:szCs w:val="24"/>
        </w:rPr>
      </w:pPr>
    </w:p>
    <w:p w14:paraId="06326594" w14:textId="77777777" w:rsidR="00EE7749" w:rsidRPr="00A71E21" w:rsidRDefault="00EE7749" w:rsidP="00E84DD4">
      <w:pPr>
        <w:spacing w:after="0"/>
        <w:rPr>
          <w:rFonts w:cstheme="minorHAnsi"/>
          <w:b/>
          <w:sz w:val="24"/>
          <w:szCs w:val="24"/>
        </w:rPr>
      </w:pPr>
    </w:p>
    <w:p w14:paraId="566F814E" w14:textId="77777777" w:rsidR="00EE7749" w:rsidRPr="00A71E21" w:rsidRDefault="00EE7749" w:rsidP="00E84DD4">
      <w:pPr>
        <w:spacing w:after="0"/>
        <w:rPr>
          <w:rFonts w:cstheme="minorHAnsi"/>
          <w:b/>
          <w:sz w:val="24"/>
          <w:szCs w:val="24"/>
        </w:rPr>
      </w:pPr>
    </w:p>
    <w:p w14:paraId="0EC0836D" w14:textId="77777777" w:rsidR="00EE7749" w:rsidRPr="00A71E21" w:rsidRDefault="00EE7749" w:rsidP="00E84DD4">
      <w:pPr>
        <w:spacing w:after="0"/>
        <w:rPr>
          <w:rFonts w:cstheme="minorHAnsi"/>
          <w:b/>
          <w:sz w:val="24"/>
          <w:szCs w:val="24"/>
        </w:rPr>
      </w:pPr>
    </w:p>
    <w:p w14:paraId="0A7EAA44" w14:textId="77777777" w:rsidR="00EE7749" w:rsidRPr="00A71E21" w:rsidRDefault="00EE7749" w:rsidP="00E84DD4">
      <w:pPr>
        <w:spacing w:after="0"/>
        <w:rPr>
          <w:rFonts w:cstheme="minorHAnsi"/>
          <w:b/>
          <w:sz w:val="24"/>
          <w:szCs w:val="24"/>
        </w:rPr>
      </w:pPr>
    </w:p>
    <w:p w14:paraId="3856B8FD" w14:textId="77777777" w:rsidR="00EE7749" w:rsidRPr="00A71E21" w:rsidRDefault="00EE7749" w:rsidP="00E84DD4">
      <w:pPr>
        <w:spacing w:after="0"/>
        <w:rPr>
          <w:rFonts w:cstheme="minorHAnsi"/>
          <w:b/>
          <w:sz w:val="24"/>
          <w:szCs w:val="24"/>
        </w:rPr>
      </w:pPr>
    </w:p>
    <w:p w14:paraId="720383EB" w14:textId="77777777" w:rsidR="00EE7749" w:rsidRPr="00A71E21" w:rsidRDefault="00EE7749" w:rsidP="00E84DD4">
      <w:pPr>
        <w:spacing w:after="0"/>
        <w:rPr>
          <w:rFonts w:cstheme="minorHAnsi"/>
          <w:b/>
          <w:sz w:val="24"/>
          <w:szCs w:val="24"/>
        </w:rPr>
      </w:pPr>
    </w:p>
    <w:p w14:paraId="0BE8CF8D" w14:textId="77777777" w:rsidR="00E847D6" w:rsidRPr="00A71E21" w:rsidRDefault="00E847D6" w:rsidP="00E84DD4">
      <w:pPr>
        <w:spacing w:after="0"/>
        <w:rPr>
          <w:rFonts w:cstheme="minorHAnsi"/>
          <w:b/>
          <w:sz w:val="24"/>
          <w:szCs w:val="24"/>
        </w:rPr>
      </w:pPr>
    </w:p>
    <w:p w14:paraId="7D6F0D64" w14:textId="77777777" w:rsidR="00E847D6" w:rsidRPr="00A71E21" w:rsidRDefault="00E847D6" w:rsidP="00E84DD4">
      <w:pPr>
        <w:spacing w:after="0"/>
        <w:rPr>
          <w:rFonts w:cstheme="minorHAnsi"/>
          <w:b/>
          <w:sz w:val="24"/>
          <w:szCs w:val="24"/>
        </w:rPr>
      </w:pPr>
    </w:p>
    <w:p w14:paraId="2861A5DF" w14:textId="77777777" w:rsidR="00E847D6" w:rsidRPr="00A71E21" w:rsidRDefault="00E847D6" w:rsidP="00E847D6">
      <w:pPr>
        <w:spacing w:after="120"/>
        <w:ind w:firstLine="708"/>
        <w:rPr>
          <w:rFonts w:cstheme="minorHAnsi"/>
          <w:b/>
          <w:sz w:val="24"/>
          <w:szCs w:val="24"/>
          <w:u w:val="single"/>
        </w:rPr>
      </w:pPr>
      <w:r w:rsidRPr="00A71E21">
        <w:rPr>
          <w:rFonts w:cstheme="minorHAnsi"/>
          <w:b/>
          <w:sz w:val="24"/>
          <w:szCs w:val="24"/>
        </w:rPr>
        <w:lastRenderedPageBreak/>
        <w:t>5</w:t>
      </w:r>
      <w:proofErr w:type="gramStart"/>
      <w:r w:rsidRPr="00A71E21">
        <w:rPr>
          <w:rFonts w:cstheme="minorHAnsi"/>
          <w:b/>
          <w:sz w:val="24"/>
          <w:szCs w:val="24"/>
        </w:rPr>
        <w:t xml:space="preserve">-  </w:t>
      </w:r>
      <w:r w:rsidRPr="00A71E21">
        <w:rPr>
          <w:rFonts w:cstheme="minorHAnsi"/>
          <w:b/>
          <w:sz w:val="24"/>
          <w:szCs w:val="24"/>
          <w:u w:val="single"/>
        </w:rPr>
        <w:t>Le</w:t>
      </w:r>
      <w:proofErr w:type="gramEnd"/>
      <w:r w:rsidRPr="00A71E21">
        <w:rPr>
          <w:rFonts w:cstheme="minorHAnsi"/>
          <w:b/>
          <w:sz w:val="24"/>
          <w:szCs w:val="24"/>
          <w:u w:val="single"/>
        </w:rPr>
        <w:t xml:space="preserve"> périmètre de l’atteinte à la dignité humaine ou de la personne en droit international</w:t>
      </w:r>
    </w:p>
    <w:p w14:paraId="45252F42" w14:textId="77777777" w:rsidR="00E847D6" w:rsidRPr="00A71E21" w:rsidRDefault="00E847D6" w:rsidP="00E847D6">
      <w:pPr>
        <w:spacing w:after="120"/>
        <w:rPr>
          <w:rFonts w:cstheme="minorHAnsi"/>
          <w:b/>
          <w:sz w:val="24"/>
          <w:szCs w:val="24"/>
        </w:rPr>
      </w:pPr>
      <w:r w:rsidRPr="00A71E21">
        <w:rPr>
          <w:rFonts w:cstheme="minorHAnsi"/>
          <w:b/>
          <w:sz w:val="24"/>
          <w:szCs w:val="24"/>
        </w:rPr>
        <w:t xml:space="preserve">Selon le DIH coutumier </w:t>
      </w:r>
      <w:r w:rsidRPr="00A71E21">
        <w:rPr>
          <w:rFonts w:cstheme="minorHAnsi"/>
          <w:sz w:val="24"/>
          <w:szCs w:val="24"/>
        </w:rPr>
        <w:t>(droit international humanitaire)</w:t>
      </w:r>
    </w:p>
    <w:p w14:paraId="3E92C940" w14:textId="424DD816" w:rsidR="00E847D6" w:rsidRPr="00A71E21" w:rsidRDefault="00E847D6" w:rsidP="00E847D6">
      <w:pPr>
        <w:spacing w:after="0"/>
        <w:rPr>
          <w:rFonts w:cstheme="minorHAnsi"/>
          <w:b/>
          <w:sz w:val="24"/>
          <w:szCs w:val="24"/>
        </w:rPr>
      </w:pPr>
      <w:r w:rsidRPr="00A71E21">
        <w:rPr>
          <w:rFonts w:cstheme="minorHAnsi"/>
          <w:b/>
          <w:sz w:val="24"/>
          <w:szCs w:val="24"/>
        </w:rPr>
        <w:t xml:space="preserve">Règle </w:t>
      </w:r>
      <w:r w:rsidR="001F2AAF" w:rsidRPr="00A71E21">
        <w:rPr>
          <w:rFonts w:cstheme="minorHAnsi"/>
          <w:b/>
          <w:sz w:val="24"/>
          <w:szCs w:val="24"/>
        </w:rPr>
        <w:t>90. Volume</w:t>
      </w:r>
      <w:r w:rsidRPr="00A71E21">
        <w:rPr>
          <w:rFonts w:cstheme="minorHAnsi"/>
          <w:b/>
          <w:sz w:val="24"/>
          <w:szCs w:val="24"/>
        </w:rPr>
        <w:t xml:space="preserve"> II, chapitre 32, section D.</w:t>
      </w:r>
    </w:p>
    <w:p w14:paraId="203F60A9" w14:textId="77777777" w:rsidR="00E847D6" w:rsidRPr="00A71E21" w:rsidRDefault="00E847D6" w:rsidP="00E847D6">
      <w:pPr>
        <w:spacing w:after="0"/>
        <w:rPr>
          <w:rFonts w:cstheme="minorHAnsi"/>
          <w:b/>
          <w:sz w:val="24"/>
          <w:szCs w:val="24"/>
        </w:rPr>
      </w:pPr>
      <w:r w:rsidRPr="00A71E21">
        <w:rPr>
          <w:rFonts w:cstheme="minorHAnsi"/>
          <w:b/>
          <w:sz w:val="24"/>
          <w:szCs w:val="24"/>
        </w:rPr>
        <w:t>La torture, les traitements cruels ou inhumains et les atteintes à la dignité de la personne, notamment les traitements humiliants et dégradants, sont interdits.</w:t>
      </w:r>
    </w:p>
    <w:p w14:paraId="3A6C0704" w14:textId="77777777" w:rsidR="00D84948" w:rsidRPr="00A71E21" w:rsidRDefault="00A04A84" w:rsidP="00E847D6">
      <w:pPr>
        <w:spacing w:after="0"/>
        <w:rPr>
          <w:rFonts w:cstheme="minorHAnsi"/>
          <w:b/>
          <w:sz w:val="24"/>
          <w:szCs w:val="24"/>
        </w:rPr>
      </w:pPr>
      <w:r w:rsidRPr="00A71E21">
        <w:rPr>
          <w:rFonts w:cstheme="minorHAnsi"/>
          <w:b/>
          <w:sz w:val="24"/>
          <w:szCs w:val="24"/>
        </w:rPr>
        <w:t>Selon la pratique des États, cette règle constitue une norme de droit international coutumier applicable.</w:t>
      </w:r>
    </w:p>
    <w:p w14:paraId="5D55F334" w14:textId="77777777" w:rsidR="00D84948" w:rsidRPr="00A71E21" w:rsidRDefault="00D84948" w:rsidP="00E847D6">
      <w:pPr>
        <w:spacing w:after="0"/>
        <w:rPr>
          <w:rFonts w:cstheme="minorHAnsi"/>
          <w:b/>
          <w:sz w:val="24"/>
          <w:szCs w:val="24"/>
        </w:rPr>
      </w:pPr>
    </w:p>
    <w:p w14:paraId="455FE80F" w14:textId="77777777" w:rsidR="00A04A84" w:rsidRPr="00A71E21" w:rsidRDefault="00A04A84" w:rsidP="00A04A84">
      <w:pPr>
        <w:spacing w:after="120"/>
        <w:rPr>
          <w:rFonts w:cstheme="minorHAnsi"/>
          <w:b/>
          <w:sz w:val="24"/>
          <w:szCs w:val="24"/>
        </w:rPr>
      </w:pPr>
      <w:r w:rsidRPr="00A71E21">
        <w:rPr>
          <w:rFonts w:cstheme="minorHAnsi"/>
          <w:b/>
          <w:sz w:val="24"/>
          <w:szCs w:val="24"/>
        </w:rPr>
        <w:t>La définition du traitement inhumain</w:t>
      </w:r>
    </w:p>
    <w:p w14:paraId="0B565CF2" w14:textId="1FED5C47" w:rsidR="00A04A84" w:rsidRPr="00A71E21" w:rsidRDefault="00A04A84" w:rsidP="00A04A84">
      <w:pPr>
        <w:spacing w:after="120"/>
        <w:rPr>
          <w:rFonts w:cstheme="minorHAnsi"/>
          <w:sz w:val="24"/>
          <w:szCs w:val="24"/>
        </w:rPr>
      </w:pPr>
      <w:r w:rsidRPr="00A71E21">
        <w:rPr>
          <w:rFonts w:cstheme="minorHAnsi"/>
          <w:sz w:val="24"/>
          <w:szCs w:val="24"/>
        </w:rPr>
        <w:t>Les éléments des crimes du Statut de la Cour pénale internationale définissent l’expression</w:t>
      </w:r>
      <w:r w:rsidR="001F2AAF" w:rsidRPr="00A71E21">
        <w:rPr>
          <w:rFonts w:cstheme="minorHAnsi"/>
          <w:sz w:val="24"/>
          <w:szCs w:val="24"/>
        </w:rPr>
        <w:t xml:space="preserve"> </w:t>
      </w:r>
      <w:r w:rsidR="001F2AAF" w:rsidRPr="00121F4B">
        <w:rPr>
          <w:rFonts w:cstheme="minorHAnsi"/>
          <w:i/>
          <w:sz w:val="24"/>
          <w:szCs w:val="24"/>
        </w:rPr>
        <w:t>« traitement</w:t>
      </w:r>
      <w:r w:rsidRPr="00121F4B">
        <w:rPr>
          <w:rFonts w:cstheme="minorHAnsi"/>
          <w:i/>
          <w:sz w:val="24"/>
          <w:szCs w:val="24"/>
        </w:rPr>
        <w:t xml:space="preserve"> </w:t>
      </w:r>
      <w:r w:rsidR="001F2AAF" w:rsidRPr="00121F4B">
        <w:rPr>
          <w:rFonts w:cstheme="minorHAnsi"/>
          <w:i/>
          <w:sz w:val="24"/>
          <w:szCs w:val="24"/>
        </w:rPr>
        <w:t>inhumain »</w:t>
      </w:r>
      <w:r w:rsidRPr="00A71E21">
        <w:rPr>
          <w:rFonts w:cstheme="minorHAnsi"/>
          <w:sz w:val="24"/>
          <w:szCs w:val="24"/>
        </w:rPr>
        <w:t xml:space="preserve"> comme le fait d’infliger</w:t>
      </w:r>
      <w:r w:rsidR="001F2AAF" w:rsidRPr="00A71E21">
        <w:rPr>
          <w:rFonts w:cstheme="minorHAnsi"/>
          <w:sz w:val="24"/>
          <w:szCs w:val="24"/>
        </w:rPr>
        <w:t xml:space="preserve"> </w:t>
      </w:r>
      <w:r w:rsidR="001F2AAF" w:rsidRPr="00121F4B">
        <w:rPr>
          <w:rFonts w:cstheme="minorHAnsi"/>
          <w:i/>
          <w:sz w:val="24"/>
          <w:szCs w:val="24"/>
        </w:rPr>
        <w:t>« une</w:t>
      </w:r>
      <w:r w:rsidRPr="00121F4B">
        <w:rPr>
          <w:rFonts w:cstheme="minorHAnsi"/>
          <w:i/>
          <w:sz w:val="24"/>
          <w:szCs w:val="24"/>
        </w:rPr>
        <w:t xml:space="preserve"> douleur ou des souffrances aiguës, physiques ou </w:t>
      </w:r>
      <w:r w:rsidR="001F2AAF" w:rsidRPr="00121F4B">
        <w:rPr>
          <w:rFonts w:cstheme="minorHAnsi"/>
          <w:i/>
          <w:sz w:val="24"/>
          <w:szCs w:val="24"/>
        </w:rPr>
        <w:t>mentales »</w:t>
      </w:r>
      <w:r w:rsidRPr="00A71E21">
        <w:rPr>
          <w:rFonts w:cstheme="minorHAnsi"/>
          <w:sz w:val="24"/>
          <w:szCs w:val="24"/>
        </w:rPr>
        <w:t xml:space="preserve"> (</w:t>
      </w:r>
      <w:r w:rsidR="00E45ACC" w:rsidRPr="00A71E21">
        <w:rPr>
          <w:rFonts w:cstheme="minorHAnsi"/>
          <w:sz w:val="24"/>
          <w:szCs w:val="24"/>
        </w:rPr>
        <w:t>10</w:t>
      </w:r>
      <w:r w:rsidRPr="00A71E21">
        <w:rPr>
          <w:rFonts w:cstheme="minorHAnsi"/>
          <w:sz w:val="24"/>
          <w:szCs w:val="24"/>
        </w:rPr>
        <w:t>).</w:t>
      </w:r>
    </w:p>
    <w:p w14:paraId="0B386D0F" w14:textId="63E6C5C7" w:rsidR="00A04A84" w:rsidRPr="00A71E21" w:rsidRDefault="00A04A84" w:rsidP="00A04A84">
      <w:pPr>
        <w:spacing w:after="0"/>
        <w:rPr>
          <w:rFonts w:cstheme="minorHAnsi"/>
          <w:sz w:val="24"/>
          <w:szCs w:val="24"/>
        </w:rPr>
      </w:pPr>
      <w:r w:rsidRPr="00A71E21">
        <w:rPr>
          <w:rFonts w:cstheme="minorHAnsi"/>
          <w:sz w:val="24"/>
          <w:szCs w:val="24"/>
        </w:rPr>
        <w:t>L’élément qui distingue le traitement inhumain de la torture est l’absence du critère stipulant que le traitement doit être infligé avec une finalité précise. Le Tribunal pénal international pour l’ex-Yougoslavie a utilisé une définition plus large, considérant que le traitement inhumain est un traitement qui</w:t>
      </w:r>
      <w:r w:rsidR="001F2AAF" w:rsidRPr="00A71E21">
        <w:rPr>
          <w:rFonts w:cstheme="minorHAnsi"/>
          <w:sz w:val="24"/>
          <w:szCs w:val="24"/>
        </w:rPr>
        <w:t xml:space="preserve"> </w:t>
      </w:r>
      <w:r w:rsidR="001F2AAF" w:rsidRPr="00121F4B">
        <w:rPr>
          <w:rFonts w:cstheme="minorHAnsi"/>
          <w:i/>
          <w:sz w:val="24"/>
          <w:szCs w:val="24"/>
        </w:rPr>
        <w:t>« cause</w:t>
      </w:r>
      <w:r w:rsidRPr="00121F4B">
        <w:rPr>
          <w:rFonts w:cstheme="minorHAnsi"/>
          <w:i/>
          <w:sz w:val="24"/>
          <w:szCs w:val="24"/>
        </w:rPr>
        <w:t xml:space="preserve"> de grandes souffrances ou douleurs physiques ou mentales ou qui constitue une atteinte grave à la dignité </w:t>
      </w:r>
      <w:r w:rsidR="001F2AAF" w:rsidRPr="00121F4B">
        <w:rPr>
          <w:rFonts w:cstheme="minorHAnsi"/>
          <w:i/>
          <w:sz w:val="24"/>
          <w:szCs w:val="24"/>
        </w:rPr>
        <w:t>humaine »</w:t>
      </w:r>
      <w:r w:rsidRPr="00A71E21">
        <w:rPr>
          <w:rFonts w:cstheme="minorHAnsi"/>
          <w:sz w:val="24"/>
          <w:szCs w:val="24"/>
        </w:rPr>
        <w:t xml:space="preserve"> (</w:t>
      </w:r>
      <w:r w:rsidR="00E45ACC" w:rsidRPr="00A71E21">
        <w:rPr>
          <w:rFonts w:cstheme="minorHAnsi"/>
          <w:sz w:val="24"/>
          <w:szCs w:val="24"/>
        </w:rPr>
        <w:t>11</w:t>
      </w:r>
      <w:r w:rsidRPr="00A71E21">
        <w:rPr>
          <w:rFonts w:cstheme="minorHAnsi"/>
          <w:sz w:val="24"/>
          <w:szCs w:val="24"/>
        </w:rPr>
        <w:t>).</w:t>
      </w:r>
    </w:p>
    <w:p w14:paraId="0EBC9452" w14:textId="77777777" w:rsidR="00E45ACC" w:rsidRPr="00A71E21" w:rsidRDefault="00E45ACC" w:rsidP="00A04A84">
      <w:pPr>
        <w:spacing w:after="0"/>
        <w:rPr>
          <w:rFonts w:cstheme="minorHAnsi"/>
          <w:sz w:val="24"/>
          <w:szCs w:val="24"/>
        </w:rPr>
      </w:pPr>
    </w:p>
    <w:p w14:paraId="7392C648" w14:textId="77777777" w:rsidR="00E45ACC" w:rsidRPr="00256981" w:rsidRDefault="00E45ACC" w:rsidP="00E45ACC">
      <w:pPr>
        <w:spacing w:after="0"/>
        <w:rPr>
          <w:rFonts w:cstheme="minorHAnsi"/>
        </w:rPr>
      </w:pPr>
      <w:r w:rsidRPr="00256981">
        <w:rPr>
          <w:rFonts w:cstheme="minorHAnsi"/>
        </w:rPr>
        <w:t>(10) Éléments des crimes de la CPI (2000), définition du traitement inhumain comme crime de guerre (Statut de la CPI, art. 8, par. 2, al. a) ii)).</w:t>
      </w:r>
    </w:p>
    <w:p w14:paraId="60CDB6B5" w14:textId="77777777" w:rsidR="00E45ACC" w:rsidRPr="00256981" w:rsidRDefault="00E45ACC" w:rsidP="00E45ACC">
      <w:pPr>
        <w:spacing w:after="0"/>
        <w:rPr>
          <w:rFonts w:cstheme="minorHAnsi"/>
        </w:rPr>
      </w:pPr>
      <w:r w:rsidRPr="00256981">
        <w:rPr>
          <w:rFonts w:cstheme="minorHAnsi"/>
        </w:rPr>
        <w:t xml:space="preserve">(11) TPIY, affaires Le Procureur c. </w:t>
      </w:r>
      <w:proofErr w:type="spellStart"/>
      <w:r w:rsidRPr="00256981">
        <w:rPr>
          <w:rFonts w:cstheme="minorHAnsi"/>
        </w:rPr>
        <w:t>Zejnil</w:t>
      </w:r>
      <w:proofErr w:type="spellEnd"/>
      <w:r w:rsidRPr="00256981">
        <w:rPr>
          <w:rFonts w:cstheme="minorHAnsi"/>
        </w:rPr>
        <w:t xml:space="preserve"> </w:t>
      </w:r>
      <w:proofErr w:type="spellStart"/>
      <w:r w:rsidRPr="00256981">
        <w:rPr>
          <w:rFonts w:cstheme="minorHAnsi"/>
        </w:rPr>
        <w:t>Delalić</w:t>
      </w:r>
      <w:proofErr w:type="spellEnd"/>
      <w:r w:rsidRPr="00256981">
        <w:rPr>
          <w:rFonts w:cstheme="minorHAnsi"/>
        </w:rPr>
        <w:t xml:space="preserve"> et consorts, jugement (cité dans vol. II, ch. 32, par. 1328) et Le Procureur c. Dario </w:t>
      </w:r>
      <w:proofErr w:type="spellStart"/>
      <w:r w:rsidRPr="00256981">
        <w:rPr>
          <w:rFonts w:cstheme="minorHAnsi"/>
        </w:rPr>
        <w:t>Kordić</w:t>
      </w:r>
      <w:proofErr w:type="spellEnd"/>
      <w:r w:rsidRPr="00256981">
        <w:rPr>
          <w:rFonts w:cstheme="minorHAnsi"/>
        </w:rPr>
        <w:t xml:space="preserve"> et Mario </w:t>
      </w:r>
      <w:proofErr w:type="spellStart"/>
      <w:r w:rsidRPr="00256981">
        <w:rPr>
          <w:rFonts w:cstheme="minorHAnsi"/>
        </w:rPr>
        <w:t>Čerkez</w:t>
      </w:r>
      <w:proofErr w:type="spellEnd"/>
      <w:r w:rsidRPr="00256981">
        <w:rPr>
          <w:rFonts w:cstheme="minorHAnsi"/>
        </w:rPr>
        <w:t>, jugement (ibid., par. 1330).</w:t>
      </w:r>
    </w:p>
    <w:p w14:paraId="4EE73603" w14:textId="77777777" w:rsidR="00EE7749" w:rsidRPr="00A71E21" w:rsidRDefault="00EE7749" w:rsidP="00E84DD4">
      <w:pPr>
        <w:spacing w:after="0"/>
        <w:rPr>
          <w:rFonts w:cstheme="minorHAnsi"/>
          <w:b/>
          <w:sz w:val="24"/>
          <w:szCs w:val="24"/>
        </w:rPr>
      </w:pPr>
    </w:p>
    <w:p w14:paraId="170FFF63" w14:textId="77777777" w:rsidR="00A04A84" w:rsidRPr="00A71E21" w:rsidRDefault="00A04A84" w:rsidP="00E84DD4">
      <w:pPr>
        <w:spacing w:after="0"/>
        <w:rPr>
          <w:rFonts w:cstheme="minorHAnsi"/>
          <w:b/>
          <w:sz w:val="24"/>
          <w:szCs w:val="24"/>
        </w:rPr>
      </w:pPr>
      <w:r w:rsidRPr="00A71E21">
        <w:rPr>
          <w:rFonts w:cstheme="minorHAnsi"/>
          <w:b/>
          <w:sz w:val="24"/>
          <w:szCs w:val="24"/>
        </w:rPr>
        <w:t>Définition des atteintes à la dignité de la personne, notamment les traitements humiliants et dégradants</w:t>
      </w:r>
    </w:p>
    <w:p w14:paraId="5BC53AD3" w14:textId="77777777" w:rsidR="00A04A84" w:rsidRPr="00A71E21" w:rsidRDefault="00A04A84" w:rsidP="00E84DD4">
      <w:pPr>
        <w:spacing w:after="0"/>
        <w:rPr>
          <w:rFonts w:cstheme="minorHAnsi"/>
          <w:b/>
          <w:sz w:val="24"/>
          <w:szCs w:val="24"/>
        </w:rPr>
      </w:pPr>
    </w:p>
    <w:p w14:paraId="386EA3E5" w14:textId="0A7B0736" w:rsidR="00A04A84" w:rsidRPr="00A71E21" w:rsidRDefault="00A04A84" w:rsidP="006331BF">
      <w:pPr>
        <w:spacing w:after="120"/>
        <w:rPr>
          <w:rFonts w:cstheme="minorHAnsi"/>
          <w:sz w:val="24"/>
          <w:szCs w:val="24"/>
        </w:rPr>
      </w:pPr>
      <w:r w:rsidRPr="00A71E21">
        <w:rPr>
          <w:rFonts w:cstheme="minorHAnsi"/>
          <w:sz w:val="24"/>
          <w:szCs w:val="24"/>
        </w:rPr>
        <w:t xml:space="preserve">La notion </w:t>
      </w:r>
      <w:r w:rsidR="001F2AAF" w:rsidRPr="00121F4B">
        <w:rPr>
          <w:rFonts w:cstheme="minorHAnsi"/>
          <w:i/>
          <w:sz w:val="24"/>
          <w:szCs w:val="24"/>
        </w:rPr>
        <w:t>«</w:t>
      </w:r>
      <w:r w:rsidR="006331BF">
        <w:rPr>
          <w:rFonts w:cstheme="minorHAnsi"/>
          <w:i/>
          <w:sz w:val="24"/>
          <w:szCs w:val="24"/>
        </w:rPr>
        <w:t xml:space="preserve"> d’</w:t>
      </w:r>
      <w:r w:rsidR="001F2AAF" w:rsidRPr="00121F4B">
        <w:rPr>
          <w:rFonts w:cstheme="minorHAnsi"/>
          <w:i/>
          <w:sz w:val="24"/>
          <w:szCs w:val="24"/>
        </w:rPr>
        <w:t>atteintes</w:t>
      </w:r>
      <w:r w:rsidRPr="00121F4B">
        <w:rPr>
          <w:rFonts w:cstheme="minorHAnsi"/>
          <w:i/>
          <w:sz w:val="24"/>
          <w:szCs w:val="24"/>
        </w:rPr>
        <w:t xml:space="preserve"> à la dignité de la personne</w:t>
      </w:r>
      <w:r w:rsidR="006331BF">
        <w:rPr>
          <w:rFonts w:cstheme="minorHAnsi"/>
          <w:i/>
          <w:sz w:val="24"/>
          <w:szCs w:val="24"/>
        </w:rPr>
        <w:t xml:space="preserve"> </w:t>
      </w:r>
      <w:r w:rsidRPr="00121F4B">
        <w:rPr>
          <w:rFonts w:cstheme="minorHAnsi"/>
          <w:i/>
          <w:sz w:val="24"/>
          <w:szCs w:val="24"/>
        </w:rPr>
        <w:t>»</w:t>
      </w:r>
      <w:r w:rsidRPr="00A71E21">
        <w:rPr>
          <w:rFonts w:cstheme="minorHAnsi"/>
          <w:sz w:val="24"/>
          <w:szCs w:val="24"/>
        </w:rPr>
        <w:t xml:space="preserve"> est définie dans les éléments des crimes du Statut de la Cour pénale internationale comme le fait de soumettre une personne à un traitement humiliant ou dégradant ou de porter autrement atteinte à sa dignité, dans une mesure suffisamment grave </w:t>
      </w:r>
      <w:r w:rsidRPr="00121F4B">
        <w:rPr>
          <w:rFonts w:cstheme="minorHAnsi"/>
          <w:i/>
          <w:sz w:val="24"/>
          <w:szCs w:val="24"/>
        </w:rPr>
        <w:t>«</w:t>
      </w:r>
      <w:r w:rsidR="00D53AA7">
        <w:rPr>
          <w:rFonts w:cstheme="minorHAnsi"/>
          <w:i/>
          <w:sz w:val="24"/>
          <w:szCs w:val="24"/>
        </w:rPr>
        <w:t xml:space="preserve"> </w:t>
      </w:r>
      <w:r w:rsidRPr="00121F4B">
        <w:rPr>
          <w:rFonts w:cstheme="minorHAnsi"/>
          <w:i/>
          <w:sz w:val="24"/>
          <w:szCs w:val="24"/>
        </w:rPr>
        <w:t>pour être reconnue généralement comme une atteinte à la dignité de la personne</w:t>
      </w:r>
      <w:r w:rsidR="00D53AA7">
        <w:rPr>
          <w:rFonts w:cstheme="minorHAnsi"/>
          <w:i/>
          <w:sz w:val="24"/>
          <w:szCs w:val="24"/>
        </w:rPr>
        <w:t xml:space="preserve"> </w:t>
      </w:r>
      <w:r w:rsidRPr="00121F4B">
        <w:rPr>
          <w:rFonts w:cstheme="minorHAnsi"/>
          <w:i/>
          <w:sz w:val="24"/>
          <w:szCs w:val="24"/>
        </w:rPr>
        <w:t>»</w:t>
      </w:r>
      <w:r w:rsidRPr="00A71E21">
        <w:rPr>
          <w:rFonts w:cstheme="minorHAnsi"/>
          <w:sz w:val="24"/>
          <w:szCs w:val="24"/>
        </w:rPr>
        <w:t>.</w:t>
      </w:r>
    </w:p>
    <w:p w14:paraId="0792499C" w14:textId="77777777" w:rsidR="00E45ACC" w:rsidRPr="00A71E21" w:rsidRDefault="00A04A84" w:rsidP="00E45ACC">
      <w:pPr>
        <w:spacing w:after="120"/>
        <w:rPr>
          <w:rFonts w:cstheme="minorHAnsi"/>
          <w:sz w:val="24"/>
          <w:szCs w:val="24"/>
        </w:rPr>
      </w:pPr>
      <w:r w:rsidRPr="00A71E21">
        <w:rPr>
          <w:rFonts w:cstheme="minorHAnsi"/>
          <w:sz w:val="24"/>
          <w:szCs w:val="24"/>
        </w:rPr>
        <w:t>Les éléments des crimes précisent en outre que le traitement dégradant peut concerner aussi des personnes décédées, et que la victime ne doit pas nécessairement être personnellement consciente du caractère humiliant ou dégradant du traitement subi (</w:t>
      </w:r>
      <w:r w:rsidR="00E45ACC" w:rsidRPr="00A71E21">
        <w:rPr>
          <w:rFonts w:cstheme="minorHAnsi"/>
          <w:sz w:val="24"/>
          <w:szCs w:val="24"/>
        </w:rPr>
        <w:t>12</w:t>
      </w:r>
      <w:r w:rsidRPr="00A71E21">
        <w:rPr>
          <w:rFonts w:cstheme="minorHAnsi"/>
          <w:sz w:val="24"/>
          <w:szCs w:val="24"/>
        </w:rPr>
        <w:t>).</w:t>
      </w:r>
    </w:p>
    <w:p w14:paraId="121E88BE" w14:textId="7EBF1EA6" w:rsidR="00E45ACC" w:rsidRPr="00A71E21" w:rsidRDefault="00E45ACC" w:rsidP="00E84DD4">
      <w:pPr>
        <w:spacing w:after="0"/>
        <w:rPr>
          <w:rFonts w:cstheme="minorHAnsi"/>
          <w:sz w:val="24"/>
          <w:szCs w:val="24"/>
        </w:rPr>
      </w:pPr>
      <w:r w:rsidRPr="00A71E21">
        <w:rPr>
          <w:rFonts w:cstheme="minorHAnsi"/>
          <w:sz w:val="24"/>
          <w:szCs w:val="24"/>
        </w:rPr>
        <w:t>La notion de</w:t>
      </w:r>
      <w:r w:rsidR="001F2AAF" w:rsidRPr="00A71E21">
        <w:rPr>
          <w:rFonts w:cstheme="minorHAnsi"/>
          <w:sz w:val="24"/>
          <w:szCs w:val="24"/>
        </w:rPr>
        <w:t xml:space="preserve"> </w:t>
      </w:r>
      <w:r w:rsidR="001F2AAF" w:rsidRPr="006A4737">
        <w:rPr>
          <w:rFonts w:cstheme="minorHAnsi"/>
          <w:i/>
          <w:sz w:val="24"/>
          <w:szCs w:val="24"/>
        </w:rPr>
        <w:t>« traitement</w:t>
      </w:r>
      <w:r w:rsidRPr="006A4737">
        <w:rPr>
          <w:rFonts w:cstheme="minorHAnsi"/>
          <w:i/>
          <w:sz w:val="24"/>
          <w:szCs w:val="24"/>
        </w:rPr>
        <w:t xml:space="preserve"> </w:t>
      </w:r>
      <w:r w:rsidR="001F2AAF" w:rsidRPr="006A4737">
        <w:rPr>
          <w:rFonts w:cstheme="minorHAnsi"/>
          <w:i/>
          <w:sz w:val="24"/>
          <w:szCs w:val="24"/>
        </w:rPr>
        <w:t>dégradant »</w:t>
      </w:r>
      <w:r w:rsidRPr="00A71E21">
        <w:rPr>
          <w:rFonts w:cstheme="minorHAnsi"/>
          <w:sz w:val="24"/>
          <w:szCs w:val="24"/>
        </w:rPr>
        <w:t xml:space="preserve"> a été définie par la Commission européenne des droits de l’homme comme un traitement ou un châtiment qui</w:t>
      </w:r>
      <w:r w:rsidR="001F2AAF" w:rsidRPr="00A71E21">
        <w:rPr>
          <w:rFonts w:cstheme="minorHAnsi"/>
          <w:sz w:val="24"/>
          <w:szCs w:val="24"/>
        </w:rPr>
        <w:t xml:space="preserve"> </w:t>
      </w:r>
      <w:r w:rsidR="001F2AAF" w:rsidRPr="006A4737">
        <w:rPr>
          <w:rFonts w:cstheme="minorHAnsi"/>
          <w:i/>
          <w:sz w:val="24"/>
          <w:szCs w:val="24"/>
        </w:rPr>
        <w:t>« humilie</w:t>
      </w:r>
      <w:r w:rsidRPr="006A4737">
        <w:rPr>
          <w:rFonts w:cstheme="minorHAnsi"/>
          <w:i/>
          <w:sz w:val="24"/>
          <w:szCs w:val="24"/>
        </w:rPr>
        <w:t xml:space="preserve"> grossièrement l’individu devant autrui ou le pousse à agir contre sa volonté ou sa </w:t>
      </w:r>
      <w:r w:rsidR="001F2AAF" w:rsidRPr="006A4737">
        <w:rPr>
          <w:rFonts w:cstheme="minorHAnsi"/>
          <w:i/>
          <w:sz w:val="24"/>
          <w:szCs w:val="24"/>
        </w:rPr>
        <w:t>conscience »</w:t>
      </w:r>
      <w:r w:rsidRPr="00A71E21">
        <w:rPr>
          <w:rFonts w:cstheme="minorHAnsi"/>
          <w:sz w:val="24"/>
          <w:szCs w:val="24"/>
        </w:rPr>
        <w:t xml:space="preserve"> (13).</w:t>
      </w:r>
    </w:p>
    <w:p w14:paraId="387094CD" w14:textId="77777777" w:rsidR="00A04A84" w:rsidRPr="00A71E21" w:rsidRDefault="00A04A84" w:rsidP="00E84DD4">
      <w:pPr>
        <w:spacing w:after="0"/>
        <w:rPr>
          <w:rFonts w:cstheme="minorHAnsi"/>
          <w:sz w:val="24"/>
          <w:szCs w:val="24"/>
        </w:rPr>
      </w:pPr>
    </w:p>
    <w:p w14:paraId="520943A7" w14:textId="77777777" w:rsidR="00E45ACC" w:rsidRPr="00256981" w:rsidRDefault="00E45ACC" w:rsidP="00E45ACC">
      <w:pPr>
        <w:spacing w:after="0"/>
        <w:rPr>
          <w:rFonts w:cstheme="minorHAnsi"/>
        </w:rPr>
      </w:pPr>
      <w:r w:rsidRPr="00256981">
        <w:rPr>
          <w:rFonts w:cstheme="minorHAnsi"/>
        </w:rPr>
        <w:t>(12) Éléments des crimes de la CPI (2000), définition des atteintes à la dignité de la personne, en particulier les traitements humiliants et dégradants, comme crime de guerre (Statut de la CPI, art. 8, par. 2, al. b) xxi) et art. 8, par. 2, al. c) ii)).</w:t>
      </w:r>
    </w:p>
    <w:p w14:paraId="48754CF0" w14:textId="77777777" w:rsidR="00A04A84" w:rsidRPr="00256981" w:rsidRDefault="00E45ACC" w:rsidP="00E45ACC">
      <w:pPr>
        <w:spacing w:after="0"/>
        <w:rPr>
          <w:rFonts w:cstheme="minorHAnsi"/>
        </w:rPr>
      </w:pPr>
      <w:r w:rsidRPr="00256981">
        <w:rPr>
          <w:rFonts w:cstheme="minorHAnsi"/>
        </w:rPr>
        <w:t>(13) Commission européenne des droits de l’homme, affaire grecque (citée dans vol. II, ch. 32, par. 1339).</w:t>
      </w:r>
    </w:p>
    <w:p w14:paraId="571562E9" w14:textId="77777777" w:rsidR="00A04A84" w:rsidRPr="00A71E21" w:rsidRDefault="00A04A84" w:rsidP="00E84DD4">
      <w:pPr>
        <w:spacing w:after="0"/>
        <w:rPr>
          <w:rFonts w:cstheme="minorHAnsi"/>
          <w:b/>
          <w:sz w:val="24"/>
          <w:szCs w:val="24"/>
        </w:rPr>
      </w:pPr>
    </w:p>
    <w:p w14:paraId="6A8068AC" w14:textId="77777777" w:rsidR="007B76BF" w:rsidRPr="00A71E21" w:rsidRDefault="007B76BF" w:rsidP="00E84DD4">
      <w:pPr>
        <w:spacing w:after="0"/>
        <w:rPr>
          <w:rFonts w:cstheme="minorHAnsi"/>
          <w:b/>
          <w:sz w:val="24"/>
          <w:szCs w:val="24"/>
        </w:rPr>
      </w:pPr>
    </w:p>
    <w:p w14:paraId="5B3C7B21" w14:textId="77777777" w:rsidR="007B76BF" w:rsidRPr="00A71E21" w:rsidRDefault="007B76BF" w:rsidP="00E84DD4">
      <w:pPr>
        <w:spacing w:after="0"/>
        <w:rPr>
          <w:rFonts w:cstheme="minorHAnsi"/>
          <w:b/>
          <w:sz w:val="24"/>
          <w:szCs w:val="24"/>
        </w:rPr>
      </w:pPr>
    </w:p>
    <w:p w14:paraId="3A4C895D" w14:textId="77777777" w:rsidR="007B76BF" w:rsidRPr="00A71E21" w:rsidRDefault="007B76BF" w:rsidP="00E84DD4">
      <w:pPr>
        <w:spacing w:after="0"/>
        <w:rPr>
          <w:rFonts w:cstheme="minorHAnsi"/>
          <w:b/>
          <w:sz w:val="24"/>
          <w:szCs w:val="24"/>
        </w:rPr>
      </w:pPr>
    </w:p>
    <w:p w14:paraId="253E8F9A" w14:textId="77777777" w:rsidR="007B76BF" w:rsidRPr="00A71E21" w:rsidRDefault="007B76BF" w:rsidP="00E84DD4">
      <w:pPr>
        <w:spacing w:after="0"/>
        <w:rPr>
          <w:rFonts w:cstheme="minorHAnsi"/>
          <w:b/>
          <w:sz w:val="24"/>
          <w:szCs w:val="24"/>
        </w:rPr>
      </w:pPr>
    </w:p>
    <w:p w14:paraId="6C17C01D" w14:textId="77777777" w:rsidR="007B76BF" w:rsidRPr="00A71E21" w:rsidRDefault="007B76BF" w:rsidP="00E84DD4">
      <w:pPr>
        <w:spacing w:after="0"/>
        <w:rPr>
          <w:rFonts w:cstheme="minorHAnsi"/>
          <w:b/>
          <w:sz w:val="24"/>
          <w:szCs w:val="24"/>
        </w:rPr>
      </w:pPr>
    </w:p>
    <w:p w14:paraId="66320913" w14:textId="77777777" w:rsidR="007B76BF" w:rsidRPr="00A71E21" w:rsidRDefault="007B76BF" w:rsidP="00E84DD4">
      <w:pPr>
        <w:spacing w:after="0"/>
        <w:rPr>
          <w:rFonts w:cstheme="minorHAnsi"/>
          <w:b/>
          <w:sz w:val="24"/>
          <w:szCs w:val="24"/>
        </w:rPr>
      </w:pPr>
    </w:p>
    <w:p w14:paraId="28931783" w14:textId="77777777" w:rsidR="005B7838" w:rsidRPr="00A71E21" w:rsidRDefault="005B7838" w:rsidP="005B7838">
      <w:pPr>
        <w:spacing w:after="120"/>
        <w:ind w:left="708"/>
        <w:rPr>
          <w:rFonts w:cstheme="minorHAnsi"/>
          <w:b/>
          <w:sz w:val="24"/>
          <w:szCs w:val="24"/>
          <w:u w:val="single"/>
        </w:rPr>
      </w:pPr>
      <w:r w:rsidRPr="00A71E21">
        <w:rPr>
          <w:rFonts w:cstheme="minorHAnsi"/>
          <w:b/>
          <w:sz w:val="24"/>
          <w:szCs w:val="24"/>
        </w:rPr>
        <w:lastRenderedPageBreak/>
        <w:t>6</w:t>
      </w:r>
      <w:proofErr w:type="gramStart"/>
      <w:r w:rsidRPr="00A71E21">
        <w:rPr>
          <w:rFonts w:cstheme="minorHAnsi"/>
          <w:b/>
          <w:sz w:val="24"/>
          <w:szCs w:val="24"/>
        </w:rPr>
        <w:t xml:space="preserve">-  </w:t>
      </w:r>
      <w:r w:rsidRPr="00A71E21">
        <w:rPr>
          <w:rFonts w:cstheme="minorHAnsi"/>
          <w:b/>
          <w:sz w:val="24"/>
          <w:szCs w:val="24"/>
          <w:u w:val="single"/>
        </w:rPr>
        <w:t>Concernant</w:t>
      </w:r>
      <w:proofErr w:type="gramEnd"/>
      <w:r w:rsidRPr="00A71E21">
        <w:rPr>
          <w:rFonts w:cstheme="minorHAnsi"/>
          <w:b/>
          <w:sz w:val="24"/>
          <w:szCs w:val="24"/>
          <w:u w:val="single"/>
        </w:rPr>
        <w:t xml:space="preserve"> la législation française actuelle</w:t>
      </w:r>
    </w:p>
    <w:p w14:paraId="2DF9CEDD" w14:textId="77777777" w:rsidR="005B7838" w:rsidRPr="00A71E21" w:rsidRDefault="005B7838" w:rsidP="005B7838">
      <w:pPr>
        <w:spacing w:after="120"/>
        <w:rPr>
          <w:rFonts w:cstheme="minorHAnsi"/>
          <w:sz w:val="24"/>
          <w:szCs w:val="24"/>
        </w:rPr>
      </w:pPr>
      <w:r w:rsidRPr="00A71E21">
        <w:rPr>
          <w:rFonts w:cstheme="minorHAnsi"/>
          <w:sz w:val="24"/>
          <w:szCs w:val="24"/>
        </w:rPr>
        <w:t xml:space="preserve">Le Conseil constitutionnel fonde la </w:t>
      </w:r>
      <w:r w:rsidRPr="006A4737">
        <w:rPr>
          <w:rFonts w:cstheme="minorHAnsi"/>
          <w:i/>
          <w:sz w:val="24"/>
          <w:szCs w:val="24"/>
        </w:rPr>
        <w:t>« sauvegarde de la dignité de la personne humaine contre toute forme d'asservissement et de dégradation »</w:t>
      </w:r>
      <w:r w:rsidRPr="00A71E21">
        <w:rPr>
          <w:rFonts w:cstheme="minorHAnsi"/>
          <w:sz w:val="24"/>
          <w:szCs w:val="24"/>
        </w:rPr>
        <w:t xml:space="preserve"> sur le premier alinéa du préambule de la Constitution de 1946 (</w:t>
      </w:r>
      <w:r w:rsidR="0020652A" w:rsidRPr="00A71E21">
        <w:rPr>
          <w:rFonts w:cstheme="minorHAnsi"/>
          <w:sz w:val="24"/>
          <w:szCs w:val="24"/>
        </w:rPr>
        <w:t>14</w:t>
      </w:r>
      <w:proofErr w:type="gramStart"/>
      <w:r w:rsidRPr="00A71E21">
        <w:rPr>
          <w:rFonts w:cstheme="minorHAnsi"/>
          <w:sz w:val="24"/>
          <w:szCs w:val="24"/>
        </w:rPr>
        <w:t>):</w:t>
      </w:r>
      <w:proofErr w:type="gramEnd"/>
    </w:p>
    <w:p w14:paraId="6381B8B1" w14:textId="77777777" w:rsidR="005B7838" w:rsidRPr="006A4737" w:rsidRDefault="005B7838" w:rsidP="005B7838">
      <w:pPr>
        <w:spacing w:after="120"/>
        <w:rPr>
          <w:rFonts w:cstheme="minorHAnsi"/>
          <w:i/>
          <w:sz w:val="24"/>
          <w:szCs w:val="24"/>
        </w:rPr>
      </w:pPr>
      <w:r w:rsidRPr="006A4737">
        <w:rPr>
          <w:rFonts w:cstheme="minorHAnsi"/>
          <w:i/>
          <w:sz w:val="24"/>
          <w:szCs w:val="24"/>
        </w:rPr>
        <w:t>« Au lendemain de la victoire remportée par les peuples libres sur les régimes qui ont tenté d'asservir et de dégrader la personne humaine, le peuple français proclame à nouveau que tout être humain, sans distinction de race, de religion ni de croyance, possède des droits inaliénables et sacrés »</w:t>
      </w:r>
    </w:p>
    <w:p w14:paraId="0297584A" w14:textId="77777777" w:rsidR="005B7838" w:rsidRPr="00A71E21" w:rsidRDefault="005B7838" w:rsidP="005B7838">
      <w:pPr>
        <w:spacing w:after="120"/>
        <w:rPr>
          <w:rFonts w:cstheme="minorHAnsi"/>
          <w:b/>
          <w:sz w:val="24"/>
          <w:szCs w:val="24"/>
        </w:rPr>
      </w:pPr>
      <w:r w:rsidRPr="00A71E21">
        <w:rPr>
          <w:rFonts w:cstheme="minorHAnsi"/>
          <w:b/>
          <w:sz w:val="24"/>
          <w:szCs w:val="24"/>
        </w:rPr>
        <w:t xml:space="preserve">Le principe de dignité exige, selon la formule du Conseil constitutionnel, de sauvegarder la personne humaine </w:t>
      </w:r>
      <w:r w:rsidRPr="006A4737">
        <w:rPr>
          <w:rFonts w:cstheme="minorHAnsi"/>
          <w:b/>
          <w:i/>
          <w:sz w:val="24"/>
          <w:szCs w:val="24"/>
        </w:rPr>
        <w:t>« contre toute forme d’asservissement ou de dégradation »</w:t>
      </w:r>
      <w:r w:rsidRPr="00A71E21">
        <w:rPr>
          <w:rFonts w:cstheme="minorHAnsi"/>
          <w:b/>
          <w:sz w:val="24"/>
          <w:szCs w:val="24"/>
        </w:rPr>
        <w:t>.</w:t>
      </w:r>
    </w:p>
    <w:p w14:paraId="0322B746" w14:textId="77777777" w:rsidR="005B7838" w:rsidRPr="00A71E21" w:rsidRDefault="005B7838" w:rsidP="005B7838">
      <w:pPr>
        <w:spacing w:after="0"/>
        <w:rPr>
          <w:rFonts w:cstheme="minorHAnsi"/>
          <w:sz w:val="24"/>
          <w:szCs w:val="24"/>
        </w:rPr>
      </w:pPr>
      <w:r w:rsidRPr="00A71E21">
        <w:rPr>
          <w:rFonts w:cstheme="minorHAnsi"/>
          <w:b/>
          <w:sz w:val="24"/>
          <w:szCs w:val="24"/>
          <w:u w:val="single"/>
        </w:rPr>
        <w:t>La dignité implique que la personne reste maître</w:t>
      </w:r>
      <w:r w:rsidR="006A4737">
        <w:rPr>
          <w:rFonts w:cstheme="minorHAnsi"/>
          <w:b/>
          <w:sz w:val="24"/>
          <w:szCs w:val="24"/>
          <w:u w:val="single"/>
        </w:rPr>
        <w:t>sse</w:t>
      </w:r>
      <w:r w:rsidRPr="00A71E21">
        <w:rPr>
          <w:rFonts w:cstheme="minorHAnsi"/>
          <w:b/>
          <w:sz w:val="24"/>
          <w:szCs w:val="24"/>
          <w:u w:val="single"/>
        </w:rPr>
        <w:t xml:space="preserve"> de son corps et d’elle-même, ce qui suppose qu’elle ne se trouve pas aliénée ou asservie à des fins étrangères à elle-même</w:t>
      </w:r>
      <w:r w:rsidRPr="00A71E21">
        <w:rPr>
          <w:rFonts w:cstheme="minorHAnsi"/>
          <w:sz w:val="24"/>
          <w:szCs w:val="24"/>
        </w:rPr>
        <w:t>.</w:t>
      </w:r>
    </w:p>
    <w:p w14:paraId="65DDA83C" w14:textId="77777777" w:rsidR="0020652A" w:rsidRPr="00A71E21" w:rsidRDefault="0020652A" w:rsidP="005B7838">
      <w:pPr>
        <w:spacing w:after="0"/>
        <w:rPr>
          <w:rFonts w:cstheme="minorHAnsi"/>
          <w:sz w:val="24"/>
          <w:szCs w:val="24"/>
        </w:rPr>
      </w:pPr>
    </w:p>
    <w:p w14:paraId="038BF24B" w14:textId="77777777" w:rsidR="0020652A" w:rsidRPr="00A71E21" w:rsidRDefault="0020652A" w:rsidP="005B7838">
      <w:pPr>
        <w:spacing w:after="0"/>
        <w:rPr>
          <w:rFonts w:cstheme="minorHAnsi"/>
          <w:sz w:val="24"/>
          <w:szCs w:val="24"/>
        </w:rPr>
      </w:pPr>
      <w:r w:rsidRPr="00A71E21">
        <w:rPr>
          <w:rFonts w:cstheme="minorHAnsi"/>
          <w:b/>
          <w:sz w:val="24"/>
          <w:szCs w:val="24"/>
        </w:rPr>
        <w:t>En outre</w:t>
      </w:r>
      <w:r w:rsidRPr="00A71E21">
        <w:rPr>
          <w:rFonts w:cstheme="minorHAnsi"/>
          <w:sz w:val="24"/>
          <w:szCs w:val="24"/>
        </w:rPr>
        <w:t>,</w:t>
      </w:r>
    </w:p>
    <w:p w14:paraId="2ADAD3AE" w14:textId="511D1934" w:rsidR="0020652A" w:rsidRPr="00A71E21" w:rsidRDefault="0020652A" w:rsidP="0020652A">
      <w:pPr>
        <w:spacing w:after="120"/>
        <w:rPr>
          <w:rFonts w:cstheme="minorHAnsi"/>
          <w:sz w:val="24"/>
          <w:szCs w:val="24"/>
        </w:rPr>
      </w:pPr>
      <w:r w:rsidRPr="006A4737">
        <w:rPr>
          <w:rFonts w:cstheme="minorHAnsi"/>
          <w:i/>
          <w:sz w:val="24"/>
          <w:szCs w:val="24"/>
        </w:rPr>
        <w:t xml:space="preserve">« La doctrine politique originelle qui fonde le Code pénal </w:t>
      </w:r>
      <w:r w:rsidR="001F2AAF" w:rsidRPr="006A4737">
        <w:rPr>
          <w:rFonts w:cstheme="minorHAnsi"/>
          <w:i/>
          <w:sz w:val="24"/>
          <w:szCs w:val="24"/>
        </w:rPr>
        <w:t>a été formulée</w:t>
      </w:r>
      <w:r w:rsidRPr="006A4737">
        <w:rPr>
          <w:rFonts w:cstheme="minorHAnsi"/>
          <w:i/>
          <w:sz w:val="24"/>
          <w:szCs w:val="24"/>
        </w:rPr>
        <w:t xml:space="preserve"> sous la Constituante. Elle repose sur le caractère indissociable des dimensions de liberté et de sûreté qui garantissent le bien commun et sont garanties par un ensemble de droits et de devoirs s’adressant aux gouvernants et aux gouvernés. Dans ce sens, la Déclaration des Droits de l’Homme et du Citoyen et la Constitution d’un côté, le Code pénal de l’autre</w:t>
      </w:r>
      <w:r w:rsidR="006A4737">
        <w:rPr>
          <w:rFonts w:cstheme="minorHAnsi"/>
          <w:i/>
          <w:sz w:val="24"/>
          <w:szCs w:val="24"/>
        </w:rPr>
        <w:t>,</w:t>
      </w:r>
      <w:r w:rsidRPr="006A4737">
        <w:rPr>
          <w:rFonts w:cstheme="minorHAnsi"/>
          <w:i/>
          <w:sz w:val="24"/>
          <w:szCs w:val="24"/>
        </w:rPr>
        <w:t xml:space="preserve"> sont à considérer comme les deux volets complémentaires de l’institutionnalisation de l’ordre public. Le premier l’accomplit « en plein » par l’énoncé des intérêts et valeurs fondamentaux que l’Etat se doit de garantir, le second le fait « en creux » par la définition des atteintes qui appellent une sanction sociale et des formes de celle-ci. »</w:t>
      </w:r>
      <w:r w:rsidRPr="00A71E21">
        <w:rPr>
          <w:rFonts w:cstheme="minorHAnsi"/>
          <w:sz w:val="24"/>
          <w:szCs w:val="24"/>
        </w:rPr>
        <w:t xml:space="preserve"> (15)</w:t>
      </w:r>
    </w:p>
    <w:p w14:paraId="27F7890A" w14:textId="77777777" w:rsidR="005B7838" w:rsidRPr="00A71E21" w:rsidRDefault="0020652A" w:rsidP="0020652A">
      <w:pPr>
        <w:spacing w:after="120"/>
        <w:rPr>
          <w:rFonts w:cstheme="minorHAnsi"/>
          <w:sz w:val="24"/>
          <w:szCs w:val="24"/>
        </w:rPr>
      </w:pPr>
      <w:r w:rsidRPr="00A71E21">
        <w:rPr>
          <w:rFonts w:cstheme="minorHAnsi"/>
          <w:sz w:val="24"/>
          <w:szCs w:val="24"/>
        </w:rPr>
        <w:t xml:space="preserve">De ce constat s’illustre la nécessité, pour le droit pénal, de réprimer les comportements visant à troubler, par </w:t>
      </w:r>
      <w:r w:rsidR="002A0D6A" w:rsidRPr="00564E28">
        <w:rPr>
          <w:rFonts w:cstheme="minorHAnsi"/>
          <w:color w:val="000000" w:themeColor="text1"/>
          <w:sz w:val="24"/>
          <w:szCs w:val="24"/>
        </w:rPr>
        <w:t xml:space="preserve">quelconque </w:t>
      </w:r>
      <w:r w:rsidRPr="00A71E21">
        <w:rPr>
          <w:rFonts w:cstheme="minorHAnsi"/>
          <w:sz w:val="24"/>
          <w:szCs w:val="24"/>
        </w:rPr>
        <w:t>moyen, le bon ordre, la sécurité, la salubrité, la tranquillité, la moralité</w:t>
      </w:r>
      <w:r w:rsidR="006A4737">
        <w:rPr>
          <w:rFonts w:cstheme="minorHAnsi"/>
          <w:sz w:val="24"/>
          <w:szCs w:val="24"/>
        </w:rPr>
        <w:t>,</w:t>
      </w:r>
      <w:r w:rsidRPr="00A71E21">
        <w:rPr>
          <w:rFonts w:cstheme="minorHAnsi"/>
          <w:sz w:val="24"/>
          <w:szCs w:val="24"/>
        </w:rPr>
        <w:t xml:space="preserve"> publiques ainsi que la dignité de la personne humaine</w:t>
      </w:r>
      <w:r w:rsidR="002A0D6A">
        <w:rPr>
          <w:rFonts w:cstheme="minorHAnsi"/>
          <w:sz w:val="24"/>
          <w:szCs w:val="24"/>
        </w:rPr>
        <w:t>.</w:t>
      </w:r>
    </w:p>
    <w:p w14:paraId="5E50FB67" w14:textId="77777777" w:rsidR="0020652A" w:rsidRPr="00A71E21" w:rsidRDefault="0020652A" w:rsidP="0020652A">
      <w:pPr>
        <w:spacing w:after="0"/>
        <w:rPr>
          <w:rFonts w:cstheme="minorHAnsi"/>
          <w:sz w:val="24"/>
          <w:szCs w:val="24"/>
        </w:rPr>
      </w:pPr>
      <w:r w:rsidRPr="006A4737">
        <w:rPr>
          <w:rFonts w:cstheme="minorHAnsi"/>
          <w:b/>
          <w:sz w:val="24"/>
          <w:szCs w:val="24"/>
        </w:rPr>
        <w:t>L’ordre public</w:t>
      </w:r>
      <w:r w:rsidR="006F2B33">
        <w:rPr>
          <w:rFonts w:cstheme="minorHAnsi"/>
          <w:b/>
          <w:sz w:val="24"/>
          <w:szCs w:val="24"/>
        </w:rPr>
        <w:t xml:space="preserve"> </w:t>
      </w:r>
      <w:r w:rsidR="002A0D6A" w:rsidRPr="002A0D6A">
        <w:rPr>
          <w:rFonts w:cstheme="minorHAnsi"/>
          <w:sz w:val="24"/>
          <w:szCs w:val="24"/>
        </w:rPr>
        <w:t>e</w:t>
      </w:r>
      <w:r w:rsidRPr="00A71E21">
        <w:rPr>
          <w:rFonts w:cstheme="minorHAnsi"/>
          <w:sz w:val="24"/>
          <w:szCs w:val="24"/>
        </w:rPr>
        <w:t>n droit administratif français, est l'état social idéal caractérisé par</w:t>
      </w:r>
      <w:r w:rsidR="006A4737">
        <w:rPr>
          <w:rFonts w:cstheme="minorHAnsi"/>
          <w:sz w:val="24"/>
          <w:szCs w:val="24"/>
        </w:rPr>
        <w:t> :</w:t>
      </w:r>
    </w:p>
    <w:p w14:paraId="63C99627" w14:textId="31A10B9C" w:rsidR="005B7838" w:rsidRPr="00A71E21" w:rsidRDefault="001F2AAF" w:rsidP="0020652A">
      <w:pPr>
        <w:spacing w:after="0"/>
        <w:rPr>
          <w:rFonts w:cstheme="minorHAnsi"/>
          <w:sz w:val="24"/>
          <w:szCs w:val="24"/>
        </w:rPr>
      </w:pPr>
      <w:r w:rsidRPr="006A4737">
        <w:rPr>
          <w:rFonts w:cstheme="minorHAnsi"/>
          <w:i/>
          <w:sz w:val="24"/>
          <w:szCs w:val="24"/>
        </w:rPr>
        <w:t>« Le</w:t>
      </w:r>
      <w:r w:rsidR="006A4737" w:rsidRPr="006A4737">
        <w:rPr>
          <w:rFonts w:cstheme="minorHAnsi"/>
          <w:i/>
          <w:sz w:val="24"/>
          <w:szCs w:val="24"/>
        </w:rPr>
        <w:t xml:space="preserve"> bon ordre, la sécurité,</w:t>
      </w:r>
      <w:r w:rsidR="0020652A" w:rsidRPr="006A4737">
        <w:rPr>
          <w:rFonts w:cstheme="minorHAnsi"/>
          <w:i/>
          <w:sz w:val="24"/>
          <w:szCs w:val="24"/>
        </w:rPr>
        <w:t xml:space="preserve"> la salubrité et la tranquillité publiques »</w:t>
      </w:r>
      <w:r w:rsidR="0020652A" w:rsidRPr="00A71E21">
        <w:rPr>
          <w:rFonts w:cstheme="minorHAnsi"/>
          <w:sz w:val="24"/>
          <w:szCs w:val="24"/>
        </w:rPr>
        <w:t>, la moralité publique et la dignité de la personne humaine. (16)</w:t>
      </w:r>
    </w:p>
    <w:p w14:paraId="47923A0C" w14:textId="77777777" w:rsidR="0020652A" w:rsidRPr="00A71E21" w:rsidRDefault="0020652A" w:rsidP="0020652A">
      <w:pPr>
        <w:spacing w:after="0"/>
        <w:rPr>
          <w:rFonts w:cstheme="minorHAnsi"/>
          <w:sz w:val="24"/>
          <w:szCs w:val="24"/>
        </w:rPr>
      </w:pPr>
    </w:p>
    <w:p w14:paraId="4FC9BD11" w14:textId="77777777" w:rsidR="0020652A" w:rsidRPr="00256981" w:rsidRDefault="0041669B" w:rsidP="0020652A">
      <w:pPr>
        <w:spacing w:after="0"/>
        <w:rPr>
          <w:rFonts w:cstheme="minorHAnsi"/>
        </w:rPr>
      </w:pPr>
      <w:r w:rsidRPr="00256981">
        <w:rPr>
          <w:rFonts w:cstheme="minorHAnsi"/>
        </w:rPr>
        <w:t>(14) (CC 94-343/344 DC) https://www.conseil-constitutionnel.fr/decision/1994/94343_344DC.htm</w:t>
      </w:r>
    </w:p>
    <w:p w14:paraId="096725CC" w14:textId="77777777" w:rsidR="0041669B" w:rsidRPr="00256981" w:rsidRDefault="0041669B" w:rsidP="0020652A">
      <w:pPr>
        <w:spacing w:after="0"/>
        <w:rPr>
          <w:rFonts w:cstheme="minorHAnsi"/>
        </w:rPr>
      </w:pPr>
      <w:r w:rsidRPr="00256981">
        <w:rPr>
          <w:rFonts w:cstheme="minorHAnsi"/>
        </w:rPr>
        <w:t xml:space="preserve">(15) </w:t>
      </w:r>
      <w:proofErr w:type="spellStart"/>
      <w:r w:rsidRPr="00256981">
        <w:rPr>
          <w:rFonts w:cstheme="minorHAnsi"/>
        </w:rPr>
        <w:t>Lascoumes</w:t>
      </w:r>
      <w:proofErr w:type="spellEnd"/>
      <w:r w:rsidRPr="00256981">
        <w:rPr>
          <w:rFonts w:cstheme="minorHAnsi"/>
        </w:rPr>
        <w:t xml:space="preserve"> Pierre, </w:t>
      </w:r>
      <w:proofErr w:type="spellStart"/>
      <w:r w:rsidRPr="00256981">
        <w:rPr>
          <w:rFonts w:cstheme="minorHAnsi"/>
        </w:rPr>
        <w:t>Depaigne</w:t>
      </w:r>
      <w:proofErr w:type="spellEnd"/>
      <w:r w:rsidRPr="00256981">
        <w:rPr>
          <w:rFonts w:cstheme="minorHAnsi"/>
        </w:rPr>
        <w:t xml:space="preserve"> Anne. Catégoriser l'ordre public : la réforme du code pénal français de 1992. </w:t>
      </w:r>
      <w:proofErr w:type="gramStart"/>
      <w:r w:rsidRPr="00256981">
        <w:rPr>
          <w:rFonts w:cstheme="minorHAnsi"/>
        </w:rPr>
        <w:t>In:</w:t>
      </w:r>
      <w:proofErr w:type="gramEnd"/>
      <w:r w:rsidRPr="00256981">
        <w:rPr>
          <w:rFonts w:cstheme="minorHAnsi"/>
        </w:rPr>
        <w:t xml:space="preserve"> Genèses, 27, 1997. pp. 5-29. </w:t>
      </w:r>
      <w:proofErr w:type="spellStart"/>
      <w:proofErr w:type="gramStart"/>
      <w:r w:rsidRPr="00256981">
        <w:rPr>
          <w:rFonts w:cstheme="minorHAnsi"/>
        </w:rPr>
        <w:t>doi</w:t>
      </w:r>
      <w:proofErr w:type="spellEnd"/>
      <w:proofErr w:type="gramEnd"/>
      <w:r w:rsidRPr="00256981">
        <w:rPr>
          <w:rFonts w:cstheme="minorHAnsi"/>
        </w:rPr>
        <w:t xml:space="preserve"> : 10.3406/genes.1997.1445</w:t>
      </w:r>
    </w:p>
    <w:p w14:paraId="5521B6CF" w14:textId="77777777" w:rsidR="0020652A" w:rsidRPr="00256981" w:rsidRDefault="0041669B" w:rsidP="0020652A">
      <w:pPr>
        <w:spacing w:after="0"/>
        <w:rPr>
          <w:rFonts w:cstheme="minorHAnsi"/>
        </w:rPr>
      </w:pPr>
      <w:r w:rsidRPr="00256981">
        <w:rPr>
          <w:rFonts w:cstheme="minorHAnsi"/>
        </w:rPr>
        <w:t xml:space="preserve">(16) </w:t>
      </w:r>
      <w:r w:rsidR="0020652A" w:rsidRPr="00256981">
        <w:rPr>
          <w:rFonts w:cstheme="minorHAnsi"/>
        </w:rPr>
        <w:t>Arrêt CE, 1995, Commune de Morsang-sur-Orge</w:t>
      </w:r>
    </w:p>
    <w:p w14:paraId="096F09C8" w14:textId="77777777" w:rsidR="0041669B" w:rsidRPr="00A71E21" w:rsidRDefault="0041669B" w:rsidP="0020652A">
      <w:pPr>
        <w:spacing w:after="0"/>
        <w:rPr>
          <w:rFonts w:cstheme="minorHAnsi"/>
          <w:sz w:val="24"/>
          <w:szCs w:val="24"/>
        </w:rPr>
      </w:pPr>
    </w:p>
    <w:p w14:paraId="03D6E453" w14:textId="77777777" w:rsidR="0041669B" w:rsidRPr="00A71E21" w:rsidRDefault="0041669B" w:rsidP="0020652A">
      <w:pPr>
        <w:spacing w:after="0"/>
        <w:rPr>
          <w:rFonts w:cstheme="minorHAnsi"/>
          <w:sz w:val="24"/>
          <w:szCs w:val="24"/>
        </w:rPr>
      </w:pPr>
    </w:p>
    <w:p w14:paraId="6601ED23" w14:textId="77777777" w:rsidR="0041669B" w:rsidRPr="00A71E21" w:rsidRDefault="0041669B" w:rsidP="0020652A">
      <w:pPr>
        <w:spacing w:after="0"/>
        <w:rPr>
          <w:rFonts w:cstheme="minorHAnsi"/>
          <w:sz w:val="24"/>
          <w:szCs w:val="24"/>
        </w:rPr>
      </w:pPr>
    </w:p>
    <w:p w14:paraId="72F33F43" w14:textId="77777777" w:rsidR="0041669B" w:rsidRPr="00A71E21" w:rsidRDefault="0041669B" w:rsidP="0020652A">
      <w:pPr>
        <w:spacing w:after="0"/>
        <w:rPr>
          <w:rFonts w:cstheme="minorHAnsi"/>
          <w:sz w:val="24"/>
          <w:szCs w:val="24"/>
        </w:rPr>
      </w:pPr>
    </w:p>
    <w:p w14:paraId="78CEEE97" w14:textId="77777777" w:rsidR="0041669B" w:rsidRPr="00A71E21" w:rsidRDefault="0041669B" w:rsidP="0020652A">
      <w:pPr>
        <w:spacing w:after="0"/>
        <w:rPr>
          <w:rFonts w:cstheme="minorHAnsi"/>
          <w:sz w:val="24"/>
          <w:szCs w:val="24"/>
        </w:rPr>
      </w:pPr>
    </w:p>
    <w:p w14:paraId="35A3FD6F" w14:textId="77777777" w:rsidR="0041669B" w:rsidRPr="00A71E21" w:rsidRDefault="0041669B" w:rsidP="0020652A">
      <w:pPr>
        <w:spacing w:after="0"/>
        <w:rPr>
          <w:rFonts w:cstheme="minorHAnsi"/>
          <w:sz w:val="24"/>
          <w:szCs w:val="24"/>
        </w:rPr>
      </w:pPr>
    </w:p>
    <w:p w14:paraId="6F3E586C" w14:textId="77777777" w:rsidR="0041669B" w:rsidRPr="00A71E21" w:rsidRDefault="0041669B" w:rsidP="0020652A">
      <w:pPr>
        <w:spacing w:after="0"/>
        <w:rPr>
          <w:rFonts w:cstheme="minorHAnsi"/>
          <w:sz w:val="24"/>
          <w:szCs w:val="24"/>
        </w:rPr>
      </w:pPr>
    </w:p>
    <w:p w14:paraId="45D323EA" w14:textId="77777777" w:rsidR="0041669B" w:rsidRPr="00A71E21" w:rsidRDefault="0041669B" w:rsidP="0020652A">
      <w:pPr>
        <w:spacing w:after="0"/>
        <w:rPr>
          <w:rFonts w:cstheme="minorHAnsi"/>
          <w:sz w:val="24"/>
          <w:szCs w:val="24"/>
        </w:rPr>
      </w:pPr>
    </w:p>
    <w:p w14:paraId="5015AB70" w14:textId="77777777" w:rsidR="0041669B" w:rsidRPr="00A71E21" w:rsidRDefault="0041669B" w:rsidP="0020652A">
      <w:pPr>
        <w:spacing w:after="0"/>
        <w:rPr>
          <w:rFonts w:cstheme="minorHAnsi"/>
          <w:sz w:val="24"/>
          <w:szCs w:val="24"/>
        </w:rPr>
      </w:pPr>
    </w:p>
    <w:p w14:paraId="6A5EC2F3" w14:textId="77777777" w:rsidR="0041669B" w:rsidRPr="00A71E21" w:rsidRDefault="0041669B" w:rsidP="0020652A">
      <w:pPr>
        <w:spacing w:after="0"/>
        <w:rPr>
          <w:rFonts w:cstheme="minorHAnsi"/>
          <w:sz w:val="24"/>
          <w:szCs w:val="24"/>
        </w:rPr>
      </w:pPr>
    </w:p>
    <w:p w14:paraId="5069C742" w14:textId="77777777" w:rsidR="0041669B" w:rsidRDefault="0041669B" w:rsidP="0020652A">
      <w:pPr>
        <w:spacing w:after="0"/>
        <w:rPr>
          <w:rFonts w:cstheme="minorHAnsi"/>
          <w:sz w:val="24"/>
          <w:szCs w:val="24"/>
        </w:rPr>
      </w:pPr>
    </w:p>
    <w:p w14:paraId="050E06CC" w14:textId="77777777" w:rsidR="00564E28" w:rsidRPr="00A71E21" w:rsidRDefault="00564E28" w:rsidP="0020652A">
      <w:pPr>
        <w:spacing w:after="0"/>
        <w:rPr>
          <w:rFonts w:cstheme="minorHAnsi"/>
          <w:sz w:val="24"/>
          <w:szCs w:val="24"/>
        </w:rPr>
      </w:pPr>
    </w:p>
    <w:p w14:paraId="06276F18" w14:textId="77777777" w:rsidR="0041669B" w:rsidRPr="00A71E21" w:rsidRDefault="0041669B" w:rsidP="0020652A">
      <w:pPr>
        <w:spacing w:after="0"/>
        <w:rPr>
          <w:rFonts w:cstheme="minorHAnsi"/>
          <w:sz w:val="24"/>
          <w:szCs w:val="24"/>
        </w:rPr>
      </w:pPr>
    </w:p>
    <w:p w14:paraId="31DD9AED" w14:textId="77777777" w:rsidR="005B7838" w:rsidRPr="00A71E21" w:rsidRDefault="005B7838" w:rsidP="00782C9B">
      <w:pPr>
        <w:spacing w:after="0"/>
        <w:rPr>
          <w:rFonts w:cstheme="minorHAnsi"/>
          <w:b/>
          <w:sz w:val="24"/>
          <w:szCs w:val="24"/>
        </w:rPr>
      </w:pPr>
    </w:p>
    <w:p w14:paraId="1D8D3A36" w14:textId="77777777" w:rsidR="00FD5A14" w:rsidRPr="00377854" w:rsidRDefault="006A4737" w:rsidP="00782C9B">
      <w:pPr>
        <w:spacing w:after="0"/>
        <w:rPr>
          <w:rFonts w:cstheme="minorHAnsi"/>
          <w:b/>
          <w:sz w:val="28"/>
          <w:szCs w:val="28"/>
        </w:rPr>
      </w:pPr>
      <w:r w:rsidRPr="00377854">
        <w:rPr>
          <w:rFonts w:cstheme="minorHAnsi"/>
          <w:b/>
          <w:sz w:val="28"/>
          <w:szCs w:val="28"/>
        </w:rPr>
        <w:lastRenderedPageBreak/>
        <w:t xml:space="preserve">• </w:t>
      </w:r>
      <w:r w:rsidR="00FD5A14" w:rsidRPr="00377854">
        <w:rPr>
          <w:rFonts w:cstheme="minorHAnsi"/>
          <w:b/>
          <w:sz w:val="28"/>
          <w:szCs w:val="28"/>
        </w:rPr>
        <w:t>Application aux faits</w:t>
      </w:r>
    </w:p>
    <w:p w14:paraId="4DFEE15D" w14:textId="77777777" w:rsidR="00FD5A14" w:rsidRPr="00377854" w:rsidRDefault="00FD5A14" w:rsidP="00782C9B">
      <w:pPr>
        <w:spacing w:after="0"/>
        <w:rPr>
          <w:rFonts w:cstheme="minorHAnsi"/>
          <w:b/>
          <w:sz w:val="18"/>
          <w:szCs w:val="18"/>
        </w:rPr>
      </w:pPr>
    </w:p>
    <w:p w14:paraId="46188C05" w14:textId="77777777" w:rsidR="003C2C00" w:rsidRDefault="0035138E" w:rsidP="00377854">
      <w:pPr>
        <w:spacing w:after="0"/>
        <w:ind w:firstLine="708"/>
        <w:rPr>
          <w:rFonts w:cstheme="minorHAnsi"/>
          <w:b/>
          <w:sz w:val="24"/>
          <w:szCs w:val="24"/>
        </w:rPr>
      </w:pPr>
      <w:r>
        <w:rPr>
          <w:rFonts w:cstheme="minorHAnsi"/>
          <w:b/>
          <w:sz w:val="24"/>
          <w:szCs w:val="24"/>
        </w:rPr>
        <w:t>A. Liminaire aux faits</w:t>
      </w:r>
    </w:p>
    <w:p w14:paraId="36C0707C" w14:textId="77777777" w:rsidR="0035138E" w:rsidRPr="00377854" w:rsidRDefault="0035138E" w:rsidP="00782C9B">
      <w:pPr>
        <w:spacing w:after="0"/>
        <w:rPr>
          <w:rFonts w:cstheme="minorHAnsi"/>
          <w:b/>
          <w:sz w:val="18"/>
          <w:szCs w:val="18"/>
        </w:rPr>
      </w:pPr>
    </w:p>
    <w:p w14:paraId="0FA828A1" w14:textId="77777777" w:rsidR="00300201" w:rsidRPr="00377854" w:rsidRDefault="00F968F4" w:rsidP="00630115">
      <w:pPr>
        <w:spacing w:after="120"/>
        <w:rPr>
          <w:color w:val="FF0000"/>
        </w:rPr>
      </w:pPr>
      <w:r>
        <w:rPr>
          <w:rFonts w:cstheme="minorHAnsi"/>
          <w:b/>
          <w:sz w:val="24"/>
          <w:szCs w:val="24"/>
        </w:rPr>
        <w:t>S’il est incontestable qu’il existe un virus</w:t>
      </w:r>
      <w:r w:rsidR="006F2B33">
        <w:rPr>
          <w:rFonts w:cstheme="minorHAnsi"/>
          <w:b/>
          <w:sz w:val="24"/>
          <w:szCs w:val="24"/>
        </w:rPr>
        <w:t xml:space="preserve"> </w:t>
      </w:r>
      <w:r w:rsidR="006C0E9B" w:rsidRPr="006C0E9B">
        <w:rPr>
          <w:rFonts w:cstheme="minorHAnsi"/>
          <w:sz w:val="24"/>
          <w:szCs w:val="24"/>
        </w:rPr>
        <w:t>(sars-</w:t>
      </w:r>
      <w:proofErr w:type="spellStart"/>
      <w:r w:rsidR="006C0E9B" w:rsidRPr="006C0E9B">
        <w:rPr>
          <w:rFonts w:cstheme="minorHAnsi"/>
          <w:sz w:val="24"/>
          <w:szCs w:val="24"/>
        </w:rPr>
        <w:t>cov</w:t>
      </w:r>
      <w:proofErr w:type="spellEnd"/>
      <w:r w:rsidR="006C0E9B" w:rsidRPr="006C0E9B">
        <w:rPr>
          <w:rFonts w:cstheme="minorHAnsi"/>
          <w:sz w:val="24"/>
          <w:szCs w:val="24"/>
        </w:rPr>
        <w:t xml:space="preserve"> 2)</w:t>
      </w:r>
      <w:r>
        <w:rPr>
          <w:rFonts w:cstheme="minorHAnsi"/>
          <w:b/>
          <w:sz w:val="24"/>
          <w:szCs w:val="24"/>
        </w:rPr>
        <w:t xml:space="preserve">, toutefois il a été volontairement surévalué dans sa dangerosité </w:t>
      </w:r>
      <w:r w:rsidR="00395082">
        <w:rPr>
          <w:rFonts w:cstheme="minorHAnsi"/>
          <w:b/>
          <w:sz w:val="24"/>
          <w:szCs w:val="24"/>
        </w:rPr>
        <w:t>« </w:t>
      </w:r>
      <w:r w:rsidRPr="00630115">
        <w:rPr>
          <w:rFonts w:cstheme="minorHAnsi"/>
          <w:b/>
          <w:sz w:val="24"/>
          <w:szCs w:val="24"/>
          <w:u w:val="single"/>
        </w:rPr>
        <w:t>pour établir la peur</w:t>
      </w:r>
      <w:r w:rsidR="00395082" w:rsidRPr="00395082">
        <w:rPr>
          <w:rFonts w:cstheme="minorHAnsi"/>
          <w:b/>
          <w:sz w:val="24"/>
          <w:szCs w:val="24"/>
        </w:rPr>
        <w:t> »</w:t>
      </w:r>
      <w:r>
        <w:rPr>
          <w:rFonts w:cstheme="minorHAnsi"/>
          <w:b/>
          <w:sz w:val="24"/>
          <w:szCs w:val="24"/>
        </w:rPr>
        <w:t xml:space="preserve"> et les restrictions </w:t>
      </w:r>
      <w:r w:rsidR="00377854">
        <w:rPr>
          <w:rFonts w:cstheme="minorHAnsi"/>
          <w:b/>
          <w:sz w:val="24"/>
          <w:szCs w:val="24"/>
        </w:rPr>
        <w:t>sur les droits fondamentaux pour</w:t>
      </w:r>
      <w:r>
        <w:rPr>
          <w:rFonts w:cstheme="minorHAnsi"/>
          <w:b/>
          <w:sz w:val="24"/>
          <w:szCs w:val="24"/>
        </w:rPr>
        <w:t xml:space="preserve"> la population, tel que le révèle le courrier du comité scientifique dirigé par </w:t>
      </w:r>
      <w:r w:rsidRPr="00F968F4">
        <w:rPr>
          <w:rFonts w:cstheme="minorHAnsi"/>
          <w:b/>
          <w:sz w:val="24"/>
          <w:szCs w:val="24"/>
        </w:rPr>
        <w:t>monsieur Jean-François DELFRAISSY</w:t>
      </w:r>
      <w:r>
        <w:rPr>
          <w:rFonts w:cstheme="minorHAnsi"/>
          <w:b/>
          <w:sz w:val="24"/>
          <w:szCs w:val="24"/>
        </w:rPr>
        <w:t xml:space="preserve"> publié dans </w:t>
      </w:r>
      <w:r w:rsidR="00384AF0">
        <w:rPr>
          <w:rFonts w:cstheme="minorHAnsi"/>
          <w:b/>
          <w:sz w:val="24"/>
          <w:szCs w:val="24"/>
        </w:rPr>
        <w:t>« </w:t>
      </w:r>
      <w:r w:rsidR="00377854">
        <w:rPr>
          <w:rFonts w:cstheme="minorHAnsi"/>
          <w:b/>
          <w:sz w:val="24"/>
          <w:szCs w:val="24"/>
        </w:rPr>
        <w:t>T</w:t>
      </w:r>
      <w:r>
        <w:rPr>
          <w:rFonts w:cstheme="minorHAnsi"/>
          <w:b/>
          <w:sz w:val="24"/>
          <w:szCs w:val="24"/>
        </w:rPr>
        <w:t>he Lancet</w:t>
      </w:r>
      <w:r w:rsidR="00384AF0">
        <w:rPr>
          <w:rFonts w:cstheme="minorHAnsi"/>
          <w:b/>
          <w:sz w:val="24"/>
          <w:szCs w:val="24"/>
        </w:rPr>
        <w:t> »</w:t>
      </w:r>
      <w:r w:rsidR="00AD4CAB">
        <w:rPr>
          <w:rFonts w:cstheme="minorHAnsi"/>
          <w:b/>
          <w:sz w:val="24"/>
          <w:szCs w:val="24"/>
        </w:rPr>
        <w:t> :</w:t>
      </w:r>
    </w:p>
    <w:p w14:paraId="412B6B53" w14:textId="77777777" w:rsidR="00226268" w:rsidRPr="00564E28" w:rsidRDefault="00630115" w:rsidP="00630115">
      <w:pPr>
        <w:spacing w:after="120"/>
        <w:rPr>
          <w:rFonts w:cstheme="minorHAnsi"/>
          <w:color w:val="000000" w:themeColor="text1"/>
          <w:lang w:val="en-US"/>
        </w:rPr>
      </w:pPr>
      <w:r w:rsidRPr="00300201">
        <w:rPr>
          <w:rFonts w:cstheme="minorHAnsi"/>
          <w:lang w:val="en-US"/>
        </w:rPr>
        <w:t>Immune evasion means we need a new COVID-19 social contract </w:t>
      </w:r>
      <w:r w:rsidRPr="00300201">
        <w:rPr>
          <w:rFonts w:cstheme="minorHAnsi"/>
          <w:b/>
          <w:lang w:val="en-US"/>
        </w:rPr>
        <w:t>§ 3</w:t>
      </w:r>
      <w:r w:rsidR="00F968F4" w:rsidRPr="00300201">
        <w:rPr>
          <w:rFonts w:cstheme="minorHAnsi"/>
          <w:b/>
          <w:lang w:val="en-US"/>
        </w:rPr>
        <w:t>.</w:t>
      </w:r>
      <w:r w:rsidRPr="00300201">
        <w:rPr>
          <w:rFonts w:cstheme="minorHAnsi"/>
          <w:b/>
          <w:lang w:val="en-US"/>
        </w:rPr>
        <w:t> « </w:t>
      </w:r>
      <w:r w:rsidRPr="00384AF0">
        <w:rPr>
          <w:rFonts w:cstheme="minorHAnsi"/>
          <w:b/>
          <w:i/>
          <w:lang w:val="en-US"/>
        </w:rPr>
        <w:t xml:space="preserve">Hence, it is time to abandon </w:t>
      </w:r>
      <w:proofErr w:type="gramStart"/>
      <w:r w:rsidRPr="00384AF0">
        <w:rPr>
          <w:rFonts w:cstheme="minorHAnsi"/>
          <w:b/>
          <w:i/>
          <w:lang w:val="en-US"/>
        </w:rPr>
        <w:t>fear based</w:t>
      </w:r>
      <w:proofErr w:type="gramEnd"/>
      <w:r w:rsidRPr="00384AF0">
        <w:rPr>
          <w:rFonts w:cstheme="minorHAnsi"/>
          <w:b/>
          <w:i/>
          <w:lang w:val="en-US"/>
        </w:rPr>
        <w:t xml:space="preserve"> approaches based on seemingly haphazard stop-start generalized confinement as the main response </w:t>
      </w:r>
      <w:r w:rsidR="00300201" w:rsidRPr="00384AF0">
        <w:rPr>
          <w:rFonts w:cstheme="minorHAnsi"/>
          <w:b/>
          <w:i/>
          <w:lang w:val="en-US"/>
        </w:rPr>
        <w:t>to the pandemic</w:t>
      </w:r>
      <w:r w:rsidRPr="00300201">
        <w:rPr>
          <w:rFonts w:cstheme="minorHAnsi"/>
          <w:b/>
          <w:lang w:val="en-US"/>
        </w:rPr>
        <w:t>»</w:t>
      </w:r>
      <w:r w:rsidR="006F2B33">
        <w:rPr>
          <w:rFonts w:cstheme="minorHAnsi"/>
          <w:b/>
          <w:lang w:val="en-US"/>
        </w:rPr>
        <w:t xml:space="preserve"> </w:t>
      </w:r>
      <w:r w:rsidRPr="00630115">
        <w:rPr>
          <w:rFonts w:cstheme="minorHAnsi"/>
          <w:lang w:val="en-US"/>
        </w:rPr>
        <w:t xml:space="preserve">Lancet Public Health 2021 </w:t>
      </w:r>
      <w:r w:rsidRPr="00564E28">
        <w:rPr>
          <w:rFonts w:cstheme="minorHAnsi"/>
          <w:color w:val="000000" w:themeColor="text1"/>
          <w:lang w:val="en-US"/>
        </w:rPr>
        <w:t>Pub</w:t>
      </w:r>
      <w:r w:rsidR="00263E22" w:rsidRPr="00564E28">
        <w:rPr>
          <w:rFonts w:cstheme="minorHAnsi"/>
          <w:color w:val="000000" w:themeColor="text1"/>
          <w:lang w:val="en-US"/>
        </w:rPr>
        <w:t xml:space="preserve">lished Online February 18, 2021 </w:t>
      </w:r>
      <w:hyperlink r:id="rId8" w:history="1">
        <w:r w:rsidR="00D974D1" w:rsidRPr="00874507">
          <w:rPr>
            <w:rStyle w:val="Lienhypertexte"/>
            <w:rFonts w:cstheme="minorHAnsi"/>
            <w:lang w:val="en-US"/>
          </w:rPr>
          <w:t>https://doi.org/10.1016/S24682667(21)00036-0</w:t>
        </w:r>
      </w:hyperlink>
      <w:r w:rsidR="00D974D1">
        <w:rPr>
          <w:rFonts w:cstheme="minorHAnsi"/>
          <w:color w:val="000000" w:themeColor="text1"/>
          <w:lang w:val="en-US"/>
        </w:rPr>
        <w:tab/>
      </w:r>
      <w:r w:rsidR="00AD4CAB" w:rsidRPr="00564E28">
        <w:rPr>
          <w:rFonts w:cstheme="minorHAnsi"/>
          <w:color w:val="000000" w:themeColor="text1"/>
          <w:sz w:val="24"/>
          <w:szCs w:val="24"/>
          <w:lang w:val="en-US"/>
        </w:rPr>
        <w:t>(</w:t>
      </w:r>
      <w:r w:rsidR="007E7CC2" w:rsidRPr="00564E28">
        <w:rPr>
          <w:rFonts w:cstheme="minorHAnsi"/>
          <w:color w:val="000000" w:themeColor="text1"/>
          <w:sz w:val="24"/>
          <w:szCs w:val="24"/>
          <w:lang w:val="en-US"/>
        </w:rPr>
        <w:t>Pièce</w:t>
      </w:r>
      <w:r w:rsidR="00E24AE6" w:rsidRPr="00564E28">
        <w:rPr>
          <w:rFonts w:cstheme="minorHAnsi"/>
          <w:color w:val="000000" w:themeColor="text1"/>
          <w:sz w:val="24"/>
          <w:szCs w:val="24"/>
          <w:lang w:val="en-US"/>
        </w:rPr>
        <w:t xml:space="preserve"> 4</w:t>
      </w:r>
      <w:r w:rsidR="00395082" w:rsidRPr="00564E28">
        <w:rPr>
          <w:rFonts w:cstheme="minorHAnsi"/>
          <w:color w:val="000000" w:themeColor="text1"/>
          <w:sz w:val="24"/>
          <w:szCs w:val="24"/>
          <w:lang w:val="en-US"/>
        </w:rPr>
        <w:t>)</w:t>
      </w:r>
    </w:p>
    <w:p w14:paraId="39C129E4" w14:textId="77777777" w:rsidR="00A06880" w:rsidRPr="00564E28" w:rsidRDefault="000F77CA" w:rsidP="00A06880">
      <w:pPr>
        <w:spacing w:after="120"/>
        <w:rPr>
          <w:rFonts w:cstheme="minorHAnsi"/>
          <w:b/>
          <w:color w:val="000000" w:themeColor="text1"/>
          <w:sz w:val="24"/>
          <w:szCs w:val="24"/>
        </w:rPr>
      </w:pPr>
      <w:r w:rsidRPr="00564E28">
        <w:rPr>
          <w:rFonts w:cstheme="minorHAnsi"/>
          <w:b/>
          <w:color w:val="000000" w:themeColor="text1"/>
          <w:sz w:val="24"/>
          <w:szCs w:val="24"/>
        </w:rPr>
        <w:t>Cette même personne</w:t>
      </w:r>
      <w:r w:rsidR="00DE31F1" w:rsidRPr="00564E28">
        <w:rPr>
          <w:rFonts w:cstheme="minorHAnsi"/>
          <w:b/>
          <w:color w:val="000000" w:themeColor="text1"/>
          <w:sz w:val="24"/>
          <w:szCs w:val="24"/>
        </w:rPr>
        <w:t>,</w:t>
      </w:r>
      <w:r w:rsidRPr="00564E28">
        <w:rPr>
          <w:rFonts w:cstheme="minorHAnsi"/>
          <w:b/>
          <w:color w:val="000000" w:themeColor="text1"/>
          <w:sz w:val="24"/>
          <w:szCs w:val="24"/>
        </w:rPr>
        <w:t xml:space="preserve"> monsieur Jean-François DELFRAISSY</w:t>
      </w:r>
      <w:r w:rsidR="00DE31F1" w:rsidRPr="00564E28">
        <w:rPr>
          <w:rFonts w:cstheme="minorHAnsi"/>
          <w:b/>
          <w:color w:val="000000" w:themeColor="text1"/>
          <w:sz w:val="24"/>
          <w:szCs w:val="24"/>
        </w:rPr>
        <w:t>,</w:t>
      </w:r>
      <w:r w:rsidRPr="00564E28">
        <w:rPr>
          <w:rFonts w:cstheme="minorHAnsi"/>
          <w:b/>
          <w:color w:val="000000" w:themeColor="text1"/>
          <w:sz w:val="24"/>
          <w:szCs w:val="24"/>
        </w:rPr>
        <w:t xml:space="preserve"> qui depuis le H1N1 travail</w:t>
      </w:r>
      <w:r w:rsidR="00DE31F1" w:rsidRPr="00564E28">
        <w:rPr>
          <w:rFonts w:cstheme="minorHAnsi"/>
          <w:b/>
          <w:color w:val="000000" w:themeColor="text1"/>
          <w:sz w:val="24"/>
          <w:szCs w:val="24"/>
        </w:rPr>
        <w:t>le</w:t>
      </w:r>
      <w:r w:rsidRPr="00564E28">
        <w:rPr>
          <w:rFonts w:cstheme="minorHAnsi"/>
          <w:b/>
          <w:color w:val="000000" w:themeColor="text1"/>
          <w:sz w:val="24"/>
          <w:szCs w:val="24"/>
        </w:rPr>
        <w:t xml:space="preserve"> sur</w:t>
      </w:r>
      <w:r w:rsidR="00300201" w:rsidRPr="00564E28">
        <w:rPr>
          <w:rFonts w:cstheme="minorHAnsi"/>
          <w:b/>
          <w:color w:val="000000" w:themeColor="text1"/>
          <w:sz w:val="24"/>
          <w:szCs w:val="24"/>
        </w:rPr>
        <w:t xml:space="preserve"> les questions de</w:t>
      </w:r>
      <w:r w:rsidRPr="00564E28">
        <w:rPr>
          <w:rFonts w:cstheme="minorHAnsi"/>
          <w:b/>
          <w:color w:val="000000" w:themeColor="text1"/>
          <w:sz w:val="24"/>
          <w:szCs w:val="24"/>
        </w:rPr>
        <w:t xml:space="preserve"> l</w:t>
      </w:r>
      <w:r w:rsidR="003C4513" w:rsidRPr="00564E28">
        <w:rPr>
          <w:rFonts w:cstheme="minorHAnsi"/>
          <w:b/>
          <w:color w:val="000000" w:themeColor="text1"/>
          <w:sz w:val="24"/>
          <w:szCs w:val="24"/>
        </w:rPr>
        <w:t>a modification du génome</w:t>
      </w:r>
      <w:r w:rsidR="00377854" w:rsidRPr="00564E28">
        <w:rPr>
          <w:rFonts w:cstheme="minorHAnsi"/>
          <w:b/>
          <w:color w:val="000000" w:themeColor="text1"/>
          <w:sz w:val="24"/>
          <w:szCs w:val="24"/>
        </w:rPr>
        <w:t xml:space="preserve"> -</w:t>
      </w:r>
      <w:r w:rsidRPr="00564E28">
        <w:rPr>
          <w:rFonts w:cstheme="minorHAnsi"/>
          <w:b/>
          <w:color w:val="000000" w:themeColor="text1"/>
          <w:sz w:val="24"/>
          <w:szCs w:val="24"/>
        </w:rPr>
        <w:t xml:space="preserve"> voir en ce sens le rapport de 2016 </w:t>
      </w:r>
      <w:r w:rsidR="00AD4CAB" w:rsidRPr="00564E28">
        <w:rPr>
          <w:rFonts w:cstheme="minorHAnsi"/>
          <w:color w:val="000000" w:themeColor="text1"/>
          <w:sz w:val="24"/>
          <w:szCs w:val="24"/>
        </w:rPr>
        <w:t>(</w:t>
      </w:r>
      <w:r w:rsidR="007E7CC2" w:rsidRPr="00564E28">
        <w:rPr>
          <w:rFonts w:cstheme="minorHAnsi"/>
          <w:color w:val="000000" w:themeColor="text1"/>
          <w:sz w:val="24"/>
          <w:szCs w:val="24"/>
        </w:rPr>
        <w:t>Pièce</w:t>
      </w:r>
      <w:r w:rsidR="00E24AE6" w:rsidRPr="00564E28">
        <w:rPr>
          <w:rFonts w:cstheme="minorHAnsi"/>
          <w:color w:val="000000" w:themeColor="text1"/>
          <w:sz w:val="24"/>
          <w:szCs w:val="24"/>
        </w:rPr>
        <w:t xml:space="preserve"> 5</w:t>
      </w:r>
      <w:r w:rsidRPr="00564E28">
        <w:rPr>
          <w:rFonts w:cstheme="minorHAnsi"/>
          <w:color w:val="000000" w:themeColor="text1"/>
          <w:sz w:val="24"/>
          <w:szCs w:val="24"/>
        </w:rPr>
        <w:t>)</w:t>
      </w:r>
      <w:r w:rsidR="00377854" w:rsidRPr="00564E28">
        <w:rPr>
          <w:rFonts w:cstheme="minorHAnsi"/>
          <w:color w:val="000000" w:themeColor="text1"/>
          <w:sz w:val="24"/>
          <w:szCs w:val="24"/>
        </w:rPr>
        <w:t xml:space="preserve"> -</w:t>
      </w:r>
      <w:r w:rsidRPr="00564E28">
        <w:rPr>
          <w:rFonts w:cstheme="minorHAnsi"/>
          <w:b/>
          <w:color w:val="000000" w:themeColor="text1"/>
          <w:sz w:val="24"/>
          <w:szCs w:val="24"/>
        </w:rPr>
        <w:t xml:space="preserve"> et siège comme président du CCNE qui conseil</w:t>
      </w:r>
      <w:r w:rsidR="00DE31F1" w:rsidRPr="00564E28">
        <w:rPr>
          <w:rFonts w:cstheme="minorHAnsi"/>
          <w:b/>
          <w:color w:val="000000" w:themeColor="text1"/>
          <w:sz w:val="24"/>
          <w:szCs w:val="24"/>
        </w:rPr>
        <w:t>le</w:t>
      </w:r>
      <w:r w:rsidRPr="00564E28">
        <w:rPr>
          <w:rFonts w:cstheme="minorHAnsi"/>
          <w:b/>
          <w:color w:val="000000" w:themeColor="text1"/>
          <w:sz w:val="24"/>
          <w:szCs w:val="24"/>
        </w:rPr>
        <w:t xml:space="preserve"> le président </w:t>
      </w:r>
      <w:r w:rsidR="00AE4548" w:rsidRPr="00564E28">
        <w:rPr>
          <w:rFonts w:cstheme="minorHAnsi"/>
          <w:b/>
          <w:color w:val="000000" w:themeColor="text1"/>
          <w:sz w:val="24"/>
          <w:szCs w:val="24"/>
        </w:rPr>
        <w:t xml:space="preserve">de l’Etat français </w:t>
      </w:r>
      <w:r w:rsidRPr="00564E28">
        <w:rPr>
          <w:rFonts w:cstheme="minorHAnsi"/>
          <w:b/>
          <w:color w:val="000000" w:themeColor="text1"/>
          <w:sz w:val="24"/>
          <w:szCs w:val="24"/>
        </w:rPr>
        <w:t xml:space="preserve">et remet le rapport n°133 </w:t>
      </w:r>
      <w:r w:rsidR="004B5E9A" w:rsidRPr="00564E28">
        <w:rPr>
          <w:rFonts w:cstheme="minorHAnsi"/>
          <w:b/>
          <w:color w:val="000000" w:themeColor="text1"/>
          <w:sz w:val="24"/>
          <w:szCs w:val="24"/>
        </w:rPr>
        <w:t xml:space="preserve">du 19 septembre 2019 </w:t>
      </w:r>
      <w:r w:rsidR="00055140" w:rsidRPr="00564E28">
        <w:rPr>
          <w:rFonts w:cstheme="minorHAnsi"/>
          <w:b/>
          <w:color w:val="000000" w:themeColor="text1"/>
          <w:sz w:val="24"/>
          <w:szCs w:val="24"/>
        </w:rPr>
        <w:t>sur la modification du génome</w:t>
      </w:r>
      <w:r w:rsidR="007D419F" w:rsidRPr="00564E28">
        <w:rPr>
          <w:rFonts w:cstheme="minorHAnsi"/>
          <w:b/>
          <w:color w:val="000000" w:themeColor="text1"/>
          <w:sz w:val="24"/>
          <w:szCs w:val="24"/>
        </w:rPr>
        <w:t xml:space="preserve"> en indiquant</w:t>
      </w:r>
      <w:r w:rsidR="00300201" w:rsidRPr="00564E28">
        <w:rPr>
          <w:rFonts w:cstheme="minorHAnsi"/>
          <w:color w:val="000000" w:themeColor="text1"/>
          <w:sz w:val="24"/>
          <w:szCs w:val="24"/>
        </w:rPr>
        <w:t>« </w:t>
      </w:r>
      <w:r w:rsidR="00055140" w:rsidRPr="00564E28">
        <w:rPr>
          <w:rFonts w:cstheme="minorHAnsi"/>
          <w:i/>
          <w:color w:val="000000" w:themeColor="text1"/>
          <w:sz w:val="24"/>
          <w:szCs w:val="24"/>
        </w:rPr>
        <w:t xml:space="preserve">d’insister sur l’encouragement qu’il est nécessaire de fournir aux laboratoires de recherche fondamentale utilisant les nouvelles techniques </w:t>
      </w:r>
      <w:r w:rsidR="00055140" w:rsidRPr="006C0E9B">
        <w:rPr>
          <w:rFonts w:cstheme="minorHAnsi"/>
          <w:i/>
          <w:color w:val="000000" w:themeColor="text1"/>
          <w:sz w:val="24"/>
          <w:szCs w:val="24"/>
          <w:u w:val="single"/>
        </w:rPr>
        <w:t>de modification ciblée du génome, quelle que soit la relative facilité de leur mise en œuvre,</w:t>
      </w:r>
      <w:r w:rsidR="006F2B33">
        <w:rPr>
          <w:rFonts w:cstheme="minorHAnsi"/>
          <w:i/>
          <w:color w:val="000000" w:themeColor="text1"/>
          <w:sz w:val="24"/>
          <w:szCs w:val="24"/>
          <w:u w:val="single"/>
        </w:rPr>
        <w:t xml:space="preserve"> </w:t>
      </w:r>
      <w:r w:rsidR="00055140" w:rsidRPr="00564E28">
        <w:rPr>
          <w:rFonts w:cstheme="minorHAnsi"/>
          <w:b/>
          <w:i/>
          <w:color w:val="000000" w:themeColor="text1"/>
          <w:sz w:val="24"/>
          <w:szCs w:val="24"/>
        </w:rPr>
        <w:t>de développer des approches expérimentales</w:t>
      </w:r>
      <w:r w:rsidR="00300201" w:rsidRPr="00564E28">
        <w:rPr>
          <w:rFonts w:cstheme="minorHAnsi"/>
          <w:color w:val="000000" w:themeColor="text1"/>
          <w:sz w:val="24"/>
          <w:szCs w:val="24"/>
        </w:rPr>
        <w:t> »</w:t>
      </w:r>
      <w:r w:rsidR="00AD4CAB" w:rsidRPr="00564E28">
        <w:rPr>
          <w:rFonts w:cstheme="minorHAnsi"/>
          <w:color w:val="000000" w:themeColor="text1"/>
          <w:sz w:val="24"/>
          <w:szCs w:val="24"/>
        </w:rPr>
        <w:t>(</w:t>
      </w:r>
      <w:r w:rsidR="007E7CC2" w:rsidRPr="00564E28">
        <w:rPr>
          <w:rFonts w:cstheme="minorHAnsi"/>
          <w:color w:val="000000" w:themeColor="text1"/>
          <w:sz w:val="24"/>
          <w:szCs w:val="24"/>
        </w:rPr>
        <w:t>Pièce</w:t>
      </w:r>
      <w:r w:rsidR="00857A07" w:rsidRPr="00564E28">
        <w:rPr>
          <w:rFonts w:cstheme="minorHAnsi"/>
          <w:color w:val="000000" w:themeColor="text1"/>
          <w:sz w:val="24"/>
          <w:szCs w:val="24"/>
        </w:rPr>
        <w:t xml:space="preserve"> 6</w:t>
      </w:r>
      <w:r w:rsidR="00055140" w:rsidRPr="00564E28">
        <w:rPr>
          <w:rFonts w:cstheme="minorHAnsi"/>
          <w:color w:val="000000" w:themeColor="text1"/>
          <w:sz w:val="24"/>
          <w:szCs w:val="24"/>
        </w:rPr>
        <w:t xml:space="preserve">) </w:t>
      </w:r>
      <w:r w:rsidR="00055140" w:rsidRPr="00564E28">
        <w:rPr>
          <w:rFonts w:cstheme="minorHAnsi"/>
          <w:b/>
          <w:color w:val="000000" w:themeColor="text1"/>
          <w:sz w:val="24"/>
          <w:szCs w:val="24"/>
        </w:rPr>
        <w:t>et ce,</w:t>
      </w:r>
      <w:r w:rsidR="0045280A">
        <w:rPr>
          <w:rFonts w:cstheme="minorHAnsi"/>
          <w:b/>
          <w:color w:val="000000" w:themeColor="text1"/>
          <w:sz w:val="24"/>
          <w:szCs w:val="24"/>
        </w:rPr>
        <w:t xml:space="preserve"> </w:t>
      </w:r>
      <w:r w:rsidR="00AD4CAB" w:rsidRPr="00564E28">
        <w:rPr>
          <w:rFonts w:cstheme="minorHAnsi"/>
          <w:b/>
          <w:color w:val="000000" w:themeColor="text1"/>
          <w:sz w:val="24"/>
          <w:szCs w:val="24"/>
        </w:rPr>
        <w:t>peu de temps avant le décle</w:t>
      </w:r>
      <w:r w:rsidRPr="00564E28">
        <w:rPr>
          <w:rFonts w:cstheme="minorHAnsi"/>
          <w:b/>
          <w:color w:val="000000" w:themeColor="text1"/>
          <w:sz w:val="24"/>
          <w:szCs w:val="24"/>
        </w:rPr>
        <w:t xml:space="preserve">nchement </w:t>
      </w:r>
      <w:r w:rsidR="00055140" w:rsidRPr="00564E28">
        <w:rPr>
          <w:rFonts w:cstheme="minorHAnsi"/>
          <w:b/>
          <w:color w:val="000000" w:themeColor="text1"/>
          <w:sz w:val="24"/>
          <w:szCs w:val="24"/>
        </w:rPr>
        <w:t xml:space="preserve">d’une déclaration d’Etat d’urgence sanitaire </w:t>
      </w:r>
      <w:r w:rsidR="00055140" w:rsidRPr="00564E28">
        <w:rPr>
          <w:rFonts w:cstheme="minorHAnsi"/>
          <w:color w:val="000000" w:themeColor="text1"/>
          <w:sz w:val="24"/>
          <w:szCs w:val="24"/>
        </w:rPr>
        <w:t>(</w:t>
      </w:r>
      <w:r w:rsidR="00DE31F1" w:rsidRPr="00564E28">
        <w:rPr>
          <w:rFonts w:cstheme="minorHAnsi"/>
          <w:color w:val="000000" w:themeColor="text1"/>
          <w:sz w:val="24"/>
          <w:szCs w:val="24"/>
          <w:u w:val="single"/>
        </w:rPr>
        <w:t xml:space="preserve">création d’un </w:t>
      </w:r>
      <w:r w:rsidR="00055140" w:rsidRPr="00564E28">
        <w:rPr>
          <w:rFonts w:cstheme="minorHAnsi"/>
          <w:color w:val="000000" w:themeColor="text1"/>
          <w:sz w:val="24"/>
          <w:szCs w:val="24"/>
          <w:u w:val="single"/>
        </w:rPr>
        <w:t>nouveau droit</w:t>
      </w:r>
      <w:r w:rsidR="00E933DD" w:rsidRPr="00564E28">
        <w:rPr>
          <w:rFonts w:cstheme="minorHAnsi"/>
          <w:color w:val="000000" w:themeColor="text1"/>
          <w:sz w:val="24"/>
          <w:szCs w:val="24"/>
          <w:u w:val="single"/>
        </w:rPr>
        <w:t xml:space="preserve"> inexistant auparavant</w:t>
      </w:r>
      <w:r w:rsidR="00055140" w:rsidRPr="00564E28">
        <w:rPr>
          <w:rFonts w:cstheme="minorHAnsi"/>
          <w:color w:val="000000" w:themeColor="text1"/>
          <w:sz w:val="24"/>
          <w:szCs w:val="24"/>
        </w:rPr>
        <w:t>)</w:t>
      </w:r>
      <w:r w:rsidR="00055140" w:rsidRPr="00564E28">
        <w:rPr>
          <w:rFonts w:cstheme="minorHAnsi"/>
          <w:b/>
          <w:color w:val="000000" w:themeColor="text1"/>
          <w:sz w:val="24"/>
          <w:szCs w:val="24"/>
        </w:rPr>
        <w:t xml:space="preserve"> et de la</w:t>
      </w:r>
      <w:r w:rsidRPr="00564E28">
        <w:rPr>
          <w:rFonts w:cstheme="minorHAnsi"/>
          <w:b/>
          <w:color w:val="000000" w:themeColor="text1"/>
          <w:sz w:val="24"/>
          <w:szCs w:val="24"/>
        </w:rPr>
        <w:t xml:space="preserve"> pri</w:t>
      </w:r>
      <w:r w:rsidR="00055140" w:rsidRPr="00564E28">
        <w:rPr>
          <w:rFonts w:cstheme="minorHAnsi"/>
          <w:b/>
          <w:color w:val="000000" w:themeColor="text1"/>
          <w:sz w:val="24"/>
          <w:szCs w:val="24"/>
        </w:rPr>
        <w:t>vation</w:t>
      </w:r>
      <w:r w:rsidRPr="00564E28">
        <w:rPr>
          <w:rFonts w:cstheme="minorHAnsi"/>
          <w:b/>
          <w:color w:val="000000" w:themeColor="text1"/>
          <w:sz w:val="24"/>
          <w:szCs w:val="24"/>
        </w:rPr>
        <w:t xml:space="preserve"> des droits fondamentaux</w:t>
      </w:r>
      <w:r w:rsidR="006C0E9B">
        <w:rPr>
          <w:rFonts w:cstheme="minorHAnsi"/>
          <w:b/>
          <w:color w:val="000000" w:themeColor="text1"/>
          <w:sz w:val="24"/>
          <w:szCs w:val="24"/>
        </w:rPr>
        <w:t>, de l’emprisonnement</w:t>
      </w:r>
      <w:r w:rsidRPr="00564E28">
        <w:rPr>
          <w:rFonts w:cstheme="minorHAnsi"/>
          <w:b/>
          <w:color w:val="000000" w:themeColor="text1"/>
          <w:sz w:val="24"/>
          <w:szCs w:val="24"/>
        </w:rPr>
        <w:t xml:space="preserve"> de la population</w:t>
      </w:r>
      <w:r w:rsidR="006C0E9B">
        <w:rPr>
          <w:rFonts w:cstheme="minorHAnsi"/>
          <w:b/>
          <w:color w:val="000000" w:themeColor="text1"/>
          <w:sz w:val="24"/>
          <w:szCs w:val="24"/>
        </w:rPr>
        <w:t xml:space="preserve"> civile</w:t>
      </w:r>
      <w:r w:rsidR="007D419F" w:rsidRPr="00564E28">
        <w:rPr>
          <w:rFonts w:cstheme="minorHAnsi"/>
          <w:b/>
          <w:color w:val="000000" w:themeColor="text1"/>
          <w:sz w:val="24"/>
          <w:szCs w:val="24"/>
        </w:rPr>
        <w:t>.</w:t>
      </w:r>
    </w:p>
    <w:p w14:paraId="4270E865" w14:textId="77777777" w:rsidR="00A06880" w:rsidRPr="00564E28" w:rsidRDefault="00A06880" w:rsidP="00A06880">
      <w:pPr>
        <w:spacing w:after="120"/>
        <w:rPr>
          <w:rFonts w:cstheme="minorHAnsi"/>
          <w:b/>
          <w:color w:val="000000" w:themeColor="text1"/>
          <w:sz w:val="24"/>
          <w:szCs w:val="24"/>
        </w:rPr>
      </w:pPr>
      <w:r w:rsidRPr="00564E28">
        <w:rPr>
          <w:rFonts w:cstheme="minorHAnsi"/>
          <w:b/>
          <w:color w:val="000000" w:themeColor="text1"/>
          <w:sz w:val="24"/>
          <w:szCs w:val="24"/>
        </w:rPr>
        <w:t>L’ancienne ministre de la santé Agnès BUZYN,</w:t>
      </w:r>
      <w:r w:rsidR="006F2B33">
        <w:rPr>
          <w:rFonts w:cstheme="minorHAnsi"/>
          <w:b/>
          <w:color w:val="000000" w:themeColor="text1"/>
          <w:sz w:val="24"/>
          <w:szCs w:val="24"/>
        </w:rPr>
        <w:t xml:space="preserve"> </w:t>
      </w:r>
      <w:r w:rsidRPr="00564E28">
        <w:rPr>
          <w:rFonts w:cstheme="minorHAnsi"/>
          <w:b/>
          <w:color w:val="000000" w:themeColor="text1"/>
          <w:sz w:val="24"/>
          <w:szCs w:val="24"/>
        </w:rPr>
        <w:t>en place pendant la cr</w:t>
      </w:r>
      <w:r w:rsidR="00AE4548" w:rsidRPr="00564E28">
        <w:rPr>
          <w:rFonts w:cstheme="minorHAnsi"/>
          <w:b/>
          <w:color w:val="000000" w:themeColor="text1"/>
          <w:sz w:val="24"/>
          <w:szCs w:val="24"/>
        </w:rPr>
        <w:t>ise Covid, et son mari Yves LEVY</w:t>
      </w:r>
      <w:r w:rsidRPr="00564E28">
        <w:rPr>
          <w:rFonts w:cstheme="minorHAnsi"/>
          <w:b/>
          <w:color w:val="000000" w:themeColor="text1"/>
          <w:sz w:val="24"/>
          <w:szCs w:val="24"/>
        </w:rPr>
        <w:t>, sont liés aux laboratoires pharmaceutiques pour promouvoir les vaccins.</w:t>
      </w:r>
    </w:p>
    <w:p w14:paraId="009038FF" w14:textId="77777777" w:rsidR="00A06880" w:rsidRPr="00564E28" w:rsidRDefault="00A06880" w:rsidP="00A06880">
      <w:pPr>
        <w:spacing w:after="120"/>
        <w:rPr>
          <w:rFonts w:cstheme="minorHAnsi"/>
          <w:color w:val="000000" w:themeColor="text1"/>
          <w:sz w:val="24"/>
          <w:szCs w:val="24"/>
        </w:rPr>
      </w:pPr>
      <w:r w:rsidRPr="00564E28">
        <w:rPr>
          <w:rFonts w:cstheme="minorHAnsi"/>
          <w:color w:val="000000" w:themeColor="text1"/>
          <w:sz w:val="24"/>
          <w:szCs w:val="24"/>
        </w:rPr>
        <w:t xml:space="preserve">Elle a été rémunérée par le laboratoire </w:t>
      </w:r>
      <w:proofErr w:type="spellStart"/>
      <w:r w:rsidRPr="00564E28">
        <w:rPr>
          <w:rFonts w:cstheme="minorHAnsi"/>
          <w:color w:val="000000" w:themeColor="text1"/>
          <w:sz w:val="24"/>
          <w:szCs w:val="24"/>
        </w:rPr>
        <w:t>Genzyme</w:t>
      </w:r>
      <w:proofErr w:type="spellEnd"/>
      <w:r w:rsidRPr="00564E28">
        <w:rPr>
          <w:rFonts w:cstheme="minorHAnsi"/>
          <w:color w:val="000000" w:themeColor="text1"/>
          <w:sz w:val="24"/>
          <w:szCs w:val="24"/>
        </w:rPr>
        <w:t>, (filiale de Sanofi) puis par les laboratoires Bristol Meyers-Squibb (BMS) et Novartis.</w:t>
      </w:r>
    </w:p>
    <w:p w14:paraId="37E73AFF" w14:textId="77777777" w:rsidR="00A06880" w:rsidRPr="00564E28" w:rsidRDefault="00A06880" w:rsidP="00A06880">
      <w:pPr>
        <w:spacing w:after="120"/>
        <w:rPr>
          <w:rFonts w:cstheme="minorHAnsi"/>
          <w:color w:val="000000" w:themeColor="text1"/>
          <w:sz w:val="24"/>
          <w:szCs w:val="24"/>
        </w:rPr>
      </w:pPr>
      <w:r w:rsidRPr="00564E28">
        <w:rPr>
          <w:rFonts w:cstheme="minorHAnsi"/>
          <w:color w:val="000000" w:themeColor="text1"/>
          <w:sz w:val="24"/>
          <w:szCs w:val="24"/>
        </w:rPr>
        <w:t xml:space="preserve">Elle a siégé comme Advisory </w:t>
      </w:r>
      <w:proofErr w:type="spellStart"/>
      <w:r w:rsidRPr="00564E28">
        <w:rPr>
          <w:rFonts w:cstheme="minorHAnsi"/>
          <w:color w:val="000000" w:themeColor="text1"/>
          <w:sz w:val="24"/>
          <w:szCs w:val="24"/>
        </w:rPr>
        <w:t>Board</w:t>
      </w:r>
      <w:proofErr w:type="spellEnd"/>
      <w:r w:rsidRPr="00564E28">
        <w:rPr>
          <w:rFonts w:cstheme="minorHAnsi"/>
          <w:color w:val="000000" w:themeColor="text1"/>
          <w:sz w:val="24"/>
          <w:szCs w:val="24"/>
        </w:rPr>
        <w:t xml:space="preserve"> chez BMS et chez Novartis ! Elle était dans le même temps membre du conseil d’administration et vice-présidente de l’Institut national du cancer.</w:t>
      </w:r>
    </w:p>
    <w:p w14:paraId="3CCF107F" w14:textId="77777777" w:rsidR="00A06880" w:rsidRPr="00564E28" w:rsidRDefault="00A06880" w:rsidP="00A06880">
      <w:pPr>
        <w:spacing w:after="120"/>
        <w:rPr>
          <w:rFonts w:cstheme="minorHAnsi"/>
          <w:color w:val="000000" w:themeColor="text1"/>
          <w:sz w:val="24"/>
          <w:szCs w:val="24"/>
        </w:rPr>
      </w:pPr>
      <w:r w:rsidRPr="00564E28">
        <w:rPr>
          <w:rFonts w:cstheme="minorHAnsi"/>
          <w:color w:val="000000" w:themeColor="text1"/>
          <w:sz w:val="24"/>
          <w:szCs w:val="24"/>
        </w:rPr>
        <w:t>BMS, Novartis, Pierre Fabre et Schering-</w:t>
      </w:r>
      <w:proofErr w:type="spellStart"/>
      <w:r w:rsidRPr="00564E28">
        <w:rPr>
          <w:rFonts w:cstheme="minorHAnsi"/>
          <w:color w:val="000000" w:themeColor="text1"/>
          <w:sz w:val="24"/>
          <w:szCs w:val="24"/>
        </w:rPr>
        <w:t>Plough</w:t>
      </w:r>
      <w:proofErr w:type="spellEnd"/>
      <w:r w:rsidRPr="00564E28">
        <w:rPr>
          <w:rFonts w:cstheme="minorHAnsi"/>
          <w:color w:val="000000" w:themeColor="text1"/>
          <w:sz w:val="24"/>
          <w:szCs w:val="24"/>
        </w:rPr>
        <w:t xml:space="preserve"> (filiale de Merck) ont également financé entre 2005 et 2011 l’association Robert Debré, que dirigeait Agnès BUSYN.</w:t>
      </w:r>
    </w:p>
    <w:p w14:paraId="6EB89E7E" w14:textId="730E439F" w:rsidR="00A06880" w:rsidRPr="00564E28" w:rsidRDefault="00A06880" w:rsidP="00A06880">
      <w:pPr>
        <w:spacing w:after="120"/>
        <w:rPr>
          <w:rFonts w:cstheme="minorHAnsi"/>
          <w:color w:val="000000" w:themeColor="text1"/>
          <w:sz w:val="24"/>
          <w:szCs w:val="24"/>
        </w:rPr>
      </w:pPr>
      <w:r w:rsidRPr="00564E28">
        <w:rPr>
          <w:rFonts w:cstheme="minorHAnsi"/>
          <w:b/>
          <w:color w:val="000000" w:themeColor="text1"/>
          <w:sz w:val="24"/>
          <w:szCs w:val="24"/>
        </w:rPr>
        <w:t>L</w:t>
      </w:r>
      <w:r w:rsidR="00AE4548" w:rsidRPr="00564E28">
        <w:rPr>
          <w:rFonts w:cstheme="minorHAnsi"/>
          <w:b/>
          <w:color w:val="000000" w:themeColor="text1"/>
          <w:sz w:val="24"/>
          <w:szCs w:val="24"/>
        </w:rPr>
        <w:t>e mari de la ministre, Yves LEVY</w:t>
      </w:r>
      <w:r w:rsidRPr="00564E28">
        <w:rPr>
          <w:rFonts w:cstheme="minorHAnsi"/>
          <w:b/>
          <w:color w:val="000000" w:themeColor="text1"/>
          <w:sz w:val="24"/>
          <w:szCs w:val="24"/>
        </w:rPr>
        <w:t xml:space="preserve"> a fait toute sa carrière dans les vaccins. </w:t>
      </w:r>
      <w:r w:rsidRPr="00564E28">
        <w:rPr>
          <w:rFonts w:cstheme="minorHAnsi"/>
          <w:color w:val="000000" w:themeColor="text1"/>
          <w:sz w:val="24"/>
          <w:szCs w:val="24"/>
          <w:u w:val="single"/>
        </w:rPr>
        <w:t xml:space="preserve">Il cumule le poste de </w:t>
      </w:r>
      <w:r w:rsidRPr="00564E28">
        <w:rPr>
          <w:rFonts w:cstheme="minorHAnsi"/>
          <w:b/>
          <w:color w:val="000000" w:themeColor="text1"/>
          <w:sz w:val="24"/>
          <w:szCs w:val="24"/>
          <w:u w:val="single"/>
        </w:rPr>
        <w:t>directeur de l’INSERM</w:t>
      </w:r>
      <w:r w:rsidRPr="00564E28">
        <w:rPr>
          <w:rFonts w:cstheme="minorHAnsi"/>
          <w:color w:val="000000" w:themeColor="text1"/>
          <w:sz w:val="24"/>
          <w:szCs w:val="24"/>
          <w:u w:val="single"/>
        </w:rPr>
        <w:t xml:space="preserve"> avec celui de </w:t>
      </w:r>
      <w:r w:rsidRPr="00564E28">
        <w:rPr>
          <w:rFonts w:cstheme="minorHAnsi"/>
          <w:b/>
          <w:color w:val="000000" w:themeColor="text1"/>
          <w:sz w:val="24"/>
          <w:szCs w:val="24"/>
          <w:u w:val="single"/>
        </w:rPr>
        <w:t>président d’</w:t>
      </w:r>
      <w:proofErr w:type="spellStart"/>
      <w:r w:rsidRPr="00564E28">
        <w:rPr>
          <w:rFonts w:cstheme="minorHAnsi"/>
          <w:b/>
          <w:color w:val="000000" w:themeColor="text1"/>
          <w:sz w:val="24"/>
          <w:szCs w:val="24"/>
          <w:u w:val="single"/>
        </w:rPr>
        <w:t>Avesian</w:t>
      </w:r>
      <w:proofErr w:type="spellEnd"/>
      <w:r w:rsidRPr="00564E28">
        <w:rPr>
          <w:rFonts w:cstheme="minorHAnsi"/>
          <w:color w:val="000000" w:themeColor="text1"/>
          <w:sz w:val="24"/>
          <w:szCs w:val="24"/>
        </w:rPr>
        <w:t xml:space="preserve">, de directeur scientifique du programme vaccinal de l’Agence nationale de la recherche sur le Sida et les hépatites virales (ANRS), de directeur du Vaccine </w:t>
      </w:r>
      <w:proofErr w:type="spellStart"/>
      <w:r w:rsidRPr="00564E28">
        <w:rPr>
          <w:rFonts w:cstheme="minorHAnsi"/>
          <w:color w:val="000000" w:themeColor="text1"/>
          <w:sz w:val="24"/>
          <w:szCs w:val="24"/>
        </w:rPr>
        <w:t>Research</w:t>
      </w:r>
      <w:proofErr w:type="spellEnd"/>
      <w:r w:rsidRPr="00564E28">
        <w:rPr>
          <w:rFonts w:cstheme="minorHAnsi"/>
          <w:color w:val="000000" w:themeColor="text1"/>
          <w:sz w:val="24"/>
          <w:szCs w:val="24"/>
        </w:rPr>
        <w:t xml:space="preserve"> Institute (VRI) et est le promoteur principal de plusieurs essais de vaccins en cours,</w:t>
      </w:r>
      <w:r w:rsidRPr="00564E28">
        <w:rPr>
          <w:rFonts w:cstheme="minorHAnsi"/>
          <w:b/>
          <w:color w:val="000000" w:themeColor="text1"/>
          <w:sz w:val="24"/>
          <w:szCs w:val="24"/>
        </w:rPr>
        <w:t xml:space="preserve"> et remet le</w:t>
      </w:r>
      <w:r w:rsidR="00857A07" w:rsidRPr="00564E28">
        <w:rPr>
          <w:rFonts w:cstheme="minorHAnsi"/>
          <w:b/>
          <w:color w:val="000000" w:themeColor="text1"/>
          <w:sz w:val="24"/>
          <w:szCs w:val="24"/>
        </w:rPr>
        <w:t xml:space="preserve"> fameux laboratoire P4 à Wuhan </w:t>
      </w:r>
      <w:r w:rsidRPr="00564E28">
        <w:rPr>
          <w:rFonts w:cstheme="minorHAnsi"/>
          <w:b/>
          <w:color w:val="000000" w:themeColor="text1"/>
          <w:sz w:val="24"/>
          <w:szCs w:val="24"/>
        </w:rPr>
        <w:t>avec les déclarations suivantes </w:t>
      </w:r>
      <w:r w:rsidRPr="00564E28">
        <w:rPr>
          <w:rFonts w:cstheme="minorHAnsi"/>
          <w:color w:val="000000" w:themeColor="text1"/>
          <w:sz w:val="24"/>
          <w:szCs w:val="24"/>
        </w:rPr>
        <w:t>(</w:t>
      </w:r>
      <w:r w:rsidR="007E7CC2" w:rsidRPr="00564E28">
        <w:rPr>
          <w:rFonts w:cstheme="minorHAnsi"/>
          <w:color w:val="000000" w:themeColor="text1"/>
          <w:sz w:val="24"/>
          <w:szCs w:val="24"/>
        </w:rPr>
        <w:t>Pièce</w:t>
      </w:r>
      <w:r w:rsidR="00857A07" w:rsidRPr="00564E28">
        <w:rPr>
          <w:rFonts w:cstheme="minorHAnsi"/>
          <w:color w:val="000000" w:themeColor="text1"/>
          <w:sz w:val="24"/>
          <w:szCs w:val="24"/>
        </w:rPr>
        <w:t>7</w:t>
      </w:r>
      <w:r w:rsidR="00263E22" w:rsidRPr="00564E28">
        <w:rPr>
          <w:rFonts w:cstheme="minorHAnsi"/>
          <w:color w:val="000000" w:themeColor="text1"/>
          <w:sz w:val="24"/>
          <w:szCs w:val="24"/>
        </w:rPr>
        <w:t>)</w:t>
      </w:r>
      <w:r w:rsidR="006331BF">
        <w:rPr>
          <w:rFonts w:cstheme="minorHAnsi"/>
          <w:color w:val="000000" w:themeColor="text1"/>
          <w:sz w:val="24"/>
          <w:szCs w:val="24"/>
        </w:rPr>
        <w:t xml:space="preserve"> </w:t>
      </w:r>
      <w:r w:rsidRPr="00564E28">
        <w:rPr>
          <w:rFonts w:cstheme="minorHAnsi"/>
          <w:color w:val="000000" w:themeColor="text1"/>
          <w:sz w:val="24"/>
          <w:szCs w:val="24"/>
        </w:rPr>
        <w:t>:</w:t>
      </w:r>
    </w:p>
    <w:p w14:paraId="3BA5371E" w14:textId="77777777" w:rsidR="005B511F" w:rsidRPr="00564E28" w:rsidRDefault="00A06880" w:rsidP="00A06880">
      <w:pPr>
        <w:spacing w:after="360"/>
        <w:rPr>
          <w:rFonts w:cstheme="minorHAnsi"/>
          <w:b/>
          <w:color w:val="000000" w:themeColor="text1"/>
          <w:sz w:val="24"/>
          <w:szCs w:val="24"/>
        </w:rPr>
      </w:pPr>
      <w:r w:rsidRPr="00564E28">
        <w:rPr>
          <w:rFonts w:cstheme="minorHAnsi"/>
          <w:color w:val="000000" w:themeColor="text1"/>
          <w:sz w:val="24"/>
          <w:szCs w:val="24"/>
        </w:rPr>
        <w:t>« </w:t>
      </w:r>
      <w:r w:rsidRPr="00564E28">
        <w:rPr>
          <w:rFonts w:cstheme="minorHAnsi"/>
          <w:i/>
          <w:color w:val="000000" w:themeColor="text1"/>
          <w:sz w:val="24"/>
          <w:szCs w:val="24"/>
        </w:rPr>
        <w:t xml:space="preserve">Le rayonnement européen et international de l’Inserm, fondé sur des partenariats à haute valeur stratégique reste l’un de nos objectifs majeurs </w:t>
      </w:r>
      <w:proofErr w:type="gramStart"/>
      <w:r w:rsidRPr="00564E28">
        <w:rPr>
          <w:rFonts w:cstheme="minorHAnsi"/>
          <w:i/>
          <w:color w:val="000000" w:themeColor="text1"/>
          <w:sz w:val="24"/>
          <w:szCs w:val="24"/>
        </w:rPr>
        <w:t>(….</w:t>
      </w:r>
      <w:proofErr w:type="gramEnd"/>
      <w:r w:rsidRPr="00564E28">
        <w:rPr>
          <w:rFonts w:cstheme="minorHAnsi"/>
          <w:i/>
          <w:color w:val="000000" w:themeColor="text1"/>
          <w:sz w:val="24"/>
          <w:szCs w:val="24"/>
        </w:rPr>
        <w:t xml:space="preserve">) 2018 pour commencer la signature d’un accord-cadre entre </w:t>
      </w:r>
      <w:r w:rsidRPr="006C0E9B">
        <w:rPr>
          <w:rFonts w:cstheme="minorHAnsi"/>
          <w:b/>
          <w:i/>
          <w:color w:val="000000" w:themeColor="text1"/>
          <w:sz w:val="24"/>
          <w:szCs w:val="24"/>
          <w:u w:val="single"/>
        </w:rPr>
        <w:t>le plan France Médecine Génomique 2025</w:t>
      </w:r>
      <w:r w:rsidRPr="00564E28">
        <w:rPr>
          <w:rFonts w:cstheme="minorHAnsi"/>
          <w:i/>
          <w:color w:val="000000" w:themeColor="text1"/>
          <w:sz w:val="24"/>
          <w:szCs w:val="24"/>
        </w:rPr>
        <w:t xml:space="preserve"> et </w:t>
      </w:r>
      <w:r w:rsidRPr="00564E28">
        <w:rPr>
          <w:rFonts w:cstheme="minorHAnsi"/>
          <w:b/>
          <w:i/>
          <w:color w:val="000000" w:themeColor="text1"/>
          <w:sz w:val="24"/>
          <w:szCs w:val="24"/>
          <w:u w:val="single"/>
        </w:rPr>
        <w:t xml:space="preserve">le programme </w:t>
      </w:r>
      <w:proofErr w:type="spellStart"/>
      <w:r w:rsidRPr="00564E28">
        <w:rPr>
          <w:rFonts w:cstheme="minorHAnsi"/>
          <w:b/>
          <w:i/>
          <w:color w:val="000000" w:themeColor="text1"/>
          <w:sz w:val="24"/>
          <w:szCs w:val="24"/>
          <w:u w:val="single"/>
        </w:rPr>
        <w:t>Genomics</w:t>
      </w:r>
      <w:proofErr w:type="spellEnd"/>
      <w:r w:rsidRPr="00564E28">
        <w:rPr>
          <w:rFonts w:cstheme="minorHAnsi"/>
          <w:b/>
          <w:i/>
          <w:color w:val="000000" w:themeColor="text1"/>
          <w:sz w:val="24"/>
          <w:szCs w:val="24"/>
          <w:u w:val="single"/>
        </w:rPr>
        <w:t xml:space="preserve"> </w:t>
      </w:r>
      <w:proofErr w:type="spellStart"/>
      <w:r w:rsidRPr="00564E28">
        <w:rPr>
          <w:rFonts w:cstheme="minorHAnsi"/>
          <w:b/>
          <w:i/>
          <w:color w:val="000000" w:themeColor="text1"/>
          <w:sz w:val="24"/>
          <w:szCs w:val="24"/>
          <w:u w:val="single"/>
        </w:rPr>
        <w:t>England</w:t>
      </w:r>
      <w:proofErr w:type="spellEnd"/>
      <w:r w:rsidRPr="00564E28">
        <w:rPr>
          <w:rFonts w:cstheme="minorHAnsi"/>
          <w:i/>
          <w:color w:val="000000" w:themeColor="text1"/>
          <w:sz w:val="24"/>
          <w:szCs w:val="24"/>
        </w:rPr>
        <w:t> (….) alors que vient d’être inauguré le laboratoire de haute sécurité biologique P4 de Wuhan, la coopération en matière de prévention et de contrôle des maladies infectieuses émergentes va se poursuivre.</w:t>
      </w:r>
      <w:r w:rsidR="006F2B33">
        <w:rPr>
          <w:rFonts w:cstheme="minorHAnsi"/>
          <w:i/>
          <w:color w:val="000000" w:themeColor="text1"/>
          <w:sz w:val="24"/>
          <w:szCs w:val="24"/>
        </w:rPr>
        <w:t xml:space="preserve"> </w:t>
      </w:r>
      <w:r w:rsidRPr="00564E28">
        <w:rPr>
          <w:rFonts w:cstheme="minorHAnsi"/>
          <w:i/>
          <w:color w:val="000000" w:themeColor="text1"/>
          <w:sz w:val="24"/>
          <w:szCs w:val="24"/>
        </w:rPr>
        <w:t xml:space="preserve">De nouveaux projets scientifiques autour des thèmes de l’intelligence artificielle et de la </w:t>
      </w:r>
      <w:proofErr w:type="spellStart"/>
      <w:r w:rsidRPr="00564E28">
        <w:rPr>
          <w:rFonts w:cstheme="minorHAnsi"/>
          <w:i/>
          <w:color w:val="000000" w:themeColor="text1"/>
          <w:sz w:val="24"/>
          <w:szCs w:val="24"/>
        </w:rPr>
        <w:t>silver</w:t>
      </w:r>
      <w:proofErr w:type="spellEnd"/>
      <w:r w:rsidRPr="00564E28">
        <w:rPr>
          <w:rFonts w:cstheme="minorHAnsi"/>
          <w:i/>
          <w:color w:val="000000" w:themeColor="text1"/>
          <w:sz w:val="24"/>
          <w:szCs w:val="24"/>
        </w:rPr>
        <w:t xml:space="preserve"> économie</w:t>
      </w:r>
      <w:r w:rsidRPr="00564E28">
        <w:rPr>
          <w:rFonts w:cstheme="minorHAnsi"/>
          <w:i/>
          <w:color w:val="000000" w:themeColor="text1"/>
          <w:sz w:val="24"/>
          <w:szCs w:val="24"/>
          <w:u w:val="single"/>
        </w:rPr>
        <w:t xml:space="preserve">, </w:t>
      </w:r>
      <w:r w:rsidRPr="00564E28">
        <w:rPr>
          <w:rFonts w:cstheme="minorHAnsi"/>
          <w:b/>
          <w:i/>
          <w:color w:val="000000" w:themeColor="text1"/>
          <w:sz w:val="24"/>
          <w:szCs w:val="24"/>
          <w:u w:val="single"/>
        </w:rPr>
        <w:t>la collaboration franco-chinoise devrait s’appuyer sur la recherche menée par l’Inserm</w:t>
      </w:r>
      <w:r w:rsidRPr="00564E28">
        <w:rPr>
          <w:rFonts w:cstheme="minorHAnsi"/>
          <w:i/>
          <w:color w:val="000000" w:themeColor="text1"/>
          <w:sz w:val="24"/>
          <w:szCs w:val="24"/>
        </w:rPr>
        <w:t xml:space="preserve"> </w:t>
      </w:r>
      <w:proofErr w:type="gramStart"/>
      <w:r w:rsidRPr="00564E28">
        <w:rPr>
          <w:rFonts w:cstheme="minorHAnsi"/>
          <w:i/>
          <w:color w:val="000000" w:themeColor="text1"/>
          <w:sz w:val="24"/>
          <w:szCs w:val="24"/>
        </w:rPr>
        <w:t>(….</w:t>
      </w:r>
      <w:proofErr w:type="gramEnd"/>
      <w:r w:rsidRPr="00564E28">
        <w:rPr>
          <w:rFonts w:cstheme="minorHAnsi"/>
          <w:i/>
          <w:color w:val="000000" w:themeColor="text1"/>
          <w:sz w:val="24"/>
          <w:szCs w:val="24"/>
        </w:rPr>
        <w:t xml:space="preserve">) annoncé la création et le déploiement d’un réseau mondial Inserm (….) </w:t>
      </w:r>
      <w:r w:rsidRPr="00564E28">
        <w:rPr>
          <w:rFonts w:cstheme="minorHAnsi"/>
          <w:b/>
          <w:i/>
          <w:color w:val="000000" w:themeColor="text1"/>
          <w:sz w:val="24"/>
          <w:szCs w:val="24"/>
        </w:rPr>
        <w:t>l’État français mettra à disposition un budget d’un million d’euros par an sur 5 ans pour soutenir la coopération scientifique dans ce domaine autour du P4 de Wuhan</w:t>
      </w:r>
      <w:r w:rsidRPr="00564E28">
        <w:rPr>
          <w:rFonts w:cstheme="minorHAnsi"/>
          <w:color w:val="000000" w:themeColor="text1"/>
          <w:sz w:val="24"/>
          <w:szCs w:val="24"/>
        </w:rPr>
        <w:t>»</w:t>
      </w:r>
    </w:p>
    <w:p w14:paraId="4C4050BD" w14:textId="65EFA6EF" w:rsidR="00A06880" w:rsidRPr="00564E28" w:rsidRDefault="00E70618" w:rsidP="00A06880">
      <w:pPr>
        <w:spacing w:after="120"/>
        <w:rPr>
          <w:rFonts w:cstheme="minorHAnsi"/>
          <w:b/>
          <w:i/>
          <w:color w:val="000000" w:themeColor="text1"/>
          <w:sz w:val="24"/>
          <w:szCs w:val="24"/>
        </w:rPr>
      </w:pPr>
      <w:r w:rsidRPr="00564E28">
        <w:rPr>
          <w:rFonts w:cstheme="minorHAnsi"/>
          <w:b/>
          <w:color w:val="000000" w:themeColor="text1"/>
          <w:sz w:val="24"/>
          <w:szCs w:val="24"/>
        </w:rPr>
        <w:lastRenderedPageBreak/>
        <w:t>Cela</w:t>
      </w:r>
      <w:r w:rsidR="00A06880" w:rsidRPr="00564E28">
        <w:rPr>
          <w:rFonts w:cstheme="minorHAnsi"/>
          <w:b/>
          <w:color w:val="000000" w:themeColor="text1"/>
          <w:sz w:val="24"/>
          <w:szCs w:val="24"/>
        </w:rPr>
        <w:t xml:space="preserve"> correspond au programme génomique 2025 du gouvernement Français pour devenir d’après leurs dires</w:t>
      </w:r>
      <w:r w:rsidR="001F2AAF" w:rsidRPr="00564E28">
        <w:rPr>
          <w:rFonts w:cstheme="minorHAnsi"/>
          <w:b/>
          <w:color w:val="000000" w:themeColor="text1"/>
          <w:sz w:val="24"/>
          <w:szCs w:val="24"/>
        </w:rPr>
        <w:t xml:space="preserve"> «</w:t>
      </w:r>
      <w:r w:rsidR="001F2AAF" w:rsidRPr="00564E28">
        <w:rPr>
          <w:rFonts w:cstheme="minorHAnsi"/>
          <w:i/>
          <w:color w:val="000000" w:themeColor="text1"/>
          <w:sz w:val="24"/>
          <w:szCs w:val="24"/>
        </w:rPr>
        <w:t xml:space="preserve"> A</w:t>
      </w:r>
      <w:r w:rsidR="00A06880" w:rsidRPr="00564E28">
        <w:rPr>
          <w:rFonts w:cstheme="minorHAnsi"/>
          <w:i/>
          <w:color w:val="000000" w:themeColor="text1"/>
          <w:sz w:val="24"/>
          <w:szCs w:val="24"/>
        </w:rPr>
        <w:t xml:space="preserve"> affirmé Yves Lévy lors de la remise du Plan France Médecine Génomique 2025, il a été remis le 22 juin 2016 au Premier ministre Manuel Valls, par Yves Lévy, </w:t>
      </w:r>
      <w:proofErr w:type="spellStart"/>
      <w:r w:rsidR="00A06880" w:rsidRPr="00564E28">
        <w:rPr>
          <w:rFonts w:cstheme="minorHAnsi"/>
          <w:i/>
          <w:color w:val="000000" w:themeColor="text1"/>
          <w:sz w:val="24"/>
          <w:szCs w:val="24"/>
        </w:rPr>
        <w:t>Pdg</w:t>
      </w:r>
      <w:proofErr w:type="spellEnd"/>
      <w:r w:rsidR="00A06880" w:rsidRPr="00564E28">
        <w:rPr>
          <w:rFonts w:cstheme="minorHAnsi"/>
          <w:i/>
          <w:color w:val="000000" w:themeColor="text1"/>
          <w:sz w:val="24"/>
          <w:szCs w:val="24"/>
        </w:rPr>
        <w:t xml:space="preserve"> de l’Inserm et Président de l’Alliance nationale pour les sciences de la vie et de la santé (</w:t>
      </w:r>
      <w:proofErr w:type="spellStart"/>
      <w:r w:rsidR="00A06880" w:rsidRPr="00564E28">
        <w:rPr>
          <w:rFonts w:cstheme="minorHAnsi"/>
          <w:i/>
          <w:color w:val="000000" w:themeColor="text1"/>
          <w:sz w:val="24"/>
          <w:szCs w:val="24"/>
        </w:rPr>
        <w:t>Aviesan</w:t>
      </w:r>
      <w:proofErr w:type="spellEnd"/>
      <w:r w:rsidR="00A06880" w:rsidRPr="00564E28">
        <w:rPr>
          <w:rFonts w:cstheme="minorHAnsi"/>
          <w:i/>
          <w:color w:val="000000" w:themeColor="text1"/>
          <w:sz w:val="24"/>
          <w:szCs w:val="24"/>
        </w:rPr>
        <w:t xml:space="preserve">). Ce plan ambitieux, piloté et soutenu par l'Etat, vise à positionner d'ici dix ans, la France dans le peloton de tête des grands pays </w:t>
      </w:r>
      <w:r w:rsidR="00A06880" w:rsidRPr="006C0E9B">
        <w:rPr>
          <w:rFonts w:cstheme="minorHAnsi"/>
          <w:b/>
          <w:i/>
          <w:color w:val="000000" w:themeColor="text1"/>
          <w:sz w:val="24"/>
          <w:szCs w:val="24"/>
        </w:rPr>
        <w:t>engagés dans la médecine génomique</w:t>
      </w:r>
      <w:r w:rsidR="00A06880" w:rsidRPr="00564E28">
        <w:rPr>
          <w:rFonts w:cstheme="minorHAnsi"/>
          <w:i/>
          <w:color w:val="000000" w:themeColor="text1"/>
          <w:sz w:val="24"/>
          <w:szCs w:val="24"/>
        </w:rPr>
        <w:t>.</w:t>
      </w:r>
      <w:r w:rsidR="00A06880" w:rsidRPr="00564E28">
        <w:rPr>
          <w:rFonts w:cstheme="minorHAnsi"/>
          <w:b/>
          <w:i/>
          <w:color w:val="000000" w:themeColor="text1"/>
          <w:sz w:val="24"/>
          <w:szCs w:val="24"/>
        </w:rPr>
        <w:t xml:space="preserve"> (…) </w:t>
      </w:r>
      <w:r w:rsidR="00A06880" w:rsidRPr="00564E28">
        <w:rPr>
          <w:rFonts w:cstheme="minorHAnsi"/>
          <w:b/>
          <w:i/>
          <w:color w:val="000000" w:themeColor="text1"/>
          <w:sz w:val="24"/>
          <w:szCs w:val="24"/>
          <w:u w:val="single"/>
        </w:rPr>
        <w:t>En avril 2015</w:t>
      </w:r>
      <w:r w:rsidR="00A06880" w:rsidRPr="00564E28">
        <w:rPr>
          <w:rFonts w:cstheme="minorHAnsi"/>
          <w:b/>
          <w:i/>
          <w:color w:val="000000" w:themeColor="text1"/>
          <w:sz w:val="24"/>
          <w:szCs w:val="24"/>
        </w:rPr>
        <w:t xml:space="preserve">, le Premier Ministre a adressé </w:t>
      </w:r>
      <w:r w:rsidR="00A06880" w:rsidRPr="00564E28">
        <w:rPr>
          <w:rFonts w:cstheme="minorHAnsi"/>
          <w:b/>
          <w:i/>
          <w:color w:val="000000" w:themeColor="text1"/>
          <w:sz w:val="24"/>
          <w:szCs w:val="24"/>
          <w:u w:val="single"/>
        </w:rPr>
        <w:t>une lettre de mission au Président d'</w:t>
      </w:r>
      <w:proofErr w:type="spellStart"/>
      <w:r w:rsidR="00A06880" w:rsidRPr="00564E28">
        <w:rPr>
          <w:rFonts w:cstheme="minorHAnsi"/>
          <w:b/>
          <w:i/>
          <w:color w:val="000000" w:themeColor="text1"/>
          <w:sz w:val="24"/>
          <w:szCs w:val="24"/>
          <w:u w:val="single"/>
        </w:rPr>
        <w:t>Aviesan</w:t>
      </w:r>
      <w:proofErr w:type="spellEnd"/>
      <w:r w:rsidR="00A06880" w:rsidRPr="00564E28">
        <w:rPr>
          <w:rFonts w:cstheme="minorHAnsi"/>
          <w:b/>
          <w:i/>
          <w:color w:val="000000" w:themeColor="text1"/>
          <w:sz w:val="24"/>
          <w:szCs w:val="24"/>
        </w:rPr>
        <w:t xml:space="preserve">, afin d'examiner les conditions nécessaires </w:t>
      </w:r>
      <w:r w:rsidR="00A06880" w:rsidRPr="00564E28">
        <w:rPr>
          <w:rFonts w:cstheme="minorHAnsi"/>
          <w:b/>
          <w:i/>
          <w:color w:val="000000" w:themeColor="text1"/>
          <w:sz w:val="24"/>
          <w:szCs w:val="24"/>
          <w:u w:val="single"/>
        </w:rPr>
        <w:t>pour permettre l’utilisation du séquençage du génome entier dans la pratique clinique</w:t>
      </w:r>
      <w:r w:rsidR="00A06880" w:rsidRPr="00564E28">
        <w:rPr>
          <w:rFonts w:cstheme="minorHAnsi"/>
          <w:b/>
          <w:i/>
          <w:color w:val="000000" w:themeColor="text1"/>
          <w:sz w:val="24"/>
          <w:szCs w:val="24"/>
        </w:rPr>
        <w:t xml:space="preserve"> (…) S’il répond à un enjeu de santé publique en termes diagnostiques, pronostiques et thérapeutiques, </w:t>
      </w:r>
      <w:r w:rsidR="00A06880" w:rsidRPr="00564E28">
        <w:rPr>
          <w:rFonts w:cstheme="minorHAnsi"/>
          <w:b/>
          <w:i/>
          <w:color w:val="000000" w:themeColor="text1"/>
          <w:sz w:val="24"/>
          <w:szCs w:val="24"/>
          <w:u w:val="single"/>
        </w:rPr>
        <w:t>le Plan France Médecine Génomique 2025 ambitionne également de faire émerger une filière médicale et industrielle nationale en médecine génomique et d’exporter ce savoir-faire.</w:t>
      </w:r>
      <w:r w:rsidR="00A06880" w:rsidRPr="00564E28">
        <w:rPr>
          <w:rFonts w:cstheme="minorHAnsi"/>
          <w:b/>
          <w:i/>
          <w:color w:val="000000" w:themeColor="text1"/>
          <w:sz w:val="24"/>
          <w:szCs w:val="24"/>
        </w:rPr>
        <w:t>»</w:t>
      </w:r>
    </w:p>
    <w:p w14:paraId="5A665081" w14:textId="77777777" w:rsidR="00A06880" w:rsidRPr="00564E28" w:rsidRDefault="00A06880" w:rsidP="00A06880">
      <w:pPr>
        <w:spacing w:after="120"/>
        <w:rPr>
          <w:rFonts w:cstheme="minorHAnsi"/>
          <w:color w:val="000000" w:themeColor="text1"/>
          <w:sz w:val="24"/>
          <w:szCs w:val="24"/>
        </w:rPr>
      </w:pPr>
      <w:r w:rsidRPr="00564E28">
        <w:rPr>
          <w:rFonts w:cstheme="minorHAnsi"/>
          <w:color w:val="000000" w:themeColor="text1"/>
          <w:sz w:val="24"/>
          <w:szCs w:val="24"/>
        </w:rPr>
        <w:t>Ce qui a donné lieu à la mise en place de « </w:t>
      </w:r>
      <w:proofErr w:type="spellStart"/>
      <w:r w:rsidRPr="00564E28">
        <w:rPr>
          <w:rFonts w:cstheme="minorHAnsi"/>
          <w:color w:val="000000" w:themeColor="text1"/>
          <w:sz w:val="24"/>
          <w:szCs w:val="24"/>
        </w:rPr>
        <w:t>REACTing</w:t>
      </w:r>
      <w:proofErr w:type="spellEnd"/>
      <w:r w:rsidRPr="00564E28">
        <w:rPr>
          <w:rFonts w:cstheme="minorHAnsi"/>
          <w:color w:val="000000" w:themeColor="text1"/>
          <w:sz w:val="24"/>
          <w:szCs w:val="24"/>
        </w:rPr>
        <w:t xml:space="preserve"> (</w:t>
      </w:r>
      <w:proofErr w:type="spellStart"/>
      <w:r w:rsidRPr="00564E28">
        <w:rPr>
          <w:rFonts w:cstheme="minorHAnsi"/>
          <w:color w:val="000000" w:themeColor="text1"/>
          <w:sz w:val="24"/>
          <w:szCs w:val="24"/>
        </w:rPr>
        <w:t>REsearch</w:t>
      </w:r>
      <w:proofErr w:type="spellEnd"/>
      <w:r w:rsidRPr="00564E28">
        <w:rPr>
          <w:rFonts w:cstheme="minorHAnsi"/>
          <w:color w:val="000000" w:themeColor="text1"/>
          <w:sz w:val="24"/>
          <w:szCs w:val="24"/>
        </w:rPr>
        <w:t xml:space="preserve"> and </w:t>
      </w:r>
      <w:proofErr w:type="spellStart"/>
      <w:r w:rsidRPr="00564E28">
        <w:rPr>
          <w:rFonts w:cstheme="minorHAnsi"/>
          <w:color w:val="000000" w:themeColor="text1"/>
          <w:sz w:val="24"/>
          <w:szCs w:val="24"/>
        </w:rPr>
        <w:t>ACTion</w:t>
      </w:r>
      <w:proofErr w:type="spellEnd"/>
      <w:r w:rsidRPr="00564E28">
        <w:rPr>
          <w:rFonts w:cstheme="minorHAnsi"/>
          <w:color w:val="000000" w:themeColor="text1"/>
          <w:sz w:val="24"/>
          <w:szCs w:val="24"/>
        </w:rPr>
        <w:t xml:space="preserve"> </w:t>
      </w:r>
      <w:proofErr w:type="spellStart"/>
      <w:r w:rsidRPr="00564E28">
        <w:rPr>
          <w:rFonts w:cstheme="minorHAnsi"/>
          <w:color w:val="000000" w:themeColor="text1"/>
          <w:sz w:val="24"/>
          <w:szCs w:val="24"/>
        </w:rPr>
        <w:t>targeting</w:t>
      </w:r>
      <w:proofErr w:type="spellEnd"/>
      <w:r w:rsidRPr="00564E28">
        <w:rPr>
          <w:rFonts w:cstheme="minorHAnsi"/>
          <w:color w:val="000000" w:themeColor="text1"/>
          <w:sz w:val="24"/>
          <w:szCs w:val="24"/>
        </w:rPr>
        <w:t xml:space="preserve"> </w:t>
      </w:r>
      <w:proofErr w:type="spellStart"/>
      <w:r w:rsidRPr="00564E28">
        <w:rPr>
          <w:rFonts w:cstheme="minorHAnsi"/>
          <w:color w:val="000000" w:themeColor="text1"/>
          <w:sz w:val="24"/>
          <w:szCs w:val="24"/>
        </w:rPr>
        <w:t>emerging</w:t>
      </w:r>
      <w:proofErr w:type="spellEnd"/>
      <w:r w:rsidRPr="00564E28">
        <w:rPr>
          <w:rFonts w:cstheme="minorHAnsi"/>
          <w:color w:val="000000" w:themeColor="text1"/>
          <w:sz w:val="24"/>
          <w:szCs w:val="24"/>
        </w:rPr>
        <w:t xml:space="preserve"> </w:t>
      </w:r>
      <w:proofErr w:type="spellStart"/>
      <w:r w:rsidRPr="00564E28">
        <w:rPr>
          <w:rFonts w:cstheme="minorHAnsi"/>
          <w:color w:val="000000" w:themeColor="text1"/>
          <w:sz w:val="24"/>
          <w:szCs w:val="24"/>
        </w:rPr>
        <w:t>infectious</w:t>
      </w:r>
      <w:proofErr w:type="spellEnd"/>
      <w:r w:rsidRPr="00564E28">
        <w:rPr>
          <w:rFonts w:cstheme="minorHAnsi"/>
          <w:color w:val="000000" w:themeColor="text1"/>
          <w:sz w:val="24"/>
          <w:szCs w:val="24"/>
        </w:rPr>
        <w:t xml:space="preserve"> </w:t>
      </w:r>
      <w:proofErr w:type="spellStart"/>
      <w:r w:rsidRPr="00564E28">
        <w:rPr>
          <w:rFonts w:cstheme="minorHAnsi"/>
          <w:color w:val="000000" w:themeColor="text1"/>
          <w:sz w:val="24"/>
          <w:szCs w:val="24"/>
        </w:rPr>
        <w:t>diseases</w:t>
      </w:r>
      <w:proofErr w:type="spellEnd"/>
      <w:r w:rsidRPr="00564E28">
        <w:rPr>
          <w:rFonts w:cstheme="minorHAnsi"/>
          <w:color w:val="000000" w:themeColor="text1"/>
          <w:sz w:val="24"/>
          <w:szCs w:val="24"/>
        </w:rPr>
        <w:t>) »</w:t>
      </w:r>
      <w:r w:rsidRPr="00564E28">
        <w:rPr>
          <w:color w:val="000000" w:themeColor="text1"/>
        </w:rPr>
        <w:t xml:space="preserve"> par </w:t>
      </w:r>
      <w:r w:rsidRPr="00564E28">
        <w:rPr>
          <w:rFonts w:cstheme="minorHAnsi"/>
          <w:color w:val="000000" w:themeColor="text1"/>
          <w:sz w:val="24"/>
          <w:szCs w:val="24"/>
        </w:rPr>
        <w:t>l’Inserm et ses partenaires d’</w:t>
      </w:r>
      <w:proofErr w:type="spellStart"/>
      <w:r w:rsidRPr="00564E28">
        <w:rPr>
          <w:rFonts w:cstheme="minorHAnsi"/>
          <w:color w:val="000000" w:themeColor="text1"/>
          <w:sz w:val="24"/>
          <w:szCs w:val="24"/>
        </w:rPr>
        <w:t>Aviesan</w:t>
      </w:r>
      <w:proofErr w:type="spellEnd"/>
      <w:r w:rsidRPr="00564E28">
        <w:rPr>
          <w:rFonts w:cstheme="minorHAnsi"/>
          <w:color w:val="000000" w:themeColor="text1"/>
          <w:sz w:val="24"/>
          <w:szCs w:val="24"/>
        </w:rPr>
        <w:t xml:space="preserve"> </w:t>
      </w:r>
      <w:r w:rsidR="00263E22" w:rsidRPr="00564E28">
        <w:rPr>
          <w:rFonts w:cstheme="minorHAnsi"/>
          <w:color w:val="000000" w:themeColor="text1"/>
          <w:sz w:val="24"/>
          <w:szCs w:val="24"/>
        </w:rPr>
        <w:t>(</w:t>
      </w:r>
      <w:r w:rsidRPr="00564E28">
        <w:rPr>
          <w:rFonts w:cstheme="minorHAnsi"/>
          <w:color w:val="000000" w:themeColor="text1"/>
          <w:sz w:val="24"/>
          <w:szCs w:val="24"/>
        </w:rPr>
        <w:t>(partenaires en Afrique, en Asie et en Polynésie)</w:t>
      </w:r>
      <w:r w:rsidR="00263E22" w:rsidRPr="00564E28">
        <w:rPr>
          <w:rFonts w:cstheme="minorHAnsi"/>
          <w:color w:val="000000" w:themeColor="text1"/>
          <w:sz w:val="24"/>
          <w:szCs w:val="24"/>
        </w:rPr>
        <w:t xml:space="preserve">, </w:t>
      </w:r>
      <w:r w:rsidR="00263E22" w:rsidRPr="00564E28">
        <w:rPr>
          <w:rFonts w:cstheme="minorHAnsi"/>
          <w:color w:val="000000" w:themeColor="text1"/>
          <w:sz w:val="24"/>
          <w:szCs w:val="24"/>
          <w:u w:val="single"/>
        </w:rPr>
        <w:t>dont l’institut Pasteur</w:t>
      </w:r>
      <w:r w:rsidR="00263E22" w:rsidRPr="00564E28">
        <w:rPr>
          <w:rFonts w:cstheme="minorHAnsi"/>
          <w:color w:val="000000" w:themeColor="text1"/>
          <w:sz w:val="24"/>
          <w:szCs w:val="24"/>
        </w:rPr>
        <w:t>),</w:t>
      </w:r>
      <w:r w:rsidR="00263E22" w:rsidRPr="00564E28">
        <w:rPr>
          <w:color w:val="000000" w:themeColor="text1"/>
          <w:sz w:val="24"/>
          <w:szCs w:val="24"/>
        </w:rPr>
        <w:t>travaillant sur :</w:t>
      </w:r>
      <w:r w:rsidRPr="00564E28">
        <w:rPr>
          <w:rFonts w:cstheme="minorHAnsi"/>
          <w:color w:val="000000" w:themeColor="text1"/>
          <w:sz w:val="24"/>
          <w:szCs w:val="24"/>
        </w:rPr>
        <w:t xml:space="preserve">Grippe H5N1 et H1N1, SRAS, Mers-Co, Chikungunya, Ebola et Zika, agence de recherche </w:t>
      </w:r>
      <w:r w:rsidRPr="00564E28">
        <w:rPr>
          <w:rFonts w:cstheme="minorHAnsi"/>
          <w:b/>
          <w:color w:val="000000" w:themeColor="text1"/>
          <w:sz w:val="24"/>
          <w:szCs w:val="24"/>
          <w:u w:val="single"/>
        </w:rPr>
        <w:t xml:space="preserve">dirigée par le Pr </w:t>
      </w:r>
      <w:proofErr w:type="spellStart"/>
      <w:r w:rsidRPr="00564E28">
        <w:rPr>
          <w:rFonts w:cstheme="minorHAnsi"/>
          <w:b/>
          <w:color w:val="000000" w:themeColor="text1"/>
          <w:sz w:val="24"/>
          <w:szCs w:val="24"/>
          <w:u w:val="single"/>
        </w:rPr>
        <w:t>Yazdan</w:t>
      </w:r>
      <w:proofErr w:type="spellEnd"/>
      <w:r w:rsidRPr="00564E28">
        <w:rPr>
          <w:rFonts w:cstheme="minorHAnsi"/>
          <w:b/>
          <w:color w:val="000000" w:themeColor="text1"/>
          <w:sz w:val="24"/>
          <w:szCs w:val="24"/>
          <w:u w:val="single"/>
        </w:rPr>
        <w:t xml:space="preserve"> Y</w:t>
      </w:r>
      <w:r w:rsidR="007A4EBA" w:rsidRPr="00564E28">
        <w:rPr>
          <w:rFonts w:cstheme="minorHAnsi"/>
          <w:b/>
          <w:color w:val="000000" w:themeColor="text1"/>
          <w:sz w:val="24"/>
          <w:szCs w:val="24"/>
          <w:u w:val="single"/>
        </w:rPr>
        <w:t>AZDANAPANAH</w:t>
      </w:r>
      <w:r w:rsidRPr="00564E28">
        <w:rPr>
          <w:rFonts w:cstheme="minorHAnsi"/>
          <w:b/>
          <w:color w:val="000000" w:themeColor="text1"/>
          <w:sz w:val="24"/>
          <w:szCs w:val="24"/>
          <w:u w:val="single"/>
        </w:rPr>
        <w:t xml:space="preserve">, membre du comité scientifique </w:t>
      </w:r>
      <w:r w:rsidR="004F04DC">
        <w:rPr>
          <w:rFonts w:cstheme="minorHAnsi"/>
          <w:b/>
          <w:color w:val="000000" w:themeColor="text1"/>
          <w:sz w:val="24"/>
          <w:szCs w:val="24"/>
          <w:u w:val="single"/>
        </w:rPr>
        <w:t>Covid-19</w:t>
      </w:r>
      <w:r w:rsidRPr="00564E28">
        <w:rPr>
          <w:rFonts w:cstheme="minorHAnsi"/>
          <w:b/>
          <w:color w:val="000000" w:themeColor="text1"/>
          <w:sz w:val="24"/>
          <w:szCs w:val="24"/>
          <w:u w:val="single"/>
        </w:rPr>
        <w:t xml:space="preserve"> avec Jean-François DELFRAISSY</w:t>
      </w:r>
      <w:r w:rsidR="00263E22" w:rsidRPr="00564E28">
        <w:rPr>
          <w:rFonts w:cstheme="minorHAnsi"/>
          <w:b/>
          <w:color w:val="000000" w:themeColor="text1"/>
          <w:sz w:val="24"/>
          <w:szCs w:val="24"/>
          <w:u w:val="single"/>
        </w:rPr>
        <w:t xml:space="preserve"> et financé par les laboratoires pharmaceutiques </w:t>
      </w:r>
      <w:proofErr w:type="spellStart"/>
      <w:r w:rsidR="00263E22" w:rsidRPr="00564E28">
        <w:rPr>
          <w:rFonts w:cstheme="minorHAnsi"/>
          <w:b/>
          <w:color w:val="000000" w:themeColor="text1"/>
          <w:sz w:val="24"/>
          <w:szCs w:val="24"/>
          <w:u w:val="single"/>
        </w:rPr>
        <w:t>Gilead</w:t>
      </w:r>
      <w:proofErr w:type="spellEnd"/>
      <w:r w:rsidR="00263E22" w:rsidRPr="00564E28">
        <w:rPr>
          <w:rFonts w:cstheme="minorHAnsi"/>
          <w:b/>
          <w:color w:val="000000" w:themeColor="text1"/>
          <w:sz w:val="24"/>
          <w:szCs w:val="24"/>
          <w:u w:val="single"/>
        </w:rPr>
        <w:t xml:space="preserve"> Sciences, P</w:t>
      </w:r>
      <w:r w:rsidR="00AE4548" w:rsidRPr="00564E28">
        <w:rPr>
          <w:rFonts w:ascii="Calibri" w:hAnsi="Calibri" w:cs="Calibri"/>
          <w:b/>
          <w:color w:val="000000" w:themeColor="text1"/>
          <w:sz w:val="24"/>
          <w:szCs w:val="24"/>
          <w:u w:val="single"/>
        </w:rPr>
        <w:t>fi</w:t>
      </w:r>
      <w:r w:rsidR="00263E22" w:rsidRPr="00564E28">
        <w:rPr>
          <w:rFonts w:cstheme="minorHAnsi"/>
          <w:b/>
          <w:color w:val="000000" w:themeColor="text1"/>
          <w:sz w:val="24"/>
          <w:szCs w:val="24"/>
          <w:u w:val="single"/>
        </w:rPr>
        <w:t>zer, Johnson &amp; Johnson, MSD</w:t>
      </w:r>
      <w:r w:rsidR="002773CA" w:rsidRPr="00564E28">
        <w:rPr>
          <w:rFonts w:cstheme="minorHAnsi"/>
          <w:color w:val="000000" w:themeColor="text1"/>
          <w:sz w:val="24"/>
          <w:szCs w:val="24"/>
        </w:rPr>
        <w:t>(</w:t>
      </w:r>
      <w:r w:rsidR="007E7CC2" w:rsidRPr="00564E28">
        <w:rPr>
          <w:rFonts w:cstheme="minorHAnsi"/>
          <w:color w:val="000000" w:themeColor="text1"/>
          <w:sz w:val="24"/>
          <w:szCs w:val="24"/>
        </w:rPr>
        <w:t>Pièce</w:t>
      </w:r>
      <w:r w:rsidR="007A4EBA" w:rsidRPr="00564E28">
        <w:rPr>
          <w:rFonts w:cstheme="minorHAnsi"/>
          <w:color w:val="000000" w:themeColor="text1"/>
          <w:sz w:val="24"/>
          <w:szCs w:val="24"/>
        </w:rPr>
        <w:t xml:space="preserve"> 8</w:t>
      </w:r>
      <w:r w:rsidR="00263E22" w:rsidRPr="00564E28">
        <w:rPr>
          <w:rFonts w:cstheme="minorHAnsi"/>
          <w:color w:val="000000" w:themeColor="text1"/>
          <w:sz w:val="24"/>
          <w:szCs w:val="24"/>
        </w:rPr>
        <w:t>)</w:t>
      </w:r>
      <w:r w:rsidR="00AE4548" w:rsidRPr="00564E28">
        <w:rPr>
          <w:rFonts w:cstheme="minorHAnsi"/>
          <w:color w:val="000000" w:themeColor="text1"/>
          <w:sz w:val="24"/>
          <w:szCs w:val="24"/>
        </w:rPr>
        <w:t>.</w:t>
      </w:r>
    </w:p>
    <w:p w14:paraId="222B49A5" w14:textId="77777777" w:rsidR="00A06880" w:rsidRPr="00564E28" w:rsidRDefault="00E70618" w:rsidP="00E70618">
      <w:pPr>
        <w:spacing w:after="0" w:line="240" w:lineRule="auto"/>
        <w:rPr>
          <w:rFonts w:cstheme="minorHAnsi"/>
          <w:b/>
          <w:color w:val="000000" w:themeColor="text1"/>
          <w:sz w:val="24"/>
          <w:szCs w:val="24"/>
        </w:rPr>
      </w:pPr>
      <w:r w:rsidRPr="00564E28">
        <w:rPr>
          <w:rFonts w:cstheme="minorHAnsi"/>
          <w:b/>
          <w:color w:val="000000" w:themeColor="text1"/>
          <w:sz w:val="24"/>
          <w:szCs w:val="24"/>
        </w:rPr>
        <w:t xml:space="preserve">Autres constats : </w:t>
      </w:r>
      <w:r w:rsidR="00BC0E2B" w:rsidRPr="00564E28">
        <w:rPr>
          <w:rFonts w:cstheme="minorHAnsi"/>
          <w:b/>
          <w:color w:val="000000" w:themeColor="text1"/>
          <w:sz w:val="24"/>
          <w:szCs w:val="24"/>
        </w:rPr>
        <w:t>O</w:t>
      </w:r>
      <w:r w:rsidR="00A06880" w:rsidRPr="00564E28">
        <w:rPr>
          <w:rFonts w:cstheme="minorHAnsi"/>
          <w:b/>
          <w:color w:val="000000" w:themeColor="text1"/>
          <w:sz w:val="24"/>
          <w:szCs w:val="24"/>
        </w:rPr>
        <w:t>n</w:t>
      </w:r>
      <w:r w:rsidR="002773CA" w:rsidRPr="00564E28">
        <w:rPr>
          <w:rFonts w:cstheme="minorHAnsi"/>
          <w:b/>
          <w:color w:val="000000" w:themeColor="text1"/>
          <w:sz w:val="24"/>
          <w:szCs w:val="24"/>
        </w:rPr>
        <w:t xml:space="preserve"> peut</w:t>
      </w:r>
      <w:r w:rsidR="00A06880" w:rsidRPr="00564E28">
        <w:rPr>
          <w:rFonts w:cstheme="minorHAnsi"/>
          <w:b/>
          <w:color w:val="000000" w:themeColor="text1"/>
          <w:sz w:val="24"/>
          <w:szCs w:val="24"/>
        </w:rPr>
        <w:t xml:space="preserve"> s’étonne</w:t>
      </w:r>
      <w:r w:rsidR="002773CA" w:rsidRPr="00564E28">
        <w:rPr>
          <w:rFonts w:cstheme="minorHAnsi"/>
          <w:b/>
          <w:color w:val="000000" w:themeColor="text1"/>
          <w:sz w:val="24"/>
          <w:szCs w:val="24"/>
        </w:rPr>
        <w:t>r de l’étouffement judiciaire par</w:t>
      </w:r>
      <w:r w:rsidR="00A06880" w:rsidRPr="00564E28">
        <w:rPr>
          <w:rFonts w:cstheme="minorHAnsi"/>
          <w:b/>
          <w:color w:val="000000" w:themeColor="text1"/>
          <w:sz w:val="24"/>
          <w:szCs w:val="24"/>
        </w:rPr>
        <w:t xml:space="preserve"> l’Etat Français concernant l’Institut Pasteur sur les trafics de virus en 2015 de mers-</w:t>
      </w:r>
      <w:proofErr w:type="spellStart"/>
      <w:r w:rsidR="00A06880" w:rsidRPr="00564E28">
        <w:rPr>
          <w:rFonts w:cstheme="minorHAnsi"/>
          <w:b/>
          <w:color w:val="000000" w:themeColor="text1"/>
          <w:sz w:val="24"/>
          <w:szCs w:val="24"/>
        </w:rPr>
        <w:t>cov</w:t>
      </w:r>
      <w:proofErr w:type="spellEnd"/>
      <w:r w:rsidR="00A06880" w:rsidRPr="00564E28">
        <w:rPr>
          <w:rFonts w:cstheme="minorHAnsi"/>
          <w:b/>
          <w:color w:val="000000" w:themeColor="text1"/>
          <w:sz w:val="24"/>
          <w:szCs w:val="24"/>
        </w:rPr>
        <w:t>, la perte de 2 349 TUBES DE SRAS (sars-</w:t>
      </w:r>
      <w:proofErr w:type="spellStart"/>
      <w:r w:rsidR="00A06880" w:rsidRPr="00564E28">
        <w:rPr>
          <w:rFonts w:cstheme="minorHAnsi"/>
          <w:b/>
          <w:color w:val="000000" w:themeColor="text1"/>
          <w:sz w:val="24"/>
          <w:szCs w:val="24"/>
        </w:rPr>
        <w:t>cov</w:t>
      </w:r>
      <w:proofErr w:type="spellEnd"/>
      <w:r w:rsidR="00A06880" w:rsidRPr="00564E28">
        <w:rPr>
          <w:rFonts w:cstheme="minorHAnsi"/>
          <w:b/>
          <w:color w:val="000000" w:themeColor="text1"/>
          <w:sz w:val="24"/>
          <w:szCs w:val="24"/>
        </w:rPr>
        <w:t>) et 10 tubes du vir</w:t>
      </w:r>
      <w:r w:rsidR="00FA44AD" w:rsidRPr="00564E28">
        <w:rPr>
          <w:rFonts w:cstheme="minorHAnsi"/>
          <w:b/>
          <w:color w:val="000000" w:themeColor="text1"/>
          <w:sz w:val="24"/>
          <w:szCs w:val="24"/>
        </w:rPr>
        <w:t>us EBOLA manquant</w:t>
      </w:r>
      <w:r w:rsidR="002773CA" w:rsidRPr="00564E28">
        <w:rPr>
          <w:rFonts w:cstheme="minorHAnsi"/>
          <w:b/>
          <w:color w:val="000000" w:themeColor="text1"/>
          <w:sz w:val="24"/>
          <w:szCs w:val="24"/>
        </w:rPr>
        <w:t>s</w:t>
      </w:r>
      <w:r w:rsidR="00FA44AD" w:rsidRPr="00564E28">
        <w:rPr>
          <w:rFonts w:cstheme="minorHAnsi"/>
          <w:b/>
          <w:color w:val="000000" w:themeColor="text1"/>
          <w:sz w:val="24"/>
          <w:szCs w:val="24"/>
        </w:rPr>
        <w:t xml:space="preserve">, </w:t>
      </w:r>
      <w:r w:rsidR="002773CA" w:rsidRPr="00564E28">
        <w:rPr>
          <w:rFonts w:cstheme="minorHAnsi"/>
          <w:b/>
          <w:color w:val="000000" w:themeColor="text1"/>
          <w:sz w:val="24"/>
          <w:szCs w:val="24"/>
        </w:rPr>
        <w:t xml:space="preserve">sauf à considérer </w:t>
      </w:r>
      <w:r w:rsidR="00FA44AD" w:rsidRPr="00564E28">
        <w:rPr>
          <w:rFonts w:cstheme="minorHAnsi"/>
          <w:b/>
          <w:color w:val="000000" w:themeColor="text1"/>
          <w:sz w:val="24"/>
          <w:szCs w:val="24"/>
        </w:rPr>
        <w:t xml:space="preserve">que son président du conseil d’administration est Christian VIGOUROUX, </w:t>
      </w:r>
      <w:r w:rsidR="00FA44AD" w:rsidRPr="00564E28">
        <w:rPr>
          <w:rFonts w:cstheme="minorHAnsi"/>
          <w:b/>
          <w:color w:val="000000" w:themeColor="text1"/>
          <w:sz w:val="24"/>
          <w:szCs w:val="24"/>
          <w:u w:val="single"/>
        </w:rPr>
        <w:t>président de section au Conseil d’État</w:t>
      </w:r>
      <w:r w:rsidR="00FA44AD" w:rsidRPr="00564E28">
        <w:rPr>
          <w:rFonts w:cstheme="minorHAnsi"/>
          <w:b/>
          <w:color w:val="000000" w:themeColor="text1"/>
          <w:sz w:val="24"/>
          <w:szCs w:val="24"/>
        </w:rPr>
        <w:t xml:space="preserve"> et les Membres de </w:t>
      </w:r>
      <w:proofErr w:type="gramStart"/>
      <w:r w:rsidR="00FA44AD" w:rsidRPr="00564E28">
        <w:rPr>
          <w:rFonts w:cstheme="minorHAnsi"/>
          <w:b/>
          <w:color w:val="000000" w:themeColor="text1"/>
          <w:sz w:val="24"/>
          <w:szCs w:val="24"/>
        </w:rPr>
        <w:t>droit représentants</w:t>
      </w:r>
      <w:proofErr w:type="gramEnd"/>
      <w:r w:rsidR="00FA44AD" w:rsidRPr="00564E28">
        <w:rPr>
          <w:rFonts w:cstheme="minorHAnsi"/>
          <w:b/>
          <w:color w:val="000000" w:themeColor="text1"/>
          <w:sz w:val="24"/>
          <w:szCs w:val="24"/>
        </w:rPr>
        <w:t xml:space="preserve"> du ministre de la Recherche, du Budget, de la Santé.</w:t>
      </w:r>
      <w:r w:rsidR="00A10069">
        <w:rPr>
          <w:rFonts w:cstheme="minorHAnsi"/>
          <w:b/>
          <w:color w:val="000000" w:themeColor="text1"/>
          <w:sz w:val="24"/>
          <w:szCs w:val="24"/>
        </w:rPr>
        <w:tab/>
      </w:r>
      <w:r w:rsidR="00A10069">
        <w:rPr>
          <w:rFonts w:cstheme="minorHAnsi"/>
          <w:b/>
          <w:color w:val="000000" w:themeColor="text1"/>
          <w:sz w:val="24"/>
          <w:szCs w:val="24"/>
        </w:rPr>
        <w:tab/>
      </w:r>
      <w:r w:rsidR="007A4EBA" w:rsidRPr="00564E28">
        <w:rPr>
          <w:rFonts w:cstheme="minorHAnsi"/>
          <w:color w:val="000000" w:themeColor="text1"/>
          <w:sz w:val="24"/>
          <w:szCs w:val="24"/>
        </w:rPr>
        <w:t>(Pièce 9</w:t>
      </w:r>
      <w:r w:rsidR="00BC0E2B" w:rsidRPr="00564E28">
        <w:rPr>
          <w:rFonts w:cstheme="minorHAnsi"/>
          <w:color w:val="000000" w:themeColor="text1"/>
          <w:sz w:val="24"/>
          <w:szCs w:val="24"/>
        </w:rPr>
        <w:t>)</w:t>
      </w:r>
    </w:p>
    <w:p w14:paraId="71B4FE2E" w14:textId="77777777" w:rsidR="00E70618" w:rsidRPr="00564E28" w:rsidRDefault="00E70618" w:rsidP="00E70618">
      <w:pPr>
        <w:spacing w:after="0" w:line="240" w:lineRule="auto"/>
        <w:rPr>
          <w:rFonts w:cstheme="minorHAnsi"/>
          <w:b/>
          <w:color w:val="000000" w:themeColor="text1"/>
          <w:sz w:val="16"/>
          <w:szCs w:val="16"/>
        </w:rPr>
      </w:pPr>
    </w:p>
    <w:p w14:paraId="4788103D" w14:textId="77777777" w:rsidR="00E70618" w:rsidRPr="006C0E9B" w:rsidRDefault="00FA44AD" w:rsidP="006C0E9B">
      <w:pPr>
        <w:spacing w:after="120"/>
        <w:rPr>
          <w:rFonts w:cstheme="minorHAnsi"/>
          <w:b/>
          <w:color w:val="000000" w:themeColor="text1"/>
          <w:sz w:val="24"/>
          <w:szCs w:val="24"/>
        </w:rPr>
      </w:pPr>
      <w:r w:rsidRPr="00564E28">
        <w:rPr>
          <w:rFonts w:cstheme="minorHAnsi"/>
          <w:b/>
          <w:color w:val="000000" w:themeColor="text1"/>
          <w:sz w:val="24"/>
          <w:szCs w:val="24"/>
        </w:rPr>
        <w:t xml:space="preserve">Qu’en 2015 des chercheurs chinois </w:t>
      </w:r>
      <w:r w:rsidR="00391047" w:rsidRPr="00564E28">
        <w:rPr>
          <w:rFonts w:cstheme="minorHAnsi"/>
          <w:b/>
          <w:color w:val="000000" w:themeColor="text1"/>
          <w:sz w:val="24"/>
          <w:szCs w:val="24"/>
        </w:rPr>
        <w:t xml:space="preserve">de Wuhan PARTENAIRES et travaillant sous </w:t>
      </w:r>
      <w:r w:rsidR="002773CA" w:rsidRPr="00564E28">
        <w:rPr>
          <w:rFonts w:cstheme="minorHAnsi"/>
          <w:b/>
          <w:color w:val="000000" w:themeColor="text1"/>
          <w:sz w:val="24"/>
          <w:szCs w:val="24"/>
        </w:rPr>
        <w:t>la conduite d</w:t>
      </w:r>
      <w:r w:rsidR="00391047" w:rsidRPr="00564E28">
        <w:rPr>
          <w:rFonts w:cstheme="minorHAnsi"/>
          <w:b/>
          <w:color w:val="000000" w:themeColor="text1"/>
          <w:sz w:val="24"/>
          <w:szCs w:val="24"/>
        </w:rPr>
        <w:t>es recherches de Pasteur ont</w:t>
      </w:r>
      <w:r w:rsidRPr="00564E28">
        <w:rPr>
          <w:rFonts w:cstheme="minorHAnsi"/>
          <w:b/>
          <w:color w:val="000000" w:themeColor="text1"/>
          <w:sz w:val="24"/>
          <w:szCs w:val="24"/>
        </w:rPr>
        <w:t xml:space="preserve"> avoué </w:t>
      </w:r>
      <w:r w:rsidR="00391047" w:rsidRPr="00564E28">
        <w:rPr>
          <w:rFonts w:cstheme="minorHAnsi"/>
          <w:b/>
          <w:color w:val="000000" w:themeColor="text1"/>
          <w:sz w:val="24"/>
          <w:szCs w:val="24"/>
        </w:rPr>
        <w:t>« </w:t>
      </w:r>
      <w:r w:rsidRPr="00564E28">
        <w:rPr>
          <w:rFonts w:cstheme="minorHAnsi"/>
          <w:b/>
          <w:i/>
          <w:color w:val="000000" w:themeColor="text1"/>
          <w:sz w:val="24"/>
          <w:szCs w:val="24"/>
        </w:rPr>
        <w:t xml:space="preserve">travailler sur une chimère d’introduction de protéine de </w:t>
      </w:r>
      <w:r w:rsidR="00391047" w:rsidRPr="00564E28">
        <w:rPr>
          <w:rFonts w:cstheme="minorHAnsi"/>
          <w:b/>
          <w:i/>
          <w:color w:val="000000" w:themeColor="text1"/>
          <w:sz w:val="24"/>
          <w:szCs w:val="24"/>
        </w:rPr>
        <w:t>chauve-souris dans sars-</w:t>
      </w:r>
      <w:proofErr w:type="spellStart"/>
      <w:r w:rsidR="00391047" w:rsidRPr="00564E28">
        <w:rPr>
          <w:rFonts w:cstheme="minorHAnsi"/>
          <w:b/>
          <w:i/>
          <w:color w:val="000000" w:themeColor="text1"/>
          <w:sz w:val="24"/>
          <w:szCs w:val="24"/>
        </w:rPr>
        <w:t>cov</w:t>
      </w:r>
      <w:proofErr w:type="spellEnd"/>
      <w:r w:rsidR="00391047" w:rsidRPr="00564E28">
        <w:rPr>
          <w:rFonts w:cstheme="minorHAnsi"/>
          <w:b/>
          <w:i/>
          <w:color w:val="000000" w:themeColor="text1"/>
          <w:sz w:val="24"/>
          <w:szCs w:val="24"/>
        </w:rPr>
        <w:t xml:space="preserve"> appelé molécule SHCO-14 capable de frappé l’espèce humaine</w:t>
      </w:r>
      <w:r w:rsidR="00391047" w:rsidRPr="00564E28">
        <w:rPr>
          <w:rFonts w:cstheme="minorHAnsi"/>
          <w:b/>
          <w:color w:val="000000" w:themeColor="text1"/>
          <w:sz w:val="24"/>
          <w:szCs w:val="24"/>
        </w:rPr>
        <w:t> </w:t>
      </w:r>
      <w:r w:rsidR="00391047" w:rsidRPr="00564E28">
        <w:rPr>
          <w:rFonts w:cstheme="minorHAnsi"/>
          <w:b/>
          <w:i/>
          <w:color w:val="000000" w:themeColor="text1"/>
          <w:sz w:val="24"/>
          <w:szCs w:val="24"/>
        </w:rPr>
        <w:t>et de s’attaquer au système respiratoire</w:t>
      </w:r>
      <w:r w:rsidR="00AC4125" w:rsidRPr="00564E28">
        <w:rPr>
          <w:rFonts w:cstheme="minorHAnsi"/>
          <w:b/>
          <w:color w:val="000000" w:themeColor="text1"/>
          <w:sz w:val="24"/>
          <w:szCs w:val="24"/>
        </w:rPr>
        <w:t xml:space="preserve"> »</w:t>
      </w:r>
      <w:r w:rsidR="006F2B33">
        <w:rPr>
          <w:rFonts w:cstheme="minorHAnsi"/>
          <w:b/>
          <w:color w:val="000000" w:themeColor="text1"/>
          <w:sz w:val="24"/>
          <w:szCs w:val="24"/>
        </w:rPr>
        <w:t xml:space="preserve"> </w:t>
      </w:r>
      <w:r w:rsidR="002773CA" w:rsidRPr="00564E28">
        <w:rPr>
          <w:rFonts w:cstheme="minorHAnsi"/>
          <w:color w:val="000000" w:themeColor="text1"/>
          <w:sz w:val="24"/>
          <w:szCs w:val="24"/>
        </w:rPr>
        <w:t>(</w:t>
      </w:r>
      <w:r w:rsidR="007E7CC2" w:rsidRPr="00564E28">
        <w:rPr>
          <w:rFonts w:cstheme="minorHAnsi"/>
          <w:color w:val="000000" w:themeColor="text1"/>
          <w:sz w:val="24"/>
          <w:szCs w:val="24"/>
        </w:rPr>
        <w:t>Pièce</w:t>
      </w:r>
      <w:r w:rsidR="007A4EBA" w:rsidRPr="00564E28">
        <w:rPr>
          <w:rFonts w:cstheme="minorHAnsi"/>
          <w:color w:val="000000" w:themeColor="text1"/>
          <w:sz w:val="24"/>
          <w:szCs w:val="24"/>
        </w:rPr>
        <w:t xml:space="preserve"> 10</w:t>
      </w:r>
      <w:r w:rsidR="00AC4125" w:rsidRPr="00564E28">
        <w:rPr>
          <w:rFonts w:cstheme="minorHAnsi"/>
          <w:color w:val="000000" w:themeColor="text1"/>
          <w:sz w:val="24"/>
          <w:szCs w:val="24"/>
        </w:rPr>
        <w:t>)</w:t>
      </w:r>
      <w:r w:rsidR="00E70618" w:rsidRPr="00564E28">
        <w:rPr>
          <w:rFonts w:cstheme="minorHAnsi"/>
          <w:b/>
          <w:color w:val="000000" w:themeColor="text1"/>
          <w:sz w:val="24"/>
          <w:szCs w:val="24"/>
        </w:rPr>
        <w:t>.</w:t>
      </w:r>
    </w:p>
    <w:p w14:paraId="49E3D2CB" w14:textId="77777777" w:rsidR="00BC0E2B" w:rsidRPr="00564E28" w:rsidRDefault="00BC0E2B" w:rsidP="006C0E9B">
      <w:pPr>
        <w:spacing w:after="120" w:line="240" w:lineRule="auto"/>
        <w:rPr>
          <w:rFonts w:cstheme="minorHAnsi"/>
          <w:b/>
          <w:color w:val="000000" w:themeColor="text1"/>
          <w:sz w:val="24"/>
          <w:szCs w:val="24"/>
        </w:rPr>
      </w:pPr>
      <w:r w:rsidRPr="00564E28">
        <w:rPr>
          <w:rFonts w:cstheme="minorHAnsi"/>
          <w:b/>
          <w:color w:val="000000" w:themeColor="text1"/>
          <w:sz w:val="24"/>
          <w:szCs w:val="24"/>
        </w:rPr>
        <w:t xml:space="preserve">Que </w:t>
      </w:r>
      <w:r w:rsidR="00A06880" w:rsidRPr="00564E28">
        <w:rPr>
          <w:rFonts w:cstheme="minorHAnsi"/>
          <w:b/>
          <w:color w:val="000000" w:themeColor="text1"/>
          <w:sz w:val="24"/>
          <w:szCs w:val="24"/>
        </w:rPr>
        <w:t>l</w:t>
      </w:r>
      <w:r w:rsidR="00853A84" w:rsidRPr="00564E28">
        <w:rPr>
          <w:rFonts w:cstheme="minorHAnsi"/>
          <w:b/>
          <w:color w:val="000000" w:themeColor="text1"/>
          <w:sz w:val="24"/>
          <w:szCs w:val="24"/>
        </w:rPr>
        <w:t>’ancienne</w:t>
      </w:r>
      <w:r w:rsidR="00377854" w:rsidRPr="00564E28">
        <w:rPr>
          <w:rFonts w:cstheme="minorHAnsi"/>
          <w:b/>
          <w:color w:val="000000" w:themeColor="text1"/>
          <w:sz w:val="24"/>
          <w:szCs w:val="24"/>
        </w:rPr>
        <w:t xml:space="preserve"> ministre de la santé Agnès BUZYN,</w:t>
      </w:r>
      <w:r w:rsidR="006F2B33">
        <w:rPr>
          <w:rFonts w:cstheme="minorHAnsi"/>
          <w:b/>
          <w:color w:val="000000" w:themeColor="text1"/>
          <w:sz w:val="24"/>
          <w:szCs w:val="24"/>
        </w:rPr>
        <w:t xml:space="preserve"> </w:t>
      </w:r>
      <w:r w:rsidR="00532C5C" w:rsidRPr="00564E28">
        <w:rPr>
          <w:rFonts w:cstheme="minorHAnsi"/>
          <w:b/>
          <w:color w:val="000000" w:themeColor="text1"/>
          <w:sz w:val="24"/>
          <w:szCs w:val="24"/>
        </w:rPr>
        <w:t>pendant son mandat</w:t>
      </w:r>
      <w:r w:rsidR="00E70618" w:rsidRPr="00564E28">
        <w:rPr>
          <w:rFonts w:cstheme="minorHAnsi"/>
          <w:b/>
          <w:color w:val="000000" w:themeColor="text1"/>
          <w:sz w:val="24"/>
          <w:szCs w:val="24"/>
        </w:rPr>
        <w:t>,</w:t>
      </w:r>
      <w:r w:rsidR="00BD3FD2" w:rsidRPr="00564E28">
        <w:rPr>
          <w:rFonts w:cstheme="minorHAnsi"/>
          <w:b/>
          <w:color w:val="000000" w:themeColor="text1"/>
          <w:sz w:val="24"/>
          <w:szCs w:val="24"/>
        </w:rPr>
        <w:t xml:space="preserve"> juste </w:t>
      </w:r>
      <w:r w:rsidR="007A4EBA" w:rsidRPr="00564E28">
        <w:rPr>
          <w:rFonts w:cstheme="minorHAnsi"/>
          <w:b/>
          <w:color w:val="000000" w:themeColor="text1"/>
          <w:sz w:val="24"/>
          <w:szCs w:val="24"/>
        </w:rPr>
        <w:t>avant la crise C</w:t>
      </w:r>
      <w:r w:rsidR="00BD3FD2" w:rsidRPr="00564E28">
        <w:rPr>
          <w:rFonts w:cstheme="minorHAnsi"/>
          <w:b/>
          <w:color w:val="000000" w:themeColor="text1"/>
          <w:sz w:val="24"/>
          <w:szCs w:val="24"/>
        </w:rPr>
        <w:t>ovid</w:t>
      </w:r>
      <w:r w:rsidR="00532C5C" w:rsidRPr="00564E28">
        <w:rPr>
          <w:rFonts w:cstheme="minorHAnsi"/>
          <w:b/>
          <w:color w:val="000000" w:themeColor="text1"/>
          <w:sz w:val="24"/>
          <w:szCs w:val="24"/>
        </w:rPr>
        <w:t xml:space="preserve">, </w:t>
      </w:r>
      <w:r w:rsidR="00263E22" w:rsidRPr="00564E28">
        <w:rPr>
          <w:rFonts w:cstheme="minorHAnsi"/>
          <w:b/>
          <w:color w:val="000000" w:themeColor="text1"/>
          <w:sz w:val="24"/>
          <w:szCs w:val="24"/>
        </w:rPr>
        <w:t xml:space="preserve">a </w:t>
      </w:r>
      <w:r w:rsidR="000F69DA" w:rsidRPr="00564E28">
        <w:rPr>
          <w:rFonts w:cstheme="minorHAnsi"/>
          <w:b/>
          <w:color w:val="000000" w:themeColor="text1"/>
          <w:sz w:val="24"/>
          <w:szCs w:val="24"/>
        </w:rPr>
        <w:t>par</w:t>
      </w:r>
      <w:r w:rsidR="002320E5" w:rsidRPr="00564E28">
        <w:rPr>
          <w:rFonts w:cstheme="minorHAnsi"/>
          <w:b/>
          <w:color w:val="000000" w:themeColor="text1"/>
          <w:sz w:val="24"/>
          <w:szCs w:val="24"/>
        </w:rPr>
        <w:t xml:space="preserve"> l’article 17 du</w:t>
      </w:r>
      <w:r w:rsidR="00853A84" w:rsidRPr="00564E28">
        <w:rPr>
          <w:rFonts w:cstheme="minorHAnsi"/>
          <w:b/>
          <w:color w:val="000000" w:themeColor="text1"/>
          <w:sz w:val="24"/>
          <w:szCs w:val="24"/>
        </w:rPr>
        <w:t xml:space="preserve"> projet de loi 2187 relatif à</w:t>
      </w:r>
      <w:r w:rsidR="00263E22" w:rsidRPr="00564E28">
        <w:rPr>
          <w:rFonts w:cstheme="minorHAnsi"/>
          <w:b/>
          <w:color w:val="000000" w:themeColor="text1"/>
          <w:sz w:val="24"/>
          <w:szCs w:val="24"/>
        </w:rPr>
        <w:t xml:space="preserve"> la bioéthique de juillet 2019,</w:t>
      </w:r>
      <w:r w:rsidR="00853A84" w:rsidRPr="00564E28">
        <w:rPr>
          <w:rFonts w:cstheme="minorHAnsi"/>
          <w:b/>
          <w:color w:val="000000" w:themeColor="text1"/>
          <w:sz w:val="24"/>
          <w:szCs w:val="24"/>
        </w:rPr>
        <w:t xml:space="preserve"> tenté de supprimer l’interdiction dans le code de santé publique et le code civile, de créer des embryons transgéniques</w:t>
      </w:r>
      <w:r w:rsidR="006F2B33">
        <w:rPr>
          <w:rFonts w:cstheme="minorHAnsi"/>
          <w:b/>
          <w:color w:val="000000" w:themeColor="text1"/>
          <w:sz w:val="24"/>
          <w:szCs w:val="24"/>
        </w:rPr>
        <w:t xml:space="preserve"> </w:t>
      </w:r>
      <w:r w:rsidR="00E70618" w:rsidRPr="00564E28">
        <w:rPr>
          <w:rFonts w:cstheme="minorHAnsi"/>
          <w:color w:val="000000" w:themeColor="text1"/>
          <w:sz w:val="24"/>
          <w:szCs w:val="24"/>
        </w:rPr>
        <w:t>(</w:t>
      </w:r>
      <w:r w:rsidR="007E7CC2" w:rsidRPr="00564E28">
        <w:rPr>
          <w:rFonts w:cstheme="minorHAnsi"/>
          <w:color w:val="000000" w:themeColor="text1"/>
          <w:sz w:val="24"/>
          <w:szCs w:val="24"/>
        </w:rPr>
        <w:t>Pièce</w:t>
      </w:r>
      <w:r w:rsidR="007A4EBA" w:rsidRPr="00564E28">
        <w:rPr>
          <w:rFonts w:cstheme="minorHAnsi"/>
          <w:color w:val="000000" w:themeColor="text1"/>
          <w:sz w:val="24"/>
          <w:szCs w:val="24"/>
        </w:rPr>
        <w:t xml:space="preserve"> 11</w:t>
      </w:r>
      <w:r w:rsidR="00C2696C" w:rsidRPr="00564E28">
        <w:rPr>
          <w:rFonts w:cstheme="minorHAnsi"/>
          <w:color w:val="000000" w:themeColor="text1"/>
          <w:sz w:val="24"/>
          <w:szCs w:val="24"/>
        </w:rPr>
        <w:t xml:space="preserve">). </w:t>
      </w:r>
    </w:p>
    <w:p w14:paraId="441A9F65" w14:textId="2DFC2DC5" w:rsidR="00471257" w:rsidRPr="00564E28" w:rsidRDefault="00E933DD" w:rsidP="00AC4125">
      <w:pPr>
        <w:spacing w:after="240"/>
        <w:rPr>
          <w:rFonts w:cstheme="minorHAnsi"/>
          <w:color w:val="000000" w:themeColor="text1"/>
          <w:sz w:val="24"/>
          <w:szCs w:val="24"/>
        </w:rPr>
      </w:pPr>
      <w:r w:rsidRPr="00564E28">
        <w:rPr>
          <w:rFonts w:cstheme="minorHAnsi"/>
          <w:b/>
          <w:color w:val="000000" w:themeColor="text1"/>
          <w:sz w:val="24"/>
          <w:szCs w:val="24"/>
        </w:rPr>
        <w:t>Suite aux travaux parlementaire</w:t>
      </w:r>
      <w:r w:rsidR="002320E5" w:rsidRPr="00564E28">
        <w:rPr>
          <w:rFonts w:cstheme="minorHAnsi"/>
          <w:b/>
          <w:color w:val="000000" w:themeColor="text1"/>
          <w:sz w:val="24"/>
          <w:szCs w:val="24"/>
        </w:rPr>
        <w:t>s du mercredi 28 janvier 2020,</w:t>
      </w:r>
      <w:r w:rsidRPr="00564E28">
        <w:rPr>
          <w:b/>
          <w:color w:val="000000" w:themeColor="text1"/>
        </w:rPr>
        <w:t xml:space="preserve"> l’</w:t>
      </w:r>
      <w:r w:rsidR="002320E5" w:rsidRPr="00564E28">
        <w:rPr>
          <w:rFonts w:cstheme="minorHAnsi"/>
          <w:b/>
          <w:color w:val="000000" w:themeColor="text1"/>
          <w:sz w:val="24"/>
          <w:szCs w:val="24"/>
        </w:rPr>
        <w:t>a</w:t>
      </w:r>
      <w:r w:rsidRPr="00564E28">
        <w:rPr>
          <w:rFonts w:cstheme="minorHAnsi"/>
          <w:b/>
          <w:color w:val="000000" w:themeColor="text1"/>
          <w:sz w:val="24"/>
          <w:szCs w:val="24"/>
        </w:rPr>
        <w:t>rticle 17 (priorité)</w:t>
      </w:r>
      <w:r w:rsidR="006F2B33">
        <w:rPr>
          <w:rFonts w:cstheme="minorHAnsi"/>
          <w:b/>
          <w:color w:val="000000" w:themeColor="text1"/>
          <w:sz w:val="24"/>
          <w:szCs w:val="24"/>
        </w:rPr>
        <w:t xml:space="preserve"> </w:t>
      </w:r>
      <w:r w:rsidR="002320E5" w:rsidRPr="00564E28">
        <w:rPr>
          <w:rFonts w:cstheme="minorHAnsi"/>
          <w:b/>
          <w:color w:val="000000" w:themeColor="text1"/>
          <w:sz w:val="24"/>
          <w:szCs w:val="24"/>
        </w:rPr>
        <w:t>est</w:t>
      </w:r>
      <w:r w:rsidR="00B24FE4" w:rsidRPr="00564E28">
        <w:rPr>
          <w:rFonts w:cstheme="minorHAnsi"/>
          <w:b/>
          <w:color w:val="000000" w:themeColor="text1"/>
          <w:sz w:val="24"/>
          <w:szCs w:val="24"/>
        </w:rPr>
        <w:t xml:space="preserve"> supprimé</w:t>
      </w:r>
      <w:r w:rsidR="00B24FE4" w:rsidRPr="00564E28">
        <w:rPr>
          <w:rFonts w:cstheme="minorHAnsi"/>
          <w:color w:val="000000" w:themeColor="text1"/>
          <w:sz w:val="24"/>
          <w:szCs w:val="24"/>
        </w:rPr>
        <w:t xml:space="preserve">, </w:t>
      </w:r>
      <w:r w:rsidR="00B24FE4" w:rsidRPr="00564E28">
        <w:rPr>
          <w:rFonts w:cstheme="minorHAnsi"/>
          <w:b/>
          <w:color w:val="000000" w:themeColor="text1"/>
          <w:sz w:val="24"/>
          <w:szCs w:val="24"/>
          <w:u w:val="single"/>
        </w:rPr>
        <w:t>les parlementaires ont soulevé</w:t>
      </w:r>
      <w:r w:rsidR="003223E6" w:rsidRPr="00564E28">
        <w:rPr>
          <w:rFonts w:cstheme="minorHAnsi"/>
          <w:b/>
          <w:color w:val="000000" w:themeColor="text1"/>
          <w:sz w:val="24"/>
          <w:szCs w:val="24"/>
        </w:rPr>
        <w:t> :</w:t>
      </w:r>
      <w:r w:rsidR="00B24FE4" w:rsidRPr="00564E28">
        <w:rPr>
          <w:rFonts w:cstheme="minorHAnsi"/>
          <w:color w:val="000000" w:themeColor="text1"/>
          <w:sz w:val="24"/>
          <w:szCs w:val="24"/>
        </w:rPr>
        <w:t xml:space="preserve"> « </w:t>
      </w:r>
      <w:r w:rsidR="00B24FE4" w:rsidRPr="00564E28">
        <w:rPr>
          <w:rFonts w:cstheme="minorHAnsi"/>
          <w:i/>
          <w:color w:val="000000" w:themeColor="text1"/>
          <w:sz w:val="24"/>
          <w:szCs w:val="24"/>
        </w:rPr>
        <w:t xml:space="preserve">Pourquoi vouloir assouplir cette interdiction absolue ? Il me semble que la réponse à cette question est à chercher du côté de la technique des « ciseaux génétiques », scientifiquement dénommée CRISPR-Cas9. (…)  Elle permet de mettre en œuvre, au niveau de la cellule, des ciseaux génétiques à base de protéines qui font automatiquement muter des séquences d’ADN, sans injection d’ADN extérieur. Autrement dit, cette technique permet d’introduire un gène à la place d’un autre, ou d’en supprimer. (….) Les ciseaux génétiques créent des mutations facilement et à un coût dérisoire </w:t>
      </w:r>
      <w:proofErr w:type="gramStart"/>
      <w:r w:rsidR="00B24FE4" w:rsidRPr="00564E28">
        <w:rPr>
          <w:rFonts w:cstheme="minorHAnsi"/>
          <w:i/>
          <w:color w:val="000000" w:themeColor="text1"/>
          <w:sz w:val="24"/>
          <w:szCs w:val="24"/>
        </w:rPr>
        <w:t>(….</w:t>
      </w:r>
      <w:proofErr w:type="gramEnd"/>
      <w:r w:rsidR="00B24FE4" w:rsidRPr="00564E28">
        <w:rPr>
          <w:rFonts w:cstheme="minorHAnsi"/>
          <w:i/>
          <w:color w:val="000000" w:themeColor="text1"/>
          <w:sz w:val="24"/>
          <w:szCs w:val="24"/>
        </w:rPr>
        <w:t>) Cette technique désormais bien connue révolutionne la fabrication d’OGM. Monsanto en possède une licence d’utilisation pour créer des semences génétiquement modifiées. Fin 2018, en Chine, elle a permis la naissance des premiers « bébés OGM »</w:t>
      </w:r>
      <w:r w:rsidR="00041533" w:rsidRPr="00564E28">
        <w:rPr>
          <w:rFonts w:cstheme="minorHAnsi"/>
          <w:i/>
          <w:color w:val="000000" w:themeColor="text1"/>
          <w:sz w:val="24"/>
          <w:szCs w:val="24"/>
        </w:rPr>
        <w:t>.</w:t>
      </w:r>
      <w:r w:rsidR="001F2AAF">
        <w:rPr>
          <w:rFonts w:cstheme="minorHAnsi"/>
          <w:i/>
          <w:color w:val="000000" w:themeColor="text1"/>
          <w:sz w:val="24"/>
          <w:szCs w:val="24"/>
        </w:rPr>
        <w:t xml:space="preserve"> </w:t>
      </w:r>
      <w:r w:rsidR="003223E6" w:rsidRPr="00564E28">
        <w:rPr>
          <w:rFonts w:cstheme="minorHAnsi"/>
          <w:i/>
          <w:color w:val="000000" w:themeColor="text1"/>
          <w:sz w:val="24"/>
          <w:szCs w:val="24"/>
        </w:rPr>
        <w:t xml:space="preserve">Le chercheur vient d’être condamné à trois ans de prison. </w:t>
      </w:r>
      <w:proofErr w:type="gramStart"/>
      <w:r w:rsidR="00B24FE4" w:rsidRPr="00564E28">
        <w:rPr>
          <w:rFonts w:cstheme="minorHAnsi"/>
          <w:i/>
          <w:color w:val="000000" w:themeColor="text1"/>
          <w:sz w:val="24"/>
          <w:szCs w:val="24"/>
        </w:rPr>
        <w:t>(….</w:t>
      </w:r>
      <w:proofErr w:type="gramEnd"/>
      <w:r w:rsidR="00B24FE4" w:rsidRPr="00564E28">
        <w:rPr>
          <w:rFonts w:cstheme="minorHAnsi"/>
          <w:i/>
          <w:color w:val="000000" w:themeColor="text1"/>
          <w:sz w:val="24"/>
          <w:szCs w:val="24"/>
        </w:rPr>
        <w:t>)</w:t>
      </w:r>
      <w:r w:rsidR="003223E6" w:rsidRPr="006C0E9B">
        <w:rPr>
          <w:rFonts w:cstheme="minorHAnsi"/>
          <w:b/>
          <w:i/>
          <w:color w:val="000000" w:themeColor="text1"/>
          <w:sz w:val="24"/>
          <w:szCs w:val="24"/>
        </w:rPr>
        <w:t>La levée, même partielle, de l’interdit chimérique et transgénique permettrait à CRISPR-Cas9 de passer officiellement de la semence agricole à l’humain</w:t>
      </w:r>
      <w:r w:rsidR="003223E6" w:rsidRPr="00564E28">
        <w:rPr>
          <w:rFonts w:cstheme="minorHAnsi"/>
          <w:i/>
          <w:color w:val="000000" w:themeColor="text1"/>
          <w:sz w:val="24"/>
          <w:szCs w:val="24"/>
        </w:rPr>
        <w:t xml:space="preserve">. La nouvelle loi pourrait donc ouvrir la voie à l’industrialisation de la modification génétique des embryons humains à une vitesse encore jamais atteinte </w:t>
      </w:r>
      <w:proofErr w:type="gramStart"/>
      <w:r w:rsidR="003223E6" w:rsidRPr="00564E28">
        <w:rPr>
          <w:rFonts w:cstheme="minorHAnsi"/>
          <w:i/>
          <w:color w:val="000000" w:themeColor="text1"/>
          <w:sz w:val="24"/>
          <w:szCs w:val="24"/>
        </w:rPr>
        <w:t>(….</w:t>
      </w:r>
      <w:proofErr w:type="gramEnd"/>
      <w:r w:rsidR="003223E6" w:rsidRPr="00564E28">
        <w:rPr>
          <w:rFonts w:cstheme="minorHAnsi"/>
          <w:i/>
          <w:color w:val="000000" w:themeColor="text1"/>
          <w:sz w:val="24"/>
          <w:szCs w:val="24"/>
        </w:rPr>
        <w:t xml:space="preserve">) </w:t>
      </w:r>
      <w:r w:rsidR="00041533" w:rsidRPr="00564E28">
        <w:rPr>
          <w:rFonts w:cstheme="minorHAnsi"/>
          <w:b/>
          <w:i/>
          <w:color w:val="000000" w:themeColor="text1"/>
          <w:sz w:val="24"/>
          <w:szCs w:val="24"/>
        </w:rPr>
        <w:t>C</w:t>
      </w:r>
      <w:r w:rsidR="003223E6" w:rsidRPr="00564E28">
        <w:rPr>
          <w:rFonts w:cstheme="minorHAnsi"/>
          <w:b/>
          <w:i/>
          <w:color w:val="000000" w:themeColor="text1"/>
          <w:sz w:val="24"/>
          <w:szCs w:val="24"/>
        </w:rPr>
        <w:t xml:space="preserve">onsidérant que cette technique n’a pas de portée médicale potentielle pour soigner des êtres humains déjà nés, on voit mal quelle finalité pourrait découler de cette autorisation de libéraliser la recherche, si ce n’est la possibilité d’engendrer des êtres humains génétiquement </w:t>
      </w:r>
      <w:r w:rsidR="001F2AAF" w:rsidRPr="00564E28">
        <w:rPr>
          <w:rFonts w:cstheme="minorHAnsi"/>
          <w:b/>
          <w:i/>
          <w:color w:val="000000" w:themeColor="text1"/>
          <w:sz w:val="24"/>
          <w:szCs w:val="24"/>
        </w:rPr>
        <w:t>modifiés</w:t>
      </w:r>
      <w:r w:rsidR="001F2AAF" w:rsidRPr="00564E28">
        <w:rPr>
          <w:rFonts w:cstheme="minorHAnsi"/>
          <w:color w:val="000000" w:themeColor="text1"/>
          <w:sz w:val="24"/>
          <w:szCs w:val="24"/>
        </w:rPr>
        <w:t xml:space="preserve"> » (</w:t>
      </w:r>
      <w:r w:rsidR="007E7CC2" w:rsidRPr="00564E28">
        <w:rPr>
          <w:rFonts w:cstheme="minorHAnsi"/>
          <w:color w:val="000000" w:themeColor="text1"/>
          <w:sz w:val="24"/>
          <w:szCs w:val="24"/>
        </w:rPr>
        <w:t>Pièce</w:t>
      </w:r>
      <w:r w:rsidR="007519A8" w:rsidRPr="00564E28">
        <w:rPr>
          <w:rFonts w:cstheme="minorHAnsi"/>
          <w:color w:val="000000" w:themeColor="text1"/>
          <w:sz w:val="24"/>
          <w:szCs w:val="24"/>
        </w:rPr>
        <w:t xml:space="preserve"> 12</w:t>
      </w:r>
      <w:r w:rsidR="003223E6" w:rsidRPr="00564E28">
        <w:rPr>
          <w:rFonts w:cstheme="minorHAnsi"/>
          <w:color w:val="000000" w:themeColor="text1"/>
          <w:sz w:val="24"/>
          <w:szCs w:val="24"/>
        </w:rPr>
        <w:t>)</w:t>
      </w:r>
      <w:r w:rsidR="00BC0E2B" w:rsidRPr="00564E28">
        <w:rPr>
          <w:rFonts w:cstheme="minorHAnsi"/>
          <w:color w:val="000000" w:themeColor="text1"/>
          <w:sz w:val="24"/>
          <w:szCs w:val="24"/>
        </w:rPr>
        <w:t>.</w:t>
      </w:r>
    </w:p>
    <w:p w14:paraId="4C61C3E0" w14:textId="1C1B9EC1" w:rsidR="00226268" w:rsidRPr="00564E28" w:rsidRDefault="00226268" w:rsidP="00EA66D8">
      <w:pPr>
        <w:spacing w:after="120"/>
        <w:rPr>
          <w:rFonts w:cstheme="minorHAnsi"/>
          <w:b/>
          <w:color w:val="000000" w:themeColor="text1"/>
          <w:sz w:val="24"/>
          <w:szCs w:val="24"/>
        </w:rPr>
      </w:pPr>
      <w:r w:rsidRPr="00564E28">
        <w:rPr>
          <w:rFonts w:cstheme="minorHAnsi"/>
          <w:b/>
          <w:color w:val="000000" w:themeColor="text1"/>
          <w:sz w:val="24"/>
          <w:szCs w:val="24"/>
        </w:rPr>
        <w:lastRenderedPageBreak/>
        <w:t xml:space="preserve">Les vaccins </w:t>
      </w:r>
      <w:r w:rsidR="003223E6" w:rsidRPr="00564E28">
        <w:rPr>
          <w:rFonts w:cstheme="minorHAnsi"/>
          <w:b/>
          <w:color w:val="000000" w:themeColor="text1"/>
          <w:sz w:val="24"/>
          <w:szCs w:val="24"/>
        </w:rPr>
        <w:t xml:space="preserve">expérimentaux </w:t>
      </w:r>
      <w:r w:rsidRPr="00564E28">
        <w:rPr>
          <w:rFonts w:cstheme="minorHAnsi"/>
          <w:b/>
          <w:color w:val="000000" w:themeColor="text1"/>
          <w:sz w:val="24"/>
          <w:szCs w:val="24"/>
        </w:rPr>
        <w:t>qui sont utilisés, sont</w:t>
      </w:r>
      <w:r w:rsidR="00041533" w:rsidRPr="00564E28">
        <w:rPr>
          <w:rFonts w:cstheme="minorHAnsi"/>
          <w:b/>
          <w:color w:val="000000" w:themeColor="text1"/>
          <w:sz w:val="24"/>
          <w:szCs w:val="24"/>
        </w:rPr>
        <w:t xml:space="preserve"> à ARNm</w:t>
      </w:r>
      <w:r w:rsidR="006F2B33">
        <w:rPr>
          <w:rFonts w:cstheme="minorHAnsi"/>
          <w:b/>
          <w:color w:val="000000" w:themeColor="text1"/>
          <w:sz w:val="24"/>
          <w:szCs w:val="24"/>
        </w:rPr>
        <w:t xml:space="preserve"> </w:t>
      </w:r>
      <w:r w:rsidR="00532C5C" w:rsidRPr="00564E28">
        <w:rPr>
          <w:rFonts w:cstheme="minorHAnsi"/>
          <w:color w:val="000000" w:themeColor="text1"/>
          <w:sz w:val="24"/>
          <w:szCs w:val="24"/>
        </w:rPr>
        <w:t>(</w:t>
      </w:r>
      <w:r w:rsidR="00532C5C" w:rsidRPr="004205DD">
        <w:rPr>
          <w:rFonts w:cstheme="minorHAnsi"/>
          <w:color w:val="000000" w:themeColor="text1"/>
          <w:sz w:val="24"/>
          <w:szCs w:val="24"/>
          <w:u w:val="single"/>
        </w:rPr>
        <w:t>ceci restera à démontrer</w:t>
      </w:r>
      <w:r w:rsidR="00532C5C" w:rsidRPr="00564E28">
        <w:rPr>
          <w:rFonts w:cstheme="minorHAnsi"/>
          <w:color w:val="000000" w:themeColor="text1"/>
          <w:sz w:val="24"/>
          <w:szCs w:val="24"/>
        </w:rPr>
        <w:t>)</w:t>
      </w:r>
      <w:r w:rsidR="003C4513" w:rsidRPr="00564E28">
        <w:rPr>
          <w:rFonts w:cstheme="minorHAnsi"/>
          <w:color w:val="000000" w:themeColor="text1"/>
          <w:sz w:val="24"/>
          <w:szCs w:val="24"/>
        </w:rPr>
        <w:t>,</w:t>
      </w:r>
      <w:r w:rsidR="003C4513" w:rsidRPr="00564E28">
        <w:rPr>
          <w:rFonts w:cstheme="minorHAnsi"/>
          <w:b/>
          <w:color w:val="000000" w:themeColor="text1"/>
          <w:sz w:val="24"/>
          <w:szCs w:val="24"/>
        </w:rPr>
        <w:t xml:space="preserve"> avec poss</w:t>
      </w:r>
      <w:r w:rsidR="00BC0E2B" w:rsidRPr="00564E28">
        <w:rPr>
          <w:rFonts w:cstheme="minorHAnsi"/>
          <w:b/>
          <w:color w:val="000000" w:themeColor="text1"/>
          <w:sz w:val="24"/>
          <w:szCs w:val="24"/>
        </w:rPr>
        <w:t>ibilité de modifier l’ADN Humain</w:t>
      </w:r>
      <w:r w:rsidR="003223E6" w:rsidRPr="00564E28">
        <w:rPr>
          <w:rFonts w:cstheme="minorHAnsi"/>
          <w:b/>
          <w:color w:val="000000" w:themeColor="text1"/>
          <w:sz w:val="24"/>
          <w:szCs w:val="24"/>
        </w:rPr>
        <w:t xml:space="preserve">, confirmé </w:t>
      </w:r>
      <w:proofErr w:type="spellStart"/>
      <w:r w:rsidR="003223E6" w:rsidRPr="00564E28">
        <w:rPr>
          <w:rFonts w:cstheme="minorHAnsi"/>
          <w:b/>
          <w:color w:val="000000" w:themeColor="text1"/>
          <w:sz w:val="24"/>
          <w:szCs w:val="24"/>
        </w:rPr>
        <w:t>par</w:t>
      </w:r>
      <w:r w:rsidR="00041533" w:rsidRPr="00564E28">
        <w:rPr>
          <w:rFonts w:cstheme="minorHAnsi"/>
          <w:b/>
          <w:color w:val="000000" w:themeColor="text1"/>
          <w:sz w:val="24"/>
          <w:szCs w:val="24"/>
        </w:rPr>
        <w:t>Tal</w:t>
      </w:r>
      <w:proofErr w:type="spellEnd"/>
      <w:r w:rsidR="00041533" w:rsidRPr="00564E28">
        <w:rPr>
          <w:rFonts w:cstheme="minorHAnsi"/>
          <w:b/>
          <w:color w:val="000000" w:themeColor="text1"/>
          <w:sz w:val="24"/>
          <w:szCs w:val="24"/>
        </w:rPr>
        <w:t xml:space="preserve"> ZAKS</w:t>
      </w:r>
      <w:r w:rsidR="00222017" w:rsidRPr="00564E28">
        <w:rPr>
          <w:rFonts w:cstheme="minorHAnsi"/>
          <w:b/>
          <w:color w:val="000000" w:themeColor="text1"/>
          <w:sz w:val="24"/>
          <w:szCs w:val="24"/>
        </w:rPr>
        <w:t xml:space="preserve"> médecin directeur en </w:t>
      </w:r>
      <w:r w:rsidR="003223E6" w:rsidRPr="00564E28">
        <w:rPr>
          <w:rFonts w:cstheme="minorHAnsi"/>
          <w:b/>
          <w:color w:val="000000" w:themeColor="text1"/>
          <w:sz w:val="24"/>
          <w:szCs w:val="24"/>
        </w:rPr>
        <w:t>chef de Moderna</w:t>
      </w:r>
      <w:r w:rsidR="00222017" w:rsidRPr="00564E28">
        <w:rPr>
          <w:rFonts w:cstheme="minorHAnsi"/>
          <w:b/>
          <w:color w:val="000000" w:themeColor="text1"/>
          <w:sz w:val="24"/>
          <w:szCs w:val="24"/>
        </w:rPr>
        <w:t>,</w:t>
      </w:r>
      <w:r w:rsidR="003223E6" w:rsidRPr="00564E28">
        <w:rPr>
          <w:rFonts w:cstheme="minorHAnsi"/>
          <w:b/>
          <w:color w:val="000000" w:themeColor="text1"/>
          <w:sz w:val="24"/>
          <w:szCs w:val="24"/>
        </w:rPr>
        <w:t xml:space="preserve"> qui admet que l'ARNm modifie l'ADN </w:t>
      </w:r>
      <w:r w:rsidR="00E87A21" w:rsidRPr="00564E28">
        <w:rPr>
          <w:rFonts w:cstheme="minorHAnsi"/>
          <w:b/>
          <w:color w:val="000000" w:themeColor="text1"/>
          <w:sz w:val="24"/>
          <w:szCs w:val="24"/>
        </w:rPr>
        <w:t>ou le code génétique</w:t>
      </w:r>
      <w:r w:rsidR="009877E1" w:rsidRPr="00564E28">
        <w:rPr>
          <w:rFonts w:cstheme="minorHAnsi"/>
          <w:b/>
          <w:color w:val="000000" w:themeColor="text1"/>
          <w:sz w:val="24"/>
          <w:szCs w:val="24"/>
        </w:rPr>
        <w:t xml:space="preserve">, ainsi que </w:t>
      </w:r>
      <w:r w:rsidR="00EA66D8" w:rsidRPr="00564E28">
        <w:rPr>
          <w:rFonts w:cstheme="minorHAnsi"/>
          <w:b/>
          <w:color w:val="000000" w:themeColor="text1"/>
          <w:sz w:val="24"/>
          <w:szCs w:val="24"/>
        </w:rPr>
        <w:t xml:space="preserve">plusieurs médecins </w:t>
      </w:r>
      <w:r w:rsidR="001F2AAF" w:rsidRPr="00564E28">
        <w:rPr>
          <w:rFonts w:cstheme="minorHAnsi"/>
          <w:b/>
          <w:color w:val="000000" w:themeColor="text1"/>
          <w:sz w:val="24"/>
          <w:szCs w:val="24"/>
        </w:rPr>
        <w:t>éminents, Kate</w:t>
      </w:r>
      <w:r w:rsidR="00EA66D8" w:rsidRPr="00564E28">
        <w:rPr>
          <w:rFonts w:cstheme="minorHAnsi"/>
          <w:b/>
          <w:color w:val="000000" w:themeColor="text1"/>
          <w:sz w:val="24"/>
          <w:szCs w:val="24"/>
        </w:rPr>
        <w:t xml:space="preserve"> </w:t>
      </w:r>
      <w:r w:rsidR="00041533" w:rsidRPr="00564E28">
        <w:rPr>
          <w:rFonts w:cstheme="minorHAnsi"/>
          <w:b/>
          <w:color w:val="000000" w:themeColor="text1"/>
          <w:sz w:val="24"/>
          <w:szCs w:val="24"/>
        </w:rPr>
        <w:t>SHEMIRANI</w:t>
      </w:r>
      <w:r w:rsidR="00EA66D8" w:rsidRPr="00564E28">
        <w:rPr>
          <w:rFonts w:cstheme="minorHAnsi"/>
          <w:b/>
          <w:color w:val="000000" w:themeColor="text1"/>
          <w:sz w:val="24"/>
          <w:szCs w:val="24"/>
        </w:rPr>
        <w:t>, experte en santé et bien</w:t>
      </w:r>
      <w:r w:rsidR="00BC0E2B" w:rsidRPr="00564E28">
        <w:rPr>
          <w:rFonts w:cstheme="minorHAnsi"/>
          <w:b/>
          <w:color w:val="000000" w:themeColor="text1"/>
          <w:sz w:val="24"/>
          <w:szCs w:val="24"/>
        </w:rPr>
        <w:t>-être de « Sons of Liberty Media »</w:t>
      </w:r>
      <w:r w:rsidR="00EA66D8" w:rsidRPr="00564E28">
        <w:rPr>
          <w:rFonts w:cstheme="minorHAnsi"/>
          <w:b/>
          <w:color w:val="000000" w:themeColor="text1"/>
          <w:sz w:val="24"/>
          <w:szCs w:val="24"/>
        </w:rPr>
        <w:t xml:space="preserve">, </w:t>
      </w:r>
      <w:r w:rsidR="00041533" w:rsidRPr="00564E28">
        <w:rPr>
          <w:rFonts w:cstheme="minorHAnsi"/>
          <w:b/>
          <w:color w:val="000000" w:themeColor="text1"/>
          <w:sz w:val="24"/>
          <w:szCs w:val="24"/>
        </w:rPr>
        <w:t>son collègue le Dr Kevin CORBETT</w:t>
      </w:r>
      <w:r w:rsidR="006F2B33">
        <w:rPr>
          <w:rFonts w:cstheme="minorHAnsi"/>
          <w:b/>
          <w:color w:val="000000" w:themeColor="text1"/>
          <w:sz w:val="24"/>
          <w:szCs w:val="24"/>
        </w:rPr>
        <w:t xml:space="preserve"> </w:t>
      </w:r>
      <w:r w:rsidR="00601CC1" w:rsidRPr="00564E28">
        <w:rPr>
          <w:rFonts w:cstheme="minorHAnsi"/>
          <w:b/>
          <w:color w:val="000000" w:themeColor="text1"/>
          <w:sz w:val="24"/>
          <w:szCs w:val="24"/>
        </w:rPr>
        <w:t xml:space="preserve">Professeur agrégé, médecine cellulaire et moléculaire </w:t>
      </w:r>
      <w:r w:rsidR="003223E6" w:rsidRPr="00564E28">
        <w:rPr>
          <w:rFonts w:cstheme="minorHAnsi"/>
          <w:color w:val="000000" w:themeColor="text1"/>
          <w:sz w:val="24"/>
          <w:szCs w:val="24"/>
        </w:rPr>
        <w:t>(</w:t>
      </w:r>
      <w:r w:rsidR="007E7CC2" w:rsidRPr="00564E28">
        <w:rPr>
          <w:rFonts w:cstheme="minorHAnsi"/>
          <w:color w:val="000000" w:themeColor="text1"/>
          <w:sz w:val="24"/>
          <w:szCs w:val="24"/>
        </w:rPr>
        <w:t>Pièce</w:t>
      </w:r>
      <w:r w:rsidR="00E55EAD">
        <w:rPr>
          <w:rFonts w:cstheme="minorHAnsi"/>
          <w:color w:val="000000" w:themeColor="text1"/>
          <w:sz w:val="24"/>
          <w:szCs w:val="24"/>
        </w:rPr>
        <w:t>s 13</w:t>
      </w:r>
      <w:r w:rsidR="007519A8" w:rsidRPr="00564E28">
        <w:rPr>
          <w:rFonts w:cstheme="minorHAnsi"/>
          <w:color w:val="000000" w:themeColor="text1"/>
          <w:sz w:val="24"/>
          <w:szCs w:val="24"/>
        </w:rPr>
        <w:t xml:space="preserve"> et 13</w:t>
      </w:r>
      <w:r w:rsidR="00E55EAD">
        <w:rPr>
          <w:rFonts w:cstheme="minorHAnsi"/>
          <w:color w:val="000000" w:themeColor="text1"/>
          <w:sz w:val="24"/>
          <w:szCs w:val="24"/>
        </w:rPr>
        <w:t>a</w:t>
      </w:r>
      <w:r w:rsidR="00222017" w:rsidRPr="00564E28">
        <w:rPr>
          <w:rFonts w:cstheme="minorHAnsi"/>
          <w:color w:val="000000" w:themeColor="text1"/>
          <w:sz w:val="24"/>
          <w:szCs w:val="24"/>
        </w:rPr>
        <w:t>)</w:t>
      </w:r>
      <w:r w:rsidRPr="00564E28">
        <w:rPr>
          <w:rFonts w:cstheme="minorHAnsi"/>
          <w:color w:val="000000" w:themeColor="text1"/>
          <w:sz w:val="24"/>
          <w:szCs w:val="24"/>
        </w:rPr>
        <w:t xml:space="preserve">. </w:t>
      </w:r>
    </w:p>
    <w:p w14:paraId="5DA44E93" w14:textId="77777777" w:rsidR="003223E6" w:rsidRPr="00564E28" w:rsidRDefault="00EA66D8" w:rsidP="00226268">
      <w:pPr>
        <w:spacing w:after="0"/>
        <w:rPr>
          <w:rFonts w:cstheme="minorHAnsi"/>
          <w:color w:val="000000" w:themeColor="text1"/>
          <w:sz w:val="24"/>
          <w:szCs w:val="24"/>
        </w:rPr>
      </w:pPr>
      <w:r w:rsidRPr="00564E28">
        <w:rPr>
          <w:rFonts w:cstheme="minorHAnsi"/>
          <w:b/>
          <w:color w:val="000000" w:themeColor="text1"/>
          <w:sz w:val="24"/>
          <w:szCs w:val="24"/>
        </w:rPr>
        <w:t xml:space="preserve">Bill Gates l'a déclaré lui-même, dans « Human </w:t>
      </w:r>
      <w:proofErr w:type="spellStart"/>
      <w:r w:rsidRPr="00564E28">
        <w:rPr>
          <w:rFonts w:cstheme="minorHAnsi"/>
          <w:b/>
          <w:color w:val="000000" w:themeColor="text1"/>
          <w:sz w:val="24"/>
          <w:szCs w:val="24"/>
        </w:rPr>
        <w:t>Genome</w:t>
      </w:r>
      <w:proofErr w:type="spellEnd"/>
      <w:r w:rsidRPr="00564E28">
        <w:rPr>
          <w:rFonts w:cstheme="minorHAnsi"/>
          <w:b/>
          <w:color w:val="000000" w:themeColor="text1"/>
          <w:sz w:val="24"/>
          <w:szCs w:val="24"/>
        </w:rPr>
        <w:t xml:space="preserve"> 8 and </w:t>
      </w:r>
      <w:proofErr w:type="spellStart"/>
      <w:r w:rsidRPr="00564E28">
        <w:rPr>
          <w:rFonts w:cstheme="minorHAnsi"/>
          <w:b/>
          <w:color w:val="000000" w:themeColor="text1"/>
          <w:sz w:val="24"/>
          <w:szCs w:val="24"/>
        </w:rPr>
        <w:t>mRNA</w:t>
      </w:r>
      <w:proofErr w:type="spellEnd"/>
      <w:r w:rsidRPr="00564E28">
        <w:rPr>
          <w:rFonts w:cstheme="minorHAnsi"/>
          <w:b/>
          <w:color w:val="000000" w:themeColor="text1"/>
          <w:sz w:val="24"/>
          <w:szCs w:val="24"/>
        </w:rPr>
        <w:t xml:space="preserve"> Vaccine » </w:t>
      </w:r>
      <w:r w:rsidR="00BC0E2B" w:rsidRPr="00564E28">
        <w:rPr>
          <w:rFonts w:cstheme="minorHAnsi"/>
          <w:color w:val="000000" w:themeColor="text1"/>
          <w:sz w:val="24"/>
          <w:szCs w:val="24"/>
        </w:rPr>
        <w:t>(</w:t>
      </w:r>
      <w:r w:rsidR="007E7CC2" w:rsidRPr="00564E28">
        <w:rPr>
          <w:rFonts w:cstheme="minorHAnsi"/>
          <w:color w:val="000000" w:themeColor="text1"/>
          <w:sz w:val="24"/>
          <w:szCs w:val="24"/>
        </w:rPr>
        <w:t>Pièce</w:t>
      </w:r>
      <w:r w:rsidR="00987DC4" w:rsidRPr="00564E28">
        <w:rPr>
          <w:rFonts w:cstheme="minorHAnsi"/>
          <w:color w:val="000000" w:themeColor="text1"/>
          <w:sz w:val="24"/>
          <w:szCs w:val="24"/>
        </w:rPr>
        <w:t xml:space="preserve"> 14</w:t>
      </w:r>
      <w:r w:rsidR="00051505" w:rsidRPr="00564E28">
        <w:rPr>
          <w:rFonts w:cstheme="minorHAnsi"/>
          <w:color w:val="000000" w:themeColor="text1"/>
          <w:sz w:val="24"/>
          <w:szCs w:val="24"/>
        </w:rPr>
        <w:t>)</w:t>
      </w:r>
      <w:r w:rsidR="006F2B33">
        <w:rPr>
          <w:rFonts w:cstheme="minorHAnsi"/>
          <w:color w:val="000000" w:themeColor="text1"/>
          <w:sz w:val="24"/>
          <w:szCs w:val="24"/>
        </w:rPr>
        <w:t xml:space="preserve"> </w:t>
      </w:r>
      <w:r w:rsidRPr="00564E28">
        <w:rPr>
          <w:rFonts w:cstheme="minorHAnsi"/>
          <w:b/>
          <w:color w:val="000000" w:themeColor="text1"/>
          <w:sz w:val="24"/>
          <w:szCs w:val="24"/>
        </w:rPr>
        <w:t xml:space="preserve">et confirmé par une étude de 2006 </w:t>
      </w:r>
      <w:r w:rsidR="00051505" w:rsidRPr="00564E28">
        <w:rPr>
          <w:rFonts w:cstheme="minorHAnsi"/>
          <w:b/>
          <w:color w:val="000000" w:themeColor="text1"/>
          <w:sz w:val="24"/>
          <w:szCs w:val="24"/>
        </w:rPr>
        <w:t xml:space="preserve">de 76 chercheurs ayant finalisé </w:t>
      </w:r>
      <w:r w:rsidR="00601CC1" w:rsidRPr="00564E28">
        <w:rPr>
          <w:rFonts w:cstheme="minorHAnsi"/>
          <w:b/>
          <w:color w:val="000000" w:themeColor="text1"/>
          <w:sz w:val="24"/>
          <w:szCs w:val="24"/>
        </w:rPr>
        <w:t>l</w:t>
      </w:r>
      <w:r w:rsidR="00051505" w:rsidRPr="00564E28">
        <w:rPr>
          <w:rFonts w:cstheme="minorHAnsi"/>
          <w:b/>
          <w:color w:val="000000" w:themeColor="text1"/>
          <w:sz w:val="24"/>
          <w:szCs w:val="24"/>
        </w:rPr>
        <w:t>a séquence du génome</w:t>
      </w:r>
      <w:r w:rsidR="004C4D7E" w:rsidRPr="004205DD">
        <w:rPr>
          <w:rFonts w:cstheme="minorHAnsi"/>
          <w:b/>
          <w:color w:val="000000" w:themeColor="text1"/>
          <w:sz w:val="24"/>
          <w:szCs w:val="24"/>
        </w:rPr>
        <w:t>8</w:t>
      </w:r>
      <w:r w:rsidR="00051505" w:rsidRPr="00564E28">
        <w:rPr>
          <w:rFonts w:cstheme="minorHAnsi"/>
          <w:color w:val="000000" w:themeColor="text1"/>
          <w:sz w:val="24"/>
          <w:szCs w:val="24"/>
        </w:rPr>
        <w:t>« </w:t>
      </w:r>
      <w:r w:rsidR="00051505" w:rsidRPr="00564E28">
        <w:rPr>
          <w:rFonts w:cstheme="minorHAnsi"/>
          <w:i/>
          <w:color w:val="000000" w:themeColor="text1"/>
          <w:sz w:val="24"/>
          <w:szCs w:val="24"/>
        </w:rPr>
        <w:t xml:space="preserve">Cette région comprend des gènes influençant la taille du cerveau et </w:t>
      </w:r>
      <w:r w:rsidR="00051505" w:rsidRPr="004205DD">
        <w:rPr>
          <w:rFonts w:cstheme="minorHAnsi"/>
          <w:i/>
          <w:color w:val="000000" w:themeColor="text1"/>
          <w:sz w:val="24"/>
          <w:szCs w:val="24"/>
          <w:u w:val="single"/>
        </w:rPr>
        <w:t>le système immunitaire</w:t>
      </w:r>
      <w:r w:rsidR="00051505" w:rsidRPr="00564E28">
        <w:rPr>
          <w:rFonts w:cstheme="minorHAnsi"/>
          <w:color w:val="000000" w:themeColor="text1"/>
          <w:sz w:val="24"/>
          <w:szCs w:val="24"/>
        </w:rPr>
        <w:t> » (</w:t>
      </w:r>
      <w:r w:rsidR="007E7CC2" w:rsidRPr="00564E28">
        <w:rPr>
          <w:rFonts w:cstheme="minorHAnsi"/>
          <w:color w:val="000000" w:themeColor="text1"/>
          <w:sz w:val="24"/>
          <w:szCs w:val="24"/>
        </w:rPr>
        <w:t>Pièce</w:t>
      </w:r>
      <w:r w:rsidR="00987DC4" w:rsidRPr="00564E28">
        <w:rPr>
          <w:rFonts w:cstheme="minorHAnsi"/>
          <w:color w:val="000000" w:themeColor="text1"/>
          <w:sz w:val="24"/>
          <w:szCs w:val="24"/>
        </w:rPr>
        <w:t xml:space="preserve"> 15</w:t>
      </w:r>
      <w:r w:rsidR="00051505" w:rsidRPr="00564E28">
        <w:rPr>
          <w:rFonts w:cstheme="minorHAnsi"/>
          <w:color w:val="000000" w:themeColor="text1"/>
          <w:sz w:val="24"/>
          <w:szCs w:val="24"/>
        </w:rPr>
        <w:t>).</w:t>
      </w:r>
    </w:p>
    <w:p w14:paraId="03675451" w14:textId="77777777" w:rsidR="003223E6" w:rsidRPr="00564E28" w:rsidRDefault="003223E6" w:rsidP="00226268">
      <w:pPr>
        <w:spacing w:after="0"/>
        <w:rPr>
          <w:rFonts w:cstheme="minorHAnsi"/>
          <w:b/>
          <w:color w:val="000000" w:themeColor="text1"/>
          <w:sz w:val="24"/>
          <w:szCs w:val="24"/>
        </w:rPr>
      </w:pPr>
    </w:p>
    <w:p w14:paraId="2E1A6505" w14:textId="77777777" w:rsidR="003223E6" w:rsidRPr="00564E28" w:rsidRDefault="009877E1" w:rsidP="00226268">
      <w:pPr>
        <w:spacing w:after="0"/>
        <w:rPr>
          <w:rFonts w:cstheme="minorHAnsi"/>
          <w:b/>
          <w:color w:val="000000" w:themeColor="text1"/>
          <w:sz w:val="24"/>
          <w:szCs w:val="24"/>
        </w:rPr>
      </w:pPr>
      <w:r w:rsidRPr="00564E28">
        <w:rPr>
          <w:rFonts w:cstheme="minorHAnsi"/>
          <w:b/>
          <w:color w:val="000000" w:themeColor="text1"/>
          <w:sz w:val="24"/>
          <w:szCs w:val="24"/>
        </w:rPr>
        <w:t>Après ces nouvelles découvertes, il est plus compréhensible de savoir</w:t>
      </w:r>
      <w:r w:rsidR="00CC1F8F" w:rsidRPr="00564E28">
        <w:rPr>
          <w:rFonts w:cstheme="minorHAnsi"/>
          <w:b/>
          <w:color w:val="000000" w:themeColor="text1"/>
          <w:sz w:val="24"/>
          <w:szCs w:val="24"/>
        </w:rPr>
        <w:t xml:space="preserve"> pourquoi l’I</w:t>
      </w:r>
      <w:r w:rsidR="00051505" w:rsidRPr="00564E28">
        <w:rPr>
          <w:rFonts w:cstheme="minorHAnsi"/>
          <w:b/>
          <w:color w:val="000000" w:themeColor="text1"/>
          <w:sz w:val="24"/>
          <w:szCs w:val="24"/>
        </w:rPr>
        <w:t>nstitut Pasteur a déclaré</w:t>
      </w:r>
      <w:r w:rsidR="006F2B33">
        <w:rPr>
          <w:rFonts w:cstheme="minorHAnsi"/>
          <w:b/>
          <w:color w:val="000000" w:themeColor="text1"/>
          <w:sz w:val="24"/>
          <w:szCs w:val="24"/>
        </w:rPr>
        <w:t xml:space="preserve"> </w:t>
      </w:r>
      <w:r w:rsidR="00051505" w:rsidRPr="00564E28">
        <w:rPr>
          <w:rFonts w:cstheme="minorHAnsi"/>
          <w:b/>
          <w:color w:val="000000" w:themeColor="text1"/>
          <w:sz w:val="24"/>
          <w:szCs w:val="24"/>
        </w:rPr>
        <w:t xml:space="preserve">à l’OMS </w:t>
      </w:r>
      <w:r w:rsidR="00051505" w:rsidRPr="00564E28">
        <w:rPr>
          <w:rFonts w:cstheme="minorHAnsi"/>
          <w:b/>
          <w:color w:val="000000" w:themeColor="text1"/>
          <w:sz w:val="24"/>
          <w:szCs w:val="24"/>
          <w:u w:val="single"/>
        </w:rPr>
        <w:t>la séquence génétique CTCCCTTTGTTGTGTTGT pour la détection du SRAS-CoV-2</w:t>
      </w:r>
      <w:r w:rsidR="009D0521" w:rsidRPr="00564E28">
        <w:rPr>
          <w:rFonts w:cstheme="minorHAnsi"/>
          <w:color w:val="000000" w:themeColor="text1"/>
          <w:sz w:val="24"/>
          <w:szCs w:val="24"/>
        </w:rPr>
        <w:t>(</w:t>
      </w:r>
      <w:r w:rsidR="007E7CC2" w:rsidRPr="00564E28">
        <w:rPr>
          <w:rFonts w:cstheme="minorHAnsi"/>
          <w:color w:val="000000" w:themeColor="text1"/>
          <w:sz w:val="24"/>
          <w:szCs w:val="24"/>
        </w:rPr>
        <w:t>Pièce</w:t>
      </w:r>
      <w:r w:rsidR="00987DC4" w:rsidRPr="00564E28">
        <w:rPr>
          <w:rFonts w:cstheme="minorHAnsi"/>
          <w:color w:val="000000" w:themeColor="text1"/>
          <w:sz w:val="24"/>
          <w:szCs w:val="24"/>
        </w:rPr>
        <w:t xml:space="preserve"> 16</w:t>
      </w:r>
      <w:r w:rsidR="00051505" w:rsidRPr="00564E28">
        <w:rPr>
          <w:rFonts w:cstheme="minorHAnsi"/>
          <w:color w:val="000000" w:themeColor="text1"/>
          <w:sz w:val="24"/>
          <w:szCs w:val="24"/>
        </w:rPr>
        <w:t>),</w:t>
      </w:r>
      <w:r w:rsidR="00051505" w:rsidRPr="00564E28">
        <w:rPr>
          <w:rFonts w:cstheme="minorHAnsi"/>
          <w:b/>
          <w:color w:val="000000" w:themeColor="text1"/>
          <w:sz w:val="24"/>
          <w:szCs w:val="24"/>
        </w:rPr>
        <w:t xml:space="preserve"> qui, en fait, </w:t>
      </w:r>
      <w:r w:rsidR="00051505" w:rsidRPr="00564E28">
        <w:rPr>
          <w:rFonts w:cstheme="minorHAnsi"/>
          <w:b/>
          <w:color w:val="000000" w:themeColor="text1"/>
          <w:sz w:val="24"/>
          <w:szCs w:val="24"/>
          <w:u w:val="single"/>
        </w:rPr>
        <w:t xml:space="preserve">correspond au Chromosome </w:t>
      </w:r>
      <w:r w:rsidR="00A041F1" w:rsidRPr="00564E28">
        <w:rPr>
          <w:rFonts w:cstheme="minorHAnsi"/>
          <w:color w:val="000000" w:themeColor="text1"/>
          <w:sz w:val="24"/>
          <w:szCs w:val="24"/>
          <w:u w:val="single"/>
        </w:rPr>
        <w:t xml:space="preserve">(Génome) </w:t>
      </w:r>
      <w:r w:rsidR="00051505" w:rsidRPr="00564E28">
        <w:rPr>
          <w:rFonts w:cstheme="minorHAnsi"/>
          <w:b/>
          <w:color w:val="000000" w:themeColor="text1"/>
          <w:sz w:val="24"/>
          <w:szCs w:val="24"/>
          <w:u w:val="single"/>
        </w:rPr>
        <w:t>8</w:t>
      </w:r>
      <w:r w:rsidR="00051505" w:rsidRPr="00564E28">
        <w:rPr>
          <w:rFonts w:cstheme="minorHAnsi"/>
          <w:b/>
          <w:color w:val="000000" w:themeColor="text1"/>
          <w:sz w:val="24"/>
          <w:szCs w:val="24"/>
        </w:rPr>
        <w:t xml:space="preserve"> de l'Homo Sapiens </w:t>
      </w:r>
      <w:r w:rsidR="00051505" w:rsidRPr="00564E28">
        <w:rPr>
          <w:rFonts w:cstheme="minorHAnsi"/>
          <w:color w:val="000000" w:themeColor="text1"/>
          <w:sz w:val="24"/>
          <w:szCs w:val="24"/>
        </w:rPr>
        <w:t>(donnée du Centre national américain d'information sur la biotechnologie, Bibliothèque nationale de médecine des États-Unis).</w:t>
      </w:r>
    </w:p>
    <w:p w14:paraId="45A23021" w14:textId="77777777" w:rsidR="003223E6" w:rsidRPr="00564E28" w:rsidRDefault="003223E6" w:rsidP="00226268">
      <w:pPr>
        <w:spacing w:after="0"/>
        <w:rPr>
          <w:rFonts w:cstheme="minorHAnsi"/>
          <w:b/>
          <w:color w:val="000000" w:themeColor="text1"/>
          <w:sz w:val="24"/>
          <w:szCs w:val="24"/>
        </w:rPr>
      </w:pPr>
    </w:p>
    <w:p w14:paraId="7A1D4E7B" w14:textId="77777777" w:rsidR="00983E78" w:rsidRPr="00564E28" w:rsidRDefault="00983E78" w:rsidP="00226268">
      <w:pPr>
        <w:spacing w:after="0"/>
        <w:rPr>
          <w:rFonts w:cstheme="minorHAnsi"/>
          <w:b/>
          <w:color w:val="000000" w:themeColor="text1"/>
          <w:sz w:val="24"/>
          <w:szCs w:val="24"/>
        </w:rPr>
      </w:pPr>
    </w:p>
    <w:p w14:paraId="5158C57C" w14:textId="6F7AC4E4" w:rsidR="00532C5C" w:rsidRPr="00564E28" w:rsidRDefault="00C84B1E" w:rsidP="00226268">
      <w:pPr>
        <w:spacing w:after="0"/>
        <w:rPr>
          <w:rFonts w:cstheme="minorHAnsi"/>
          <w:b/>
          <w:color w:val="000000" w:themeColor="text1"/>
          <w:sz w:val="24"/>
          <w:szCs w:val="24"/>
        </w:rPr>
      </w:pPr>
      <w:r w:rsidRPr="00564E28">
        <w:rPr>
          <w:rFonts w:cstheme="minorHAnsi"/>
          <w:b/>
          <w:color w:val="000000" w:themeColor="text1"/>
          <w:sz w:val="24"/>
          <w:szCs w:val="24"/>
        </w:rPr>
        <w:t>Pourtant l’académie nationale de médecine ayant un statut particulier de personne moral</w:t>
      </w:r>
      <w:r w:rsidR="009D0521" w:rsidRPr="00564E28">
        <w:rPr>
          <w:rFonts w:cstheme="minorHAnsi"/>
          <w:b/>
          <w:color w:val="000000" w:themeColor="text1"/>
          <w:sz w:val="24"/>
          <w:szCs w:val="24"/>
        </w:rPr>
        <w:t>e</w:t>
      </w:r>
      <w:r w:rsidRPr="00564E28">
        <w:rPr>
          <w:rFonts w:cstheme="minorHAnsi"/>
          <w:b/>
          <w:color w:val="000000" w:themeColor="text1"/>
          <w:sz w:val="24"/>
          <w:szCs w:val="24"/>
        </w:rPr>
        <w:t xml:space="preserve"> de droit public placé</w:t>
      </w:r>
      <w:r w:rsidR="009D0521" w:rsidRPr="00564E28">
        <w:rPr>
          <w:rFonts w:cstheme="minorHAnsi"/>
          <w:b/>
          <w:color w:val="000000" w:themeColor="text1"/>
          <w:sz w:val="24"/>
          <w:szCs w:val="24"/>
        </w:rPr>
        <w:t>e</w:t>
      </w:r>
      <w:r w:rsidRPr="00564E28">
        <w:rPr>
          <w:rFonts w:cstheme="minorHAnsi"/>
          <w:b/>
          <w:color w:val="000000" w:themeColor="text1"/>
          <w:sz w:val="24"/>
          <w:szCs w:val="24"/>
        </w:rPr>
        <w:t xml:space="preserve"> sous la protection direct</w:t>
      </w:r>
      <w:r w:rsidR="009D0521" w:rsidRPr="00564E28">
        <w:rPr>
          <w:rFonts w:cstheme="minorHAnsi"/>
          <w:b/>
          <w:color w:val="000000" w:themeColor="text1"/>
          <w:sz w:val="24"/>
          <w:szCs w:val="24"/>
        </w:rPr>
        <w:t>e</w:t>
      </w:r>
      <w:r w:rsidRPr="00564E28">
        <w:rPr>
          <w:rFonts w:cstheme="minorHAnsi"/>
          <w:b/>
          <w:color w:val="000000" w:themeColor="text1"/>
          <w:sz w:val="24"/>
          <w:szCs w:val="24"/>
        </w:rPr>
        <w:t xml:space="preserve"> du président de la république française</w:t>
      </w:r>
      <w:r w:rsidR="00BA6057" w:rsidRPr="00564E28">
        <w:rPr>
          <w:rFonts w:cstheme="minorHAnsi"/>
          <w:b/>
          <w:color w:val="000000" w:themeColor="text1"/>
          <w:sz w:val="24"/>
          <w:szCs w:val="24"/>
        </w:rPr>
        <w:t xml:space="preserve"> (sic)</w:t>
      </w:r>
      <w:r w:rsidRPr="00564E28">
        <w:rPr>
          <w:rFonts w:cstheme="minorHAnsi"/>
          <w:b/>
          <w:color w:val="000000" w:themeColor="text1"/>
          <w:sz w:val="24"/>
          <w:szCs w:val="24"/>
        </w:rPr>
        <w:t xml:space="preserve">, </w:t>
      </w:r>
      <w:r w:rsidRPr="004205DD">
        <w:rPr>
          <w:rFonts w:cstheme="minorHAnsi"/>
          <w:b/>
          <w:color w:val="000000" w:themeColor="text1"/>
          <w:sz w:val="24"/>
          <w:szCs w:val="24"/>
          <w:u w:val="single"/>
        </w:rPr>
        <w:t>dont les décision</w:t>
      </w:r>
      <w:r w:rsidR="00BA6057" w:rsidRPr="004205DD">
        <w:rPr>
          <w:rFonts w:cstheme="minorHAnsi"/>
          <w:b/>
          <w:color w:val="000000" w:themeColor="text1"/>
          <w:sz w:val="24"/>
          <w:szCs w:val="24"/>
          <w:u w:val="single"/>
        </w:rPr>
        <w:t>s</w:t>
      </w:r>
      <w:r w:rsidRPr="00564E28">
        <w:rPr>
          <w:rFonts w:cstheme="minorHAnsi"/>
          <w:b/>
          <w:color w:val="000000" w:themeColor="text1"/>
          <w:sz w:val="24"/>
          <w:szCs w:val="24"/>
        </w:rPr>
        <w:t xml:space="preserve"> impacte</w:t>
      </w:r>
      <w:r w:rsidR="00BA6057" w:rsidRPr="00564E28">
        <w:rPr>
          <w:rFonts w:cstheme="minorHAnsi"/>
          <w:b/>
          <w:color w:val="000000" w:themeColor="text1"/>
          <w:sz w:val="24"/>
          <w:szCs w:val="24"/>
        </w:rPr>
        <w:t>nt</w:t>
      </w:r>
      <w:r w:rsidRPr="00564E28">
        <w:rPr>
          <w:rFonts w:cstheme="minorHAnsi"/>
          <w:b/>
          <w:color w:val="000000" w:themeColor="text1"/>
          <w:sz w:val="24"/>
          <w:szCs w:val="24"/>
        </w:rPr>
        <w:t xml:space="preserve"> directement la vie des citoyens </w:t>
      </w:r>
      <w:r w:rsidR="00BA6057" w:rsidRPr="004205DD">
        <w:rPr>
          <w:rFonts w:cstheme="minorHAnsi"/>
          <w:b/>
          <w:color w:val="000000" w:themeColor="text1"/>
          <w:sz w:val="24"/>
          <w:szCs w:val="24"/>
          <w:u w:val="single"/>
        </w:rPr>
        <w:t xml:space="preserve">rentrant en vigueur sans autorisation </w:t>
      </w:r>
      <w:r w:rsidR="001F2AAF" w:rsidRPr="004205DD">
        <w:rPr>
          <w:rFonts w:cstheme="minorHAnsi"/>
          <w:b/>
          <w:color w:val="000000" w:themeColor="text1"/>
          <w:sz w:val="24"/>
          <w:szCs w:val="24"/>
          <w:u w:val="single"/>
        </w:rPr>
        <w:t>préalable</w:t>
      </w:r>
      <w:r w:rsidR="001F2AAF" w:rsidRPr="00564E28">
        <w:rPr>
          <w:rFonts w:cstheme="minorHAnsi"/>
          <w:color w:val="000000" w:themeColor="text1"/>
          <w:sz w:val="24"/>
          <w:szCs w:val="24"/>
        </w:rPr>
        <w:t xml:space="preserve"> (</w:t>
      </w:r>
      <w:r w:rsidR="0011734F" w:rsidRPr="00564E28">
        <w:rPr>
          <w:rFonts w:cstheme="minorHAnsi"/>
          <w:color w:val="000000" w:themeColor="text1"/>
          <w:sz w:val="24"/>
          <w:szCs w:val="24"/>
        </w:rPr>
        <w:t>article 110 de la Loi N° 2013-660 du 22 juillet 2013)</w:t>
      </w:r>
      <w:r w:rsidR="001F2AAF">
        <w:rPr>
          <w:rFonts w:cstheme="minorHAnsi"/>
          <w:color w:val="000000" w:themeColor="text1"/>
          <w:sz w:val="24"/>
          <w:szCs w:val="24"/>
        </w:rPr>
        <w:t xml:space="preserve"> </w:t>
      </w:r>
      <w:r w:rsidRPr="00564E28">
        <w:rPr>
          <w:rFonts w:cstheme="minorHAnsi"/>
          <w:b/>
          <w:color w:val="000000" w:themeColor="text1"/>
          <w:sz w:val="24"/>
          <w:szCs w:val="24"/>
        </w:rPr>
        <w:t>n’hésite pa</w:t>
      </w:r>
      <w:r w:rsidR="009D0521" w:rsidRPr="00564E28">
        <w:rPr>
          <w:rFonts w:cstheme="minorHAnsi"/>
          <w:b/>
          <w:color w:val="000000" w:themeColor="text1"/>
          <w:sz w:val="24"/>
          <w:szCs w:val="24"/>
        </w:rPr>
        <w:t xml:space="preserve">s, </w:t>
      </w:r>
      <w:r w:rsidR="00AF622D" w:rsidRPr="00564E28">
        <w:rPr>
          <w:rFonts w:cstheme="minorHAnsi"/>
          <w:b/>
          <w:color w:val="000000" w:themeColor="text1"/>
          <w:sz w:val="24"/>
          <w:szCs w:val="24"/>
        </w:rPr>
        <w:t>en violation du droit international et national</w:t>
      </w:r>
      <w:r w:rsidR="009D0521" w:rsidRPr="00564E28">
        <w:rPr>
          <w:rFonts w:cstheme="minorHAnsi"/>
          <w:b/>
          <w:color w:val="000000" w:themeColor="text1"/>
          <w:sz w:val="24"/>
          <w:szCs w:val="24"/>
        </w:rPr>
        <w:t>, à exiger</w:t>
      </w:r>
      <w:r w:rsidR="00BA6057" w:rsidRPr="00564E28">
        <w:rPr>
          <w:rFonts w:cstheme="minorHAnsi"/>
          <w:b/>
          <w:color w:val="000000" w:themeColor="text1"/>
          <w:sz w:val="24"/>
          <w:szCs w:val="24"/>
        </w:rPr>
        <w:t xml:space="preserve"> par recommandation</w:t>
      </w:r>
      <w:r w:rsidR="009D0521" w:rsidRPr="00564E28">
        <w:rPr>
          <w:rFonts w:cstheme="minorHAnsi"/>
          <w:b/>
          <w:color w:val="000000" w:themeColor="text1"/>
          <w:sz w:val="24"/>
          <w:szCs w:val="24"/>
        </w:rPr>
        <w:t>s</w:t>
      </w:r>
      <w:r w:rsidR="00AF622D" w:rsidRPr="00564E28">
        <w:rPr>
          <w:rFonts w:cstheme="minorHAnsi"/>
          <w:b/>
          <w:color w:val="000000" w:themeColor="text1"/>
          <w:sz w:val="24"/>
          <w:szCs w:val="24"/>
        </w:rPr>
        <w:t> :</w:t>
      </w:r>
    </w:p>
    <w:p w14:paraId="559D092D" w14:textId="77777777" w:rsidR="00AF622D" w:rsidRPr="00564E28" w:rsidRDefault="00AF622D" w:rsidP="00226268">
      <w:pPr>
        <w:spacing w:after="0"/>
        <w:rPr>
          <w:rFonts w:cstheme="minorHAnsi"/>
          <w:b/>
          <w:color w:val="000000" w:themeColor="text1"/>
          <w:sz w:val="24"/>
          <w:szCs w:val="24"/>
        </w:rPr>
      </w:pPr>
    </w:p>
    <w:p w14:paraId="0475E91B" w14:textId="77777777" w:rsidR="00AF622D" w:rsidRPr="00564E28" w:rsidRDefault="00AF622D" w:rsidP="00226268">
      <w:pPr>
        <w:spacing w:after="0"/>
        <w:rPr>
          <w:rFonts w:cstheme="minorHAnsi"/>
          <w:b/>
          <w:color w:val="000000" w:themeColor="text1"/>
          <w:sz w:val="24"/>
          <w:szCs w:val="24"/>
        </w:rPr>
      </w:pPr>
      <w:r w:rsidRPr="00564E28">
        <w:rPr>
          <w:rFonts w:cstheme="minorHAnsi"/>
          <w:b/>
          <w:color w:val="000000" w:themeColor="text1"/>
          <w:sz w:val="24"/>
          <w:szCs w:val="24"/>
        </w:rPr>
        <w:t>« </w:t>
      </w:r>
      <w:r w:rsidRPr="00564E28">
        <w:rPr>
          <w:rFonts w:cstheme="minorHAnsi"/>
          <w:b/>
          <w:i/>
          <w:color w:val="000000" w:themeColor="text1"/>
          <w:sz w:val="24"/>
          <w:szCs w:val="24"/>
        </w:rPr>
        <w:t>La vaccination généralisée de tous les français</w:t>
      </w:r>
      <w:r w:rsidRPr="00564E28">
        <w:rPr>
          <w:rFonts w:cstheme="minorHAnsi"/>
          <w:b/>
          <w:color w:val="000000" w:themeColor="text1"/>
          <w:sz w:val="24"/>
          <w:szCs w:val="24"/>
        </w:rPr>
        <w:t xml:space="preserve"> »</w:t>
      </w:r>
    </w:p>
    <w:p w14:paraId="3A7C578C" w14:textId="77777777" w:rsidR="00AF622D" w:rsidRPr="00564E28" w:rsidRDefault="00AF622D" w:rsidP="00226268">
      <w:pPr>
        <w:spacing w:after="0"/>
        <w:rPr>
          <w:rFonts w:cstheme="minorHAnsi"/>
          <w:b/>
          <w:color w:val="000000" w:themeColor="text1"/>
          <w:sz w:val="24"/>
          <w:szCs w:val="24"/>
        </w:rPr>
      </w:pPr>
      <w:r w:rsidRPr="00564E28">
        <w:rPr>
          <w:rFonts w:cstheme="minorHAnsi"/>
          <w:b/>
          <w:color w:val="000000" w:themeColor="text1"/>
          <w:sz w:val="24"/>
          <w:szCs w:val="24"/>
        </w:rPr>
        <w:t xml:space="preserve">« </w:t>
      </w:r>
      <w:r w:rsidRPr="00564E28">
        <w:rPr>
          <w:rFonts w:cstheme="minorHAnsi"/>
          <w:b/>
          <w:i/>
          <w:color w:val="000000" w:themeColor="text1"/>
          <w:sz w:val="24"/>
          <w:szCs w:val="24"/>
        </w:rPr>
        <w:t>La vaccination généralisée des professions en contact avec le public exigible</w:t>
      </w:r>
      <w:r w:rsidRPr="00564E28">
        <w:rPr>
          <w:rFonts w:cstheme="minorHAnsi"/>
          <w:b/>
          <w:color w:val="000000" w:themeColor="text1"/>
          <w:sz w:val="24"/>
          <w:szCs w:val="24"/>
        </w:rPr>
        <w:t xml:space="preserve"> »</w:t>
      </w:r>
    </w:p>
    <w:p w14:paraId="4F376C2D" w14:textId="77777777" w:rsidR="00AF622D" w:rsidRPr="00564E28" w:rsidRDefault="00AF622D" w:rsidP="00226268">
      <w:pPr>
        <w:spacing w:after="0"/>
        <w:rPr>
          <w:rFonts w:cstheme="minorHAnsi"/>
          <w:b/>
          <w:color w:val="000000" w:themeColor="text1"/>
          <w:sz w:val="24"/>
          <w:szCs w:val="24"/>
        </w:rPr>
      </w:pPr>
      <w:r w:rsidRPr="00564E28">
        <w:rPr>
          <w:rFonts w:cstheme="minorHAnsi"/>
          <w:b/>
          <w:color w:val="000000" w:themeColor="text1"/>
          <w:sz w:val="24"/>
          <w:szCs w:val="24"/>
        </w:rPr>
        <w:t>« </w:t>
      </w:r>
      <w:r w:rsidRPr="00564E28">
        <w:rPr>
          <w:rFonts w:cstheme="minorHAnsi"/>
          <w:b/>
          <w:i/>
          <w:color w:val="000000" w:themeColor="text1"/>
          <w:sz w:val="24"/>
          <w:szCs w:val="24"/>
        </w:rPr>
        <w:t>Le passe vaccinal</w:t>
      </w:r>
      <w:r w:rsidRPr="00564E28">
        <w:rPr>
          <w:rFonts w:cstheme="minorHAnsi"/>
          <w:b/>
          <w:color w:val="000000" w:themeColor="text1"/>
          <w:sz w:val="24"/>
          <w:szCs w:val="24"/>
        </w:rPr>
        <w:t> »</w:t>
      </w:r>
    </w:p>
    <w:p w14:paraId="1C3DDDC8" w14:textId="77777777" w:rsidR="00AF622D" w:rsidRPr="00564E28" w:rsidRDefault="00AF622D" w:rsidP="00226268">
      <w:pPr>
        <w:spacing w:after="0"/>
        <w:rPr>
          <w:rFonts w:cstheme="minorHAnsi"/>
          <w:b/>
          <w:color w:val="000000" w:themeColor="text1"/>
          <w:sz w:val="24"/>
          <w:szCs w:val="24"/>
        </w:rPr>
      </w:pPr>
      <w:r w:rsidRPr="00564E28">
        <w:rPr>
          <w:rFonts w:cstheme="minorHAnsi"/>
          <w:b/>
          <w:color w:val="000000" w:themeColor="text1"/>
          <w:sz w:val="24"/>
          <w:szCs w:val="24"/>
        </w:rPr>
        <w:t>« </w:t>
      </w:r>
      <w:r w:rsidRPr="00564E28">
        <w:rPr>
          <w:rFonts w:cstheme="minorHAnsi"/>
          <w:b/>
          <w:i/>
          <w:color w:val="000000" w:themeColor="text1"/>
          <w:sz w:val="24"/>
          <w:szCs w:val="24"/>
        </w:rPr>
        <w:t>D’utiliser de préférence les tests RT-PCR</w:t>
      </w:r>
      <w:r w:rsidRPr="00564E28">
        <w:rPr>
          <w:rFonts w:cstheme="minorHAnsi"/>
          <w:b/>
          <w:color w:val="000000" w:themeColor="text1"/>
          <w:sz w:val="24"/>
          <w:szCs w:val="24"/>
        </w:rPr>
        <w:t xml:space="preserve"> »</w:t>
      </w:r>
    </w:p>
    <w:p w14:paraId="0C71F68F" w14:textId="77777777" w:rsidR="00AF622D" w:rsidRPr="00564E28" w:rsidRDefault="00AF622D" w:rsidP="00AF622D">
      <w:pPr>
        <w:spacing w:after="0"/>
        <w:rPr>
          <w:rFonts w:cstheme="minorHAnsi"/>
          <w:b/>
          <w:color w:val="000000" w:themeColor="text1"/>
          <w:sz w:val="24"/>
          <w:szCs w:val="24"/>
        </w:rPr>
      </w:pPr>
      <w:r w:rsidRPr="00564E28">
        <w:rPr>
          <w:rFonts w:cstheme="minorHAnsi"/>
          <w:b/>
          <w:color w:val="000000" w:themeColor="text1"/>
          <w:sz w:val="24"/>
          <w:szCs w:val="24"/>
        </w:rPr>
        <w:t>« </w:t>
      </w:r>
      <w:r w:rsidR="0011734F" w:rsidRPr="00564E28">
        <w:rPr>
          <w:rFonts w:cstheme="minorHAnsi"/>
          <w:b/>
          <w:i/>
          <w:color w:val="000000" w:themeColor="text1"/>
          <w:sz w:val="24"/>
          <w:szCs w:val="24"/>
        </w:rPr>
        <w:t>Un p</w:t>
      </w:r>
      <w:r w:rsidR="00BA6057" w:rsidRPr="00564E28">
        <w:rPr>
          <w:rFonts w:cstheme="minorHAnsi"/>
          <w:b/>
          <w:i/>
          <w:color w:val="000000" w:themeColor="text1"/>
          <w:sz w:val="24"/>
          <w:szCs w:val="24"/>
        </w:rPr>
        <w:t>rogramme</w:t>
      </w:r>
      <w:r w:rsidRPr="00564E28">
        <w:rPr>
          <w:rFonts w:cstheme="minorHAnsi"/>
          <w:b/>
          <w:i/>
          <w:color w:val="000000" w:themeColor="text1"/>
          <w:sz w:val="24"/>
          <w:szCs w:val="24"/>
        </w:rPr>
        <w:t xml:space="preserve"> de dépistage de masse dans les collectivités,</w:t>
      </w:r>
      <w:r w:rsidR="006F2B33">
        <w:rPr>
          <w:rFonts w:cstheme="minorHAnsi"/>
          <w:b/>
          <w:i/>
          <w:color w:val="000000" w:themeColor="text1"/>
          <w:sz w:val="24"/>
          <w:szCs w:val="24"/>
        </w:rPr>
        <w:t xml:space="preserve"> </w:t>
      </w:r>
      <w:proofErr w:type="spellStart"/>
      <w:r w:rsidR="00BA6057" w:rsidRPr="00564E28">
        <w:rPr>
          <w:rFonts w:cstheme="minorHAnsi"/>
          <w:b/>
          <w:i/>
          <w:color w:val="000000" w:themeColor="text1"/>
          <w:sz w:val="24"/>
          <w:szCs w:val="24"/>
        </w:rPr>
        <w:t>TRODs</w:t>
      </w:r>
      <w:proofErr w:type="spellEnd"/>
      <w:r w:rsidR="00BA6057" w:rsidRPr="00564E28">
        <w:rPr>
          <w:rFonts w:cstheme="minorHAnsi"/>
          <w:b/>
          <w:i/>
          <w:color w:val="000000" w:themeColor="text1"/>
          <w:sz w:val="24"/>
          <w:szCs w:val="24"/>
        </w:rPr>
        <w:t xml:space="preserve"> antigéniques et sérologiques, RTLAMP, </w:t>
      </w:r>
      <w:r w:rsidRPr="00564E28">
        <w:rPr>
          <w:rFonts w:cstheme="minorHAnsi"/>
          <w:b/>
          <w:i/>
          <w:color w:val="000000" w:themeColor="text1"/>
          <w:sz w:val="24"/>
          <w:szCs w:val="24"/>
        </w:rPr>
        <w:t>en confirmant les résultats positifs par RT-PCR</w:t>
      </w:r>
      <w:r w:rsidRPr="00564E28">
        <w:rPr>
          <w:rFonts w:cstheme="minorHAnsi"/>
          <w:b/>
          <w:color w:val="000000" w:themeColor="text1"/>
          <w:sz w:val="24"/>
          <w:szCs w:val="24"/>
        </w:rPr>
        <w:t> »</w:t>
      </w:r>
    </w:p>
    <w:p w14:paraId="0B0C8892" w14:textId="77777777" w:rsidR="00BA6057" w:rsidRPr="00564E28" w:rsidRDefault="00BA6057" w:rsidP="00AF622D">
      <w:pPr>
        <w:spacing w:after="0"/>
        <w:rPr>
          <w:rFonts w:cstheme="minorHAnsi"/>
          <w:b/>
          <w:color w:val="000000" w:themeColor="text1"/>
          <w:sz w:val="24"/>
          <w:szCs w:val="24"/>
        </w:rPr>
      </w:pPr>
      <w:r w:rsidRPr="00564E28">
        <w:rPr>
          <w:rFonts w:cstheme="minorHAnsi"/>
          <w:b/>
          <w:color w:val="000000" w:themeColor="text1"/>
          <w:sz w:val="24"/>
          <w:szCs w:val="24"/>
        </w:rPr>
        <w:t xml:space="preserve">« </w:t>
      </w:r>
      <w:r w:rsidRPr="00564E28">
        <w:rPr>
          <w:rFonts w:cstheme="minorHAnsi"/>
          <w:b/>
          <w:i/>
          <w:color w:val="000000" w:themeColor="text1"/>
          <w:sz w:val="24"/>
          <w:szCs w:val="24"/>
        </w:rPr>
        <w:t>Autotest sur les 15 ans et plus</w:t>
      </w:r>
      <w:r w:rsidRPr="00564E28">
        <w:rPr>
          <w:rFonts w:cstheme="minorHAnsi"/>
          <w:b/>
          <w:color w:val="000000" w:themeColor="text1"/>
          <w:sz w:val="24"/>
          <w:szCs w:val="24"/>
        </w:rPr>
        <w:t xml:space="preserve"> »</w:t>
      </w:r>
    </w:p>
    <w:p w14:paraId="7ADFFA7D" w14:textId="77777777" w:rsidR="00532C5C" w:rsidRPr="00564E28" w:rsidRDefault="00532C5C" w:rsidP="00226268">
      <w:pPr>
        <w:spacing w:after="0"/>
        <w:rPr>
          <w:rFonts w:cstheme="minorHAnsi"/>
          <w:b/>
          <w:color w:val="000000" w:themeColor="text1"/>
          <w:sz w:val="24"/>
          <w:szCs w:val="24"/>
        </w:rPr>
      </w:pPr>
    </w:p>
    <w:p w14:paraId="7D99891D" w14:textId="77777777" w:rsidR="00532C5C" w:rsidRPr="009D0521" w:rsidRDefault="009D0521" w:rsidP="00226268">
      <w:pPr>
        <w:spacing w:after="0"/>
        <w:rPr>
          <w:rFonts w:cstheme="minorHAnsi"/>
          <w:sz w:val="24"/>
          <w:szCs w:val="24"/>
        </w:rPr>
      </w:pPr>
      <w:r w:rsidRPr="00564E28">
        <w:rPr>
          <w:rFonts w:cstheme="minorHAnsi"/>
          <w:color w:val="000000" w:themeColor="text1"/>
          <w:sz w:val="24"/>
          <w:szCs w:val="24"/>
        </w:rPr>
        <w:t>(</w:t>
      </w:r>
      <w:r w:rsidR="007E7CC2" w:rsidRPr="00564E28">
        <w:rPr>
          <w:rFonts w:cstheme="minorHAnsi"/>
          <w:color w:val="000000" w:themeColor="text1"/>
          <w:sz w:val="24"/>
          <w:szCs w:val="24"/>
        </w:rPr>
        <w:t>Pièce</w:t>
      </w:r>
      <w:r w:rsidR="00987DC4" w:rsidRPr="00564E28">
        <w:rPr>
          <w:rFonts w:cstheme="minorHAnsi"/>
          <w:color w:val="000000" w:themeColor="text1"/>
          <w:sz w:val="24"/>
          <w:szCs w:val="24"/>
        </w:rPr>
        <w:t xml:space="preserve"> 17</w:t>
      </w:r>
      <w:r w:rsidR="00720E84" w:rsidRPr="00564E28">
        <w:rPr>
          <w:rFonts w:cstheme="minorHAnsi"/>
          <w:color w:val="000000" w:themeColor="text1"/>
          <w:sz w:val="24"/>
          <w:szCs w:val="24"/>
        </w:rPr>
        <w:t>)</w:t>
      </w:r>
    </w:p>
    <w:p w14:paraId="062E198C" w14:textId="77777777" w:rsidR="00532C5C" w:rsidRDefault="00532C5C" w:rsidP="00226268">
      <w:pPr>
        <w:spacing w:after="0"/>
        <w:rPr>
          <w:rFonts w:cstheme="minorHAnsi"/>
          <w:b/>
          <w:sz w:val="24"/>
          <w:szCs w:val="24"/>
        </w:rPr>
      </w:pPr>
    </w:p>
    <w:p w14:paraId="3196B4A6" w14:textId="77777777" w:rsidR="00A06880" w:rsidRDefault="00A06880" w:rsidP="00226268">
      <w:pPr>
        <w:spacing w:after="0"/>
        <w:rPr>
          <w:rFonts w:cstheme="minorHAnsi"/>
          <w:b/>
          <w:sz w:val="24"/>
          <w:szCs w:val="24"/>
        </w:rPr>
      </w:pPr>
    </w:p>
    <w:p w14:paraId="7D9D2542" w14:textId="77777777" w:rsidR="00A06880" w:rsidRDefault="00A06880" w:rsidP="00226268">
      <w:pPr>
        <w:spacing w:after="0"/>
        <w:rPr>
          <w:rFonts w:cstheme="minorHAnsi"/>
          <w:b/>
          <w:sz w:val="24"/>
          <w:szCs w:val="24"/>
        </w:rPr>
      </w:pPr>
    </w:p>
    <w:p w14:paraId="10AB56D5" w14:textId="77777777" w:rsidR="00A06880" w:rsidRDefault="00A06880" w:rsidP="00226268">
      <w:pPr>
        <w:spacing w:after="0"/>
        <w:rPr>
          <w:rFonts w:cstheme="minorHAnsi"/>
          <w:b/>
          <w:sz w:val="24"/>
          <w:szCs w:val="24"/>
        </w:rPr>
      </w:pPr>
    </w:p>
    <w:p w14:paraId="182ED49E" w14:textId="77777777" w:rsidR="00A06880" w:rsidRDefault="00A06880" w:rsidP="00226268">
      <w:pPr>
        <w:spacing w:after="0"/>
        <w:rPr>
          <w:rFonts w:cstheme="minorHAnsi"/>
          <w:b/>
          <w:sz w:val="24"/>
          <w:szCs w:val="24"/>
        </w:rPr>
      </w:pPr>
    </w:p>
    <w:p w14:paraId="579F5D75" w14:textId="77777777" w:rsidR="00A06880" w:rsidRDefault="00A06880" w:rsidP="00226268">
      <w:pPr>
        <w:spacing w:after="0"/>
        <w:rPr>
          <w:rFonts w:cstheme="minorHAnsi"/>
          <w:b/>
          <w:sz w:val="24"/>
          <w:szCs w:val="24"/>
        </w:rPr>
      </w:pPr>
    </w:p>
    <w:p w14:paraId="17D123DA" w14:textId="77777777" w:rsidR="00A06880" w:rsidRDefault="00A06880" w:rsidP="00226268">
      <w:pPr>
        <w:spacing w:after="0"/>
        <w:rPr>
          <w:rFonts w:cstheme="minorHAnsi"/>
          <w:b/>
          <w:sz w:val="24"/>
          <w:szCs w:val="24"/>
        </w:rPr>
      </w:pPr>
    </w:p>
    <w:p w14:paraId="4D592D93" w14:textId="77777777" w:rsidR="00A06880" w:rsidRDefault="00A06880" w:rsidP="00226268">
      <w:pPr>
        <w:spacing w:after="0"/>
        <w:rPr>
          <w:rFonts w:cstheme="minorHAnsi"/>
          <w:b/>
          <w:sz w:val="24"/>
          <w:szCs w:val="24"/>
        </w:rPr>
      </w:pPr>
    </w:p>
    <w:p w14:paraId="71362FE6" w14:textId="77777777" w:rsidR="00A06880" w:rsidRDefault="00A06880" w:rsidP="00226268">
      <w:pPr>
        <w:spacing w:after="0"/>
        <w:rPr>
          <w:rFonts w:cstheme="minorHAnsi"/>
          <w:b/>
          <w:sz w:val="24"/>
          <w:szCs w:val="24"/>
        </w:rPr>
      </w:pPr>
    </w:p>
    <w:p w14:paraId="46D8800B" w14:textId="77777777" w:rsidR="00A06880" w:rsidRDefault="00A06880" w:rsidP="00226268">
      <w:pPr>
        <w:spacing w:after="0"/>
        <w:rPr>
          <w:rFonts w:cstheme="minorHAnsi"/>
          <w:b/>
          <w:sz w:val="24"/>
          <w:szCs w:val="24"/>
        </w:rPr>
      </w:pPr>
    </w:p>
    <w:p w14:paraId="7AB4F8A4" w14:textId="77777777" w:rsidR="00A06880" w:rsidRDefault="00A06880" w:rsidP="00226268">
      <w:pPr>
        <w:spacing w:after="0"/>
        <w:rPr>
          <w:rFonts w:cstheme="minorHAnsi"/>
          <w:b/>
          <w:sz w:val="24"/>
          <w:szCs w:val="24"/>
        </w:rPr>
      </w:pPr>
    </w:p>
    <w:p w14:paraId="0BB392D5" w14:textId="77777777" w:rsidR="00A06880" w:rsidRDefault="00A06880" w:rsidP="00226268">
      <w:pPr>
        <w:spacing w:after="0"/>
        <w:rPr>
          <w:rFonts w:cstheme="minorHAnsi"/>
          <w:b/>
          <w:sz w:val="24"/>
          <w:szCs w:val="24"/>
        </w:rPr>
      </w:pPr>
    </w:p>
    <w:p w14:paraId="0314B48C" w14:textId="77777777" w:rsidR="00A06880" w:rsidRDefault="00A06880" w:rsidP="00226268">
      <w:pPr>
        <w:spacing w:after="0"/>
        <w:rPr>
          <w:rFonts w:cstheme="minorHAnsi"/>
          <w:b/>
          <w:sz w:val="24"/>
          <w:szCs w:val="24"/>
        </w:rPr>
      </w:pPr>
    </w:p>
    <w:p w14:paraId="4C5F170E" w14:textId="77777777" w:rsidR="00DA6323" w:rsidRDefault="00DA6323" w:rsidP="00226268">
      <w:pPr>
        <w:spacing w:after="0"/>
        <w:rPr>
          <w:rFonts w:cstheme="minorHAnsi"/>
          <w:b/>
          <w:sz w:val="24"/>
          <w:szCs w:val="24"/>
        </w:rPr>
      </w:pPr>
    </w:p>
    <w:p w14:paraId="770456C4" w14:textId="77777777" w:rsidR="00514D59" w:rsidRDefault="00514D59" w:rsidP="00226268">
      <w:pPr>
        <w:spacing w:after="0"/>
        <w:rPr>
          <w:rFonts w:cstheme="minorHAnsi"/>
          <w:b/>
          <w:sz w:val="24"/>
          <w:szCs w:val="24"/>
        </w:rPr>
      </w:pPr>
    </w:p>
    <w:p w14:paraId="7C819682" w14:textId="77777777" w:rsidR="00514D59" w:rsidRDefault="00514D59" w:rsidP="00226268">
      <w:pPr>
        <w:spacing w:after="0"/>
        <w:rPr>
          <w:rFonts w:cstheme="minorHAnsi"/>
          <w:b/>
          <w:sz w:val="24"/>
          <w:szCs w:val="24"/>
        </w:rPr>
      </w:pPr>
    </w:p>
    <w:p w14:paraId="1277FC6E" w14:textId="77777777" w:rsidR="00983E78" w:rsidRDefault="00983E78" w:rsidP="00983E78">
      <w:pPr>
        <w:spacing w:after="120"/>
        <w:rPr>
          <w:rFonts w:cstheme="minorHAnsi"/>
          <w:b/>
          <w:sz w:val="24"/>
          <w:szCs w:val="24"/>
        </w:rPr>
      </w:pPr>
      <w:r>
        <w:rPr>
          <w:rFonts w:cstheme="minorHAnsi"/>
          <w:b/>
          <w:sz w:val="24"/>
          <w:szCs w:val="24"/>
        </w:rPr>
        <w:lastRenderedPageBreak/>
        <w:t>Constat :</w:t>
      </w:r>
    </w:p>
    <w:p w14:paraId="201BBD89" w14:textId="77777777" w:rsidR="00226268" w:rsidRPr="003D524F" w:rsidRDefault="00226268" w:rsidP="00226268">
      <w:pPr>
        <w:spacing w:after="0"/>
        <w:rPr>
          <w:rFonts w:cstheme="minorHAnsi"/>
          <w:b/>
          <w:color w:val="000000" w:themeColor="text1"/>
          <w:sz w:val="24"/>
          <w:szCs w:val="24"/>
        </w:rPr>
      </w:pPr>
      <w:r w:rsidRPr="003D524F">
        <w:rPr>
          <w:rFonts w:cstheme="minorHAnsi"/>
          <w:b/>
          <w:color w:val="000000" w:themeColor="text1"/>
          <w:sz w:val="24"/>
          <w:szCs w:val="24"/>
        </w:rPr>
        <w:t xml:space="preserve">Ce type de formulation n’a jamais été utilisé auparavant </w:t>
      </w:r>
      <w:r w:rsidR="008212BF" w:rsidRPr="003D524F">
        <w:rPr>
          <w:rFonts w:cstheme="minorHAnsi"/>
          <w:b/>
          <w:color w:val="000000" w:themeColor="text1"/>
          <w:sz w:val="24"/>
          <w:szCs w:val="24"/>
        </w:rPr>
        <w:t xml:space="preserve">étant expérimental </w:t>
      </w:r>
      <w:r w:rsidRPr="003D524F">
        <w:rPr>
          <w:rFonts w:cstheme="minorHAnsi"/>
          <w:b/>
          <w:color w:val="000000" w:themeColor="text1"/>
          <w:sz w:val="24"/>
          <w:szCs w:val="24"/>
        </w:rPr>
        <w:t>et les études préliminaires ne sont pas publiées</w:t>
      </w:r>
      <w:r w:rsidR="008212BF" w:rsidRPr="003D524F">
        <w:rPr>
          <w:rFonts w:cstheme="minorHAnsi"/>
          <w:b/>
          <w:color w:val="000000" w:themeColor="text1"/>
          <w:sz w:val="24"/>
          <w:szCs w:val="24"/>
        </w:rPr>
        <w:t>, voire inexistantes</w:t>
      </w:r>
      <w:r w:rsidRPr="003D524F">
        <w:rPr>
          <w:rFonts w:cstheme="minorHAnsi"/>
          <w:b/>
          <w:color w:val="000000" w:themeColor="text1"/>
          <w:sz w:val="24"/>
          <w:szCs w:val="24"/>
        </w:rPr>
        <w:t>.</w:t>
      </w:r>
    </w:p>
    <w:p w14:paraId="634305BD" w14:textId="77777777" w:rsidR="008212BF" w:rsidRPr="003D524F" w:rsidRDefault="008212BF" w:rsidP="00226268">
      <w:pPr>
        <w:spacing w:after="0"/>
        <w:rPr>
          <w:rFonts w:cstheme="minorHAnsi"/>
          <w:color w:val="000000" w:themeColor="text1"/>
          <w:sz w:val="24"/>
          <w:szCs w:val="24"/>
        </w:rPr>
      </w:pPr>
      <w:r w:rsidRPr="003D524F">
        <w:rPr>
          <w:rFonts w:cstheme="minorHAnsi"/>
          <w:color w:val="000000" w:themeColor="text1"/>
          <w:sz w:val="24"/>
          <w:szCs w:val="24"/>
        </w:rPr>
        <w:t>Les tests de sécurité pour la mise sur le marché ont été abandonnés.</w:t>
      </w:r>
    </w:p>
    <w:p w14:paraId="1D3FFCC1" w14:textId="77777777" w:rsidR="00AE0E11" w:rsidRPr="003D524F" w:rsidRDefault="00226268" w:rsidP="005B511F">
      <w:pPr>
        <w:spacing w:after="240"/>
        <w:rPr>
          <w:rFonts w:cstheme="minorHAnsi"/>
          <w:color w:val="000000" w:themeColor="text1"/>
          <w:sz w:val="24"/>
          <w:szCs w:val="24"/>
        </w:rPr>
      </w:pPr>
      <w:r w:rsidRPr="003D524F">
        <w:rPr>
          <w:rFonts w:cstheme="minorHAnsi"/>
          <w:color w:val="000000" w:themeColor="text1"/>
          <w:sz w:val="24"/>
          <w:szCs w:val="24"/>
        </w:rPr>
        <w:t>Il n’existe à ce jour aucune information disponible ni pour les scientifiques ni p</w:t>
      </w:r>
      <w:r w:rsidR="00C72DE4" w:rsidRPr="003D524F">
        <w:rPr>
          <w:rFonts w:cstheme="minorHAnsi"/>
          <w:color w:val="000000" w:themeColor="text1"/>
          <w:sz w:val="24"/>
          <w:szCs w:val="24"/>
        </w:rPr>
        <w:t xml:space="preserve">our la population, relative </w:t>
      </w:r>
      <w:r w:rsidRPr="003D524F">
        <w:rPr>
          <w:rFonts w:cstheme="minorHAnsi"/>
          <w:color w:val="000000" w:themeColor="text1"/>
          <w:sz w:val="24"/>
          <w:szCs w:val="24"/>
        </w:rPr>
        <w:t xml:space="preserve">à la composition précise et exacte de ces produits </w:t>
      </w:r>
      <w:r w:rsidR="00E15379">
        <w:rPr>
          <w:rFonts w:cstheme="minorHAnsi"/>
          <w:color w:val="000000" w:themeColor="text1"/>
          <w:sz w:val="24"/>
          <w:szCs w:val="24"/>
        </w:rPr>
        <w:t>de l’ingénierie pharmaceutique expérimentale</w:t>
      </w:r>
      <w:r w:rsidRPr="003D524F">
        <w:rPr>
          <w:rFonts w:cstheme="minorHAnsi"/>
          <w:color w:val="000000" w:themeColor="text1"/>
          <w:sz w:val="24"/>
          <w:szCs w:val="24"/>
        </w:rPr>
        <w:t>, pas plus qu’aux probables effets secondaires à court et long termes, bénins ou handicapants</w:t>
      </w:r>
      <w:r w:rsidR="009877E1" w:rsidRPr="003D524F">
        <w:rPr>
          <w:rFonts w:cstheme="minorHAnsi"/>
          <w:color w:val="000000" w:themeColor="text1"/>
          <w:sz w:val="24"/>
          <w:szCs w:val="24"/>
        </w:rPr>
        <w:t>,</w:t>
      </w:r>
      <w:r w:rsidRPr="003D524F">
        <w:rPr>
          <w:rFonts w:cstheme="minorHAnsi"/>
          <w:color w:val="000000" w:themeColor="text1"/>
          <w:sz w:val="24"/>
          <w:szCs w:val="24"/>
        </w:rPr>
        <w:t xml:space="preserve"> voire létaux.</w:t>
      </w:r>
    </w:p>
    <w:p w14:paraId="3AD02A77" w14:textId="77777777" w:rsidR="00827A64" w:rsidRPr="003D524F" w:rsidRDefault="002F263E" w:rsidP="00827A64">
      <w:pPr>
        <w:spacing w:after="0"/>
        <w:rPr>
          <w:i/>
          <w:color w:val="000000" w:themeColor="text1"/>
          <w:lang w:val="en-US"/>
        </w:rPr>
      </w:pPr>
      <w:proofErr w:type="spellStart"/>
      <w:r w:rsidRPr="004205DD">
        <w:rPr>
          <w:rFonts w:cstheme="minorHAnsi"/>
          <w:b/>
          <w:color w:val="000000" w:themeColor="text1"/>
          <w:sz w:val="24"/>
          <w:szCs w:val="24"/>
          <w:lang w:val="en-US"/>
        </w:rPr>
        <w:t>Toutefois</w:t>
      </w:r>
      <w:proofErr w:type="spellEnd"/>
      <w:r w:rsidRPr="004205DD">
        <w:rPr>
          <w:rFonts w:cstheme="minorHAnsi"/>
          <w:b/>
          <w:color w:val="000000" w:themeColor="text1"/>
          <w:sz w:val="24"/>
          <w:szCs w:val="24"/>
          <w:lang w:val="en-US"/>
        </w:rPr>
        <w:t>,</w:t>
      </w:r>
      <w:r w:rsidR="00AE0E11" w:rsidRPr="004205DD">
        <w:rPr>
          <w:rFonts w:cstheme="minorHAnsi"/>
          <w:b/>
          <w:color w:val="000000" w:themeColor="text1"/>
          <w:sz w:val="24"/>
          <w:szCs w:val="24"/>
          <w:lang w:val="en-US"/>
        </w:rPr>
        <w:t xml:space="preserve"> dans le rapport</w:t>
      </w:r>
      <w:r w:rsidR="00AE0E11" w:rsidRPr="003D524F">
        <w:rPr>
          <w:rFonts w:cstheme="minorHAnsi"/>
          <w:color w:val="000000" w:themeColor="text1"/>
          <w:sz w:val="24"/>
          <w:szCs w:val="24"/>
          <w:lang w:val="en-US"/>
        </w:rPr>
        <w:t xml:space="preserve"> « </w:t>
      </w:r>
      <w:r w:rsidR="00AE0E11" w:rsidRPr="003D524F">
        <w:rPr>
          <w:rFonts w:cstheme="minorHAnsi"/>
          <w:i/>
          <w:color w:val="000000" w:themeColor="text1"/>
          <w:sz w:val="24"/>
          <w:szCs w:val="24"/>
          <w:lang w:val="en-US"/>
        </w:rPr>
        <w:t>Vaccines and Related Biological Products Advisory Committee October 22, 2020 Meeting Presentation, CBER Plans for Monitoring COVID-19 Vaccine Safety and Effectiveness» de la FDA administration, Steve Anderson, PhD, MPP Director, Office of Biostatistics &amp; Epidemiology, CBER declare:</w:t>
      </w:r>
    </w:p>
    <w:p w14:paraId="5EF9F377" w14:textId="77777777" w:rsidR="00AE0E11" w:rsidRPr="003D524F" w:rsidRDefault="00AE0E11" w:rsidP="00827A64">
      <w:pPr>
        <w:spacing w:after="0"/>
        <w:rPr>
          <w:rFonts w:cstheme="minorHAnsi"/>
          <w:i/>
          <w:color w:val="000000" w:themeColor="text1"/>
          <w:sz w:val="24"/>
          <w:szCs w:val="24"/>
          <w:lang w:val="en-US"/>
        </w:rPr>
      </w:pPr>
      <w:r w:rsidRPr="003D524F">
        <w:rPr>
          <w:rFonts w:cstheme="minorHAnsi"/>
          <w:i/>
          <w:color w:val="000000" w:themeColor="text1"/>
          <w:sz w:val="24"/>
          <w:szCs w:val="24"/>
          <w:lang w:val="en-US"/>
        </w:rPr>
        <w:t xml:space="preserve">« FDA Vaccine Surveillance: Pre-licensure Pharmacovigilance </w:t>
      </w:r>
      <w:proofErr w:type="spellStart"/>
      <w:r w:rsidRPr="003D524F">
        <w:rPr>
          <w:rFonts w:cstheme="minorHAnsi"/>
          <w:i/>
          <w:color w:val="000000" w:themeColor="text1"/>
          <w:sz w:val="24"/>
          <w:szCs w:val="24"/>
          <w:lang w:val="en-US"/>
        </w:rPr>
        <w:t>PlanningDRAFT</w:t>
      </w:r>
      <w:proofErr w:type="spellEnd"/>
      <w:r w:rsidRPr="003D524F">
        <w:rPr>
          <w:rFonts w:cstheme="minorHAnsi"/>
          <w:i/>
          <w:color w:val="000000" w:themeColor="text1"/>
          <w:sz w:val="24"/>
          <w:szCs w:val="24"/>
          <w:lang w:val="en-US"/>
        </w:rPr>
        <w:t xml:space="preserve"> Working list of possible adverse event outcomes***Subject to change***</w:t>
      </w:r>
    </w:p>
    <w:p w14:paraId="35FE0D13" w14:textId="77777777" w:rsidR="00827A64" w:rsidRPr="003D524F" w:rsidRDefault="00AE0E11" w:rsidP="00AE0E11">
      <w:pPr>
        <w:spacing w:after="240"/>
        <w:rPr>
          <w:rFonts w:cstheme="minorHAnsi"/>
          <w:color w:val="000000" w:themeColor="text1"/>
          <w:sz w:val="24"/>
          <w:szCs w:val="24"/>
          <w:lang w:val="en-US"/>
        </w:rPr>
      </w:pPr>
      <w:r w:rsidRPr="003D524F">
        <w:rPr>
          <w:rFonts w:cstheme="minorHAnsi"/>
          <w:i/>
          <w:color w:val="000000" w:themeColor="text1"/>
          <w:sz w:val="24"/>
          <w:szCs w:val="24"/>
          <w:lang w:val="en-US"/>
        </w:rPr>
        <w:t xml:space="preserve">Guillain-Barré syndrome ; Acute disseminated encephalomyelitis ; Transverse myelitis ; Encephalitis/myelitis/encephalomyelitis/ meningoencephalitis/meningitis/ </w:t>
      </w:r>
      <w:proofErr w:type="spellStart"/>
      <w:r w:rsidRPr="003D524F">
        <w:rPr>
          <w:rFonts w:cstheme="minorHAnsi"/>
          <w:i/>
          <w:color w:val="000000" w:themeColor="text1"/>
          <w:sz w:val="24"/>
          <w:szCs w:val="24"/>
          <w:lang w:val="en-US"/>
        </w:rPr>
        <w:t>encepholapathy</w:t>
      </w:r>
      <w:proofErr w:type="spellEnd"/>
      <w:r w:rsidRPr="003D524F">
        <w:rPr>
          <w:rFonts w:cstheme="minorHAnsi"/>
          <w:i/>
          <w:color w:val="000000" w:themeColor="text1"/>
          <w:sz w:val="24"/>
          <w:szCs w:val="24"/>
          <w:lang w:val="en-US"/>
        </w:rPr>
        <w:t> ; Convulsions/seizures ; Stroke ; Narcolepsy and cataplexy; Anaphylaxis; Acute myocardial infarction; Myocarditis/pericarditis; Autoimmune disease; Deaths; Pregnancy and birth outcomes; Other acute demyelinating diseases; Non-anaphylactic allergic reactions; Thrombocytopenia; Disseminated intravascular coagulation; Venous thromboembolism; Arthritis and arthralgia/joint pain; Kawasaki disease; Multisystem Inflammatory Syndrome in Children; Vaccine enhanced disease</w:t>
      </w:r>
      <w:r w:rsidR="002F263E" w:rsidRPr="003D524F">
        <w:rPr>
          <w:rFonts w:cstheme="minorHAnsi"/>
          <w:color w:val="000000" w:themeColor="text1"/>
          <w:sz w:val="24"/>
          <w:szCs w:val="24"/>
          <w:lang w:val="en-US"/>
        </w:rPr>
        <w:t>».</w:t>
      </w:r>
    </w:p>
    <w:p w14:paraId="6E485A81" w14:textId="77777777" w:rsidR="00AE0E11" w:rsidRPr="003D524F" w:rsidRDefault="002F263E" w:rsidP="00AE0E11">
      <w:pPr>
        <w:spacing w:after="240"/>
        <w:rPr>
          <w:rFonts w:cstheme="minorHAnsi"/>
          <w:b/>
          <w:color w:val="000000" w:themeColor="text1"/>
          <w:sz w:val="24"/>
          <w:szCs w:val="24"/>
        </w:rPr>
      </w:pPr>
      <w:r w:rsidRPr="003D524F">
        <w:rPr>
          <w:rFonts w:cstheme="minorHAnsi"/>
          <w:b/>
          <w:color w:val="000000" w:themeColor="text1"/>
          <w:sz w:val="24"/>
          <w:szCs w:val="24"/>
        </w:rPr>
        <w:t>A</w:t>
      </w:r>
      <w:r w:rsidR="00AE0E11" w:rsidRPr="003D524F">
        <w:rPr>
          <w:rFonts w:cstheme="minorHAnsi"/>
          <w:b/>
          <w:color w:val="000000" w:themeColor="text1"/>
          <w:sz w:val="24"/>
          <w:szCs w:val="24"/>
        </w:rPr>
        <w:t>insi voici la liste provisoire impressionnante d’effets graves s</w:t>
      </w:r>
      <w:r w:rsidRPr="003D524F">
        <w:rPr>
          <w:rFonts w:cstheme="minorHAnsi"/>
          <w:b/>
          <w:color w:val="000000" w:themeColor="text1"/>
          <w:sz w:val="24"/>
          <w:szCs w:val="24"/>
        </w:rPr>
        <w:t>econdaires et de risque de mort</w:t>
      </w:r>
      <w:r w:rsidR="00AE0E11" w:rsidRPr="003D524F">
        <w:rPr>
          <w:rFonts w:cstheme="minorHAnsi"/>
          <w:b/>
          <w:color w:val="000000" w:themeColor="text1"/>
          <w:sz w:val="24"/>
          <w:szCs w:val="24"/>
        </w:rPr>
        <w:t xml:space="preserve"> lié</w:t>
      </w:r>
      <w:r w:rsidRPr="003D524F">
        <w:rPr>
          <w:rFonts w:cstheme="minorHAnsi"/>
          <w:b/>
          <w:color w:val="000000" w:themeColor="text1"/>
          <w:sz w:val="24"/>
          <w:szCs w:val="24"/>
        </w:rPr>
        <w:t>s</w:t>
      </w:r>
      <w:r w:rsidR="00AE0E11" w:rsidRPr="003D524F">
        <w:rPr>
          <w:rFonts w:cstheme="minorHAnsi"/>
          <w:b/>
          <w:color w:val="000000" w:themeColor="text1"/>
          <w:sz w:val="24"/>
          <w:szCs w:val="24"/>
        </w:rPr>
        <w:t xml:space="preserve"> aux produits d</w:t>
      </w:r>
      <w:r w:rsidRPr="003D524F">
        <w:rPr>
          <w:rFonts w:cstheme="minorHAnsi"/>
          <w:b/>
          <w:color w:val="000000" w:themeColor="text1"/>
          <w:sz w:val="24"/>
          <w:szCs w:val="24"/>
        </w:rPr>
        <w:t>e l</w:t>
      </w:r>
      <w:r w:rsidR="00AE0E11" w:rsidRPr="003D524F">
        <w:rPr>
          <w:rFonts w:cstheme="minorHAnsi"/>
          <w:b/>
          <w:color w:val="000000" w:themeColor="text1"/>
          <w:sz w:val="24"/>
          <w:szCs w:val="24"/>
        </w:rPr>
        <w:t>'ingénie</w:t>
      </w:r>
      <w:r w:rsidR="004205DD">
        <w:rPr>
          <w:rFonts w:cstheme="minorHAnsi"/>
          <w:b/>
          <w:color w:val="000000" w:themeColor="text1"/>
          <w:sz w:val="24"/>
          <w:szCs w:val="24"/>
        </w:rPr>
        <w:t>rie pharmaceutique expérimental</w:t>
      </w:r>
      <w:r w:rsidR="000A701D">
        <w:rPr>
          <w:rFonts w:cstheme="minorHAnsi"/>
          <w:b/>
          <w:color w:val="000000" w:themeColor="text1"/>
          <w:sz w:val="24"/>
          <w:szCs w:val="24"/>
        </w:rPr>
        <w:t>, qui a complè</w:t>
      </w:r>
      <w:r w:rsidR="00AE0E11" w:rsidRPr="003D524F">
        <w:rPr>
          <w:rFonts w:cstheme="minorHAnsi"/>
          <w:b/>
          <w:color w:val="000000" w:themeColor="text1"/>
          <w:sz w:val="24"/>
          <w:szCs w:val="24"/>
        </w:rPr>
        <w:t>tement disparu</w:t>
      </w:r>
      <w:r w:rsidRPr="003D524F">
        <w:rPr>
          <w:rFonts w:cstheme="minorHAnsi"/>
          <w:b/>
          <w:color w:val="000000" w:themeColor="text1"/>
          <w:sz w:val="24"/>
          <w:szCs w:val="24"/>
        </w:rPr>
        <w:t xml:space="preserve">e </w:t>
      </w:r>
      <w:r w:rsidR="00AE0E11" w:rsidRPr="003D524F">
        <w:rPr>
          <w:rFonts w:cstheme="minorHAnsi"/>
          <w:b/>
          <w:color w:val="000000" w:themeColor="text1"/>
          <w:sz w:val="24"/>
          <w:szCs w:val="24"/>
        </w:rPr>
        <w:t>pour laisser place à un discours et une documentation officiel</w:t>
      </w:r>
      <w:r w:rsidRPr="003D524F">
        <w:rPr>
          <w:rFonts w:cstheme="minorHAnsi"/>
          <w:b/>
          <w:color w:val="000000" w:themeColor="text1"/>
          <w:sz w:val="24"/>
          <w:szCs w:val="24"/>
        </w:rPr>
        <w:t>le</w:t>
      </w:r>
      <w:r w:rsidR="00AE0E11" w:rsidRPr="003D524F">
        <w:rPr>
          <w:rFonts w:cstheme="minorHAnsi"/>
          <w:b/>
          <w:color w:val="000000" w:themeColor="text1"/>
          <w:sz w:val="24"/>
          <w:szCs w:val="24"/>
        </w:rPr>
        <w:t xml:space="preserve"> mensonger</w:t>
      </w:r>
      <w:r w:rsidRPr="003D524F">
        <w:rPr>
          <w:rFonts w:cstheme="minorHAnsi"/>
          <w:b/>
          <w:color w:val="000000" w:themeColor="text1"/>
          <w:sz w:val="24"/>
          <w:szCs w:val="24"/>
        </w:rPr>
        <w:t xml:space="preserve">s et criminels </w:t>
      </w:r>
      <w:r w:rsidRPr="003D524F">
        <w:rPr>
          <w:rFonts w:cstheme="minorHAnsi"/>
          <w:color w:val="000000" w:themeColor="text1"/>
          <w:sz w:val="24"/>
          <w:szCs w:val="24"/>
        </w:rPr>
        <w:t>(</w:t>
      </w:r>
      <w:r w:rsidR="007E7CC2" w:rsidRPr="003D524F">
        <w:rPr>
          <w:rFonts w:cstheme="minorHAnsi"/>
          <w:color w:val="000000" w:themeColor="text1"/>
          <w:sz w:val="24"/>
          <w:szCs w:val="24"/>
        </w:rPr>
        <w:t>Pièce</w:t>
      </w:r>
      <w:r w:rsidR="00717BFE" w:rsidRPr="003D524F">
        <w:rPr>
          <w:rFonts w:cstheme="minorHAnsi"/>
          <w:color w:val="000000" w:themeColor="text1"/>
          <w:sz w:val="24"/>
          <w:szCs w:val="24"/>
        </w:rPr>
        <w:t xml:space="preserve"> 18</w:t>
      </w:r>
      <w:r w:rsidR="00AE0E11" w:rsidRPr="003D524F">
        <w:rPr>
          <w:rFonts w:cstheme="minorHAnsi"/>
          <w:color w:val="000000" w:themeColor="text1"/>
          <w:sz w:val="24"/>
          <w:szCs w:val="24"/>
        </w:rPr>
        <w:t>)</w:t>
      </w:r>
      <w:r w:rsidRPr="003D524F">
        <w:rPr>
          <w:rFonts w:cstheme="minorHAnsi"/>
          <w:b/>
          <w:color w:val="000000" w:themeColor="text1"/>
          <w:sz w:val="24"/>
          <w:szCs w:val="24"/>
        </w:rPr>
        <w:t>.</w:t>
      </w:r>
    </w:p>
    <w:p w14:paraId="68C50770" w14:textId="0545116B" w:rsidR="003C4513" w:rsidRPr="003D524F" w:rsidRDefault="008212BF" w:rsidP="009877E1">
      <w:pPr>
        <w:spacing w:after="240"/>
        <w:rPr>
          <w:rFonts w:cstheme="minorHAnsi"/>
          <w:color w:val="000000" w:themeColor="text1"/>
          <w:sz w:val="24"/>
          <w:szCs w:val="24"/>
        </w:rPr>
      </w:pPr>
      <w:r w:rsidRPr="003D524F">
        <w:rPr>
          <w:rFonts w:cstheme="minorHAnsi"/>
          <w:color w:val="000000" w:themeColor="text1"/>
          <w:sz w:val="24"/>
          <w:szCs w:val="24"/>
        </w:rPr>
        <w:t>Les seules informations connu</w:t>
      </w:r>
      <w:r w:rsidR="005B511F" w:rsidRPr="003D524F">
        <w:rPr>
          <w:rFonts w:cstheme="minorHAnsi"/>
          <w:color w:val="000000" w:themeColor="text1"/>
          <w:sz w:val="24"/>
          <w:szCs w:val="24"/>
        </w:rPr>
        <w:t>es</w:t>
      </w:r>
      <w:r w:rsidRPr="003D524F">
        <w:rPr>
          <w:rFonts w:cstheme="minorHAnsi"/>
          <w:color w:val="000000" w:themeColor="text1"/>
          <w:sz w:val="24"/>
          <w:szCs w:val="24"/>
        </w:rPr>
        <w:t xml:space="preserve"> à ce jour </w:t>
      </w:r>
      <w:r w:rsidR="00AE0E11" w:rsidRPr="003D524F">
        <w:rPr>
          <w:rFonts w:cstheme="minorHAnsi"/>
          <w:color w:val="000000" w:themeColor="text1"/>
          <w:sz w:val="24"/>
          <w:szCs w:val="24"/>
        </w:rPr>
        <w:t xml:space="preserve">en France </w:t>
      </w:r>
      <w:r w:rsidR="004C18A9" w:rsidRPr="003D524F">
        <w:rPr>
          <w:rFonts w:cstheme="minorHAnsi"/>
          <w:color w:val="000000" w:themeColor="text1"/>
          <w:sz w:val="24"/>
          <w:szCs w:val="24"/>
        </w:rPr>
        <w:t>sont ceux données par c</w:t>
      </w:r>
      <w:r w:rsidRPr="003D524F">
        <w:rPr>
          <w:rFonts w:cstheme="minorHAnsi"/>
          <w:color w:val="000000" w:themeColor="text1"/>
          <w:sz w:val="24"/>
          <w:szCs w:val="24"/>
        </w:rPr>
        <w:t>es mêmes laboratoires</w:t>
      </w:r>
      <w:r w:rsidR="004C18A9" w:rsidRPr="003D524F">
        <w:rPr>
          <w:rFonts w:cstheme="minorHAnsi"/>
          <w:color w:val="000000" w:themeColor="text1"/>
          <w:sz w:val="24"/>
          <w:szCs w:val="24"/>
        </w:rPr>
        <w:t xml:space="preserve"> en cause</w:t>
      </w:r>
      <w:r w:rsidRPr="003D524F">
        <w:rPr>
          <w:rFonts w:cstheme="minorHAnsi"/>
          <w:color w:val="000000" w:themeColor="text1"/>
          <w:sz w:val="24"/>
          <w:szCs w:val="24"/>
        </w:rPr>
        <w:t>, dont on ne compte plus les condamnations</w:t>
      </w:r>
      <w:r w:rsidR="00DE5176" w:rsidRPr="003D524F">
        <w:rPr>
          <w:rFonts w:cstheme="minorHAnsi"/>
          <w:color w:val="000000" w:themeColor="text1"/>
          <w:sz w:val="24"/>
          <w:szCs w:val="24"/>
        </w:rPr>
        <w:t xml:space="preserve"> en milliard d’euros</w:t>
      </w:r>
      <w:r w:rsidRPr="003D524F">
        <w:rPr>
          <w:rFonts w:cstheme="minorHAnsi"/>
          <w:color w:val="000000" w:themeColor="text1"/>
          <w:sz w:val="24"/>
          <w:szCs w:val="24"/>
        </w:rPr>
        <w:t>, voir</w:t>
      </w:r>
      <w:r w:rsidR="00CC1F8F" w:rsidRPr="003D524F">
        <w:rPr>
          <w:rFonts w:cstheme="minorHAnsi"/>
          <w:color w:val="000000" w:themeColor="text1"/>
          <w:sz w:val="24"/>
          <w:szCs w:val="24"/>
        </w:rPr>
        <w:t>e</w:t>
      </w:r>
      <w:r w:rsidRPr="003D524F">
        <w:rPr>
          <w:rFonts w:cstheme="minorHAnsi"/>
          <w:color w:val="000000" w:themeColor="text1"/>
          <w:sz w:val="24"/>
          <w:szCs w:val="24"/>
        </w:rPr>
        <w:t xml:space="preserve"> des peines de prisons dispensées, pour extorsions, pot</w:t>
      </w:r>
      <w:r w:rsidR="00CC1F8F" w:rsidRPr="003D524F">
        <w:rPr>
          <w:rFonts w:cstheme="minorHAnsi"/>
          <w:color w:val="000000" w:themeColor="text1"/>
          <w:sz w:val="24"/>
          <w:szCs w:val="24"/>
        </w:rPr>
        <w:t>s</w:t>
      </w:r>
      <w:r w:rsidRPr="003D524F">
        <w:rPr>
          <w:rFonts w:cstheme="minorHAnsi"/>
          <w:color w:val="000000" w:themeColor="text1"/>
          <w:sz w:val="24"/>
          <w:szCs w:val="24"/>
        </w:rPr>
        <w:t xml:space="preserve"> de vin, fausse</w:t>
      </w:r>
      <w:r w:rsidR="00CC1F8F" w:rsidRPr="003D524F">
        <w:rPr>
          <w:rFonts w:cstheme="minorHAnsi"/>
          <w:color w:val="000000" w:themeColor="text1"/>
          <w:sz w:val="24"/>
          <w:szCs w:val="24"/>
        </w:rPr>
        <w:t>s</w:t>
      </w:r>
      <w:r w:rsidRPr="003D524F">
        <w:rPr>
          <w:rFonts w:cstheme="minorHAnsi"/>
          <w:color w:val="000000" w:themeColor="text1"/>
          <w:sz w:val="24"/>
          <w:szCs w:val="24"/>
        </w:rPr>
        <w:t xml:space="preserve"> déclarations, fausse</w:t>
      </w:r>
      <w:r w:rsidR="00CC1F8F" w:rsidRPr="003D524F">
        <w:rPr>
          <w:rFonts w:cstheme="minorHAnsi"/>
          <w:color w:val="000000" w:themeColor="text1"/>
          <w:sz w:val="24"/>
          <w:szCs w:val="24"/>
        </w:rPr>
        <w:t>s</w:t>
      </w:r>
      <w:r w:rsidRPr="003D524F">
        <w:rPr>
          <w:rFonts w:cstheme="minorHAnsi"/>
          <w:color w:val="000000" w:themeColor="text1"/>
          <w:sz w:val="24"/>
          <w:szCs w:val="24"/>
        </w:rPr>
        <w:t xml:space="preserve"> études, </w:t>
      </w:r>
      <w:r w:rsidR="008818F6" w:rsidRPr="003D524F">
        <w:rPr>
          <w:rFonts w:cstheme="minorHAnsi"/>
          <w:color w:val="000000" w:themeColor="text1"/>
          <w:sz w:val="24"/>
          <w:szCs w:val="24"/>
        </w:rPr>
        <w:t>tromperie</w:t>
      </w:r>
      <w:r w:rsidR="00CC1F8F" w:rsidRPr="003D524F">
        <w:rPr>
          <w:rFonts w:cstheme="minorHAnsi"/>
          <w:color w:val="000000" w:themeColor="text1"/>
          <w:sz w:val="24"/>
          <w:szCs w:val="24"/>
        </w:rPr>
        <w:t>s</w:t>
      </w:r>
      <w:r w:rsidR="008818F6" w:rsidRPr="003D524F">
        <w:rPr>
          <w:rFonts w:cstheme="minorHAnsi"/>
          <w:color w:val="000000" w:themeColor="text1"/>
          <w:sz w:val="24"/>
          <w:szCs w:val="24"/>
        </w:rPr>
        <w:t xml:space="preserve">, </w:t>
      </w:r>
      <w:r w:rsidRPr="003D524F">
        <w:rPr>
          <w:rFonts w:cstheme="minorHAnsi"/>
          <w:color w:val="000000" w:themeColor="text1"/>
          <w:sz w:val="24"/>
          <w:szCs w:val="24"/>
        </w:rPr>
        <w:t>menaces</w:t>
      </w:r>
      <w:r w:rsidR="004C18A9" w:rsidRPr="003D524F">
        <w:rPr>
          <w:rFonts w:cstheme="minorHAnsi"/>
          <w:color w:val="000000" w:themeColor="text1"/>
          <w:sz w:val="24"/>
          <w:szCs w:val="24"/>
        </w:rPr>
        <w:t>,</w:t>
      </w:r>
      <w:r w:rsidRPr="003D524F">
        <w:rPr>
          <w:rFonts w:cstheme="minorHAnsi"/>
          <w:color w:val="000000" w:themeColor="text1"/>
          <w:sz w:val="24"/>
          <w:szCs w:val="24"/>
        </w:rPr>
        <w:t xml:space="preserve"> etc.</w:t>
      </w:r>
      <w:r w:rsidR="004C18A9" w:rsidRPr="003D524F">
        <w:rPr>
          <w:rFonts w:cstheme="minorHAnsi"/>
          <w:color w:val="000000" w:themeColor="text1"/>
          <w:sz w:val="24"/>
          <w:szCs w:val="24"/>
        </w:rPr>
        <w:t>,</w:t>
      </w:r>
      <w:r w:rsidR="006331BF">
        <w:rPr>
          <w:rFonts w:cstheme="minorHAnsi"/>
          <w:color w:val="000000" w:themeColor="text1"/>
          <w:sz w:val="24"/>
          <w:szCs w:val="24"/>
        </w:rPr>
        <w:t xml:space="preserve"> </w:t>
      </w:r>
      <w:r w:rsidR="004C18A9" w:rsidRPr="003D524F">
        <w:rPr>
          <w:rFonts w:cstheme="minorHAnsi"/>
          <w:color w:val="000000" w:themeColor="text1"/>
          <w:sz w:val="24"/>
          <w:szCs w:val="24"/>
        </w:rPr>
        <w:t>(</w:t>
      </w:r>
      <w:r w:rsidR="007E7CC2" w:rsidRPr="003D524F">
        <w:rPr>
          <w:rFonts w:cstheme="minorHAnsi"/>
          <w:color w:val="000000" w:themeColor="text1"/>
          <w:sz w:val="24"/>
          <w:szCs w:val="24"/>
        </w:rPr>
        <w:t>Pièce</w:t>
      </w:r>
      <w:r w:rsidR="00717BFE" w:rsidRPr="003D524F">
        <w:rPr>
          <w:rFonts w:cstheme="minorHAnsi"/>
          <w:color w:val="000000" w:themeColor="text1"/>
          <w:sz w:val="24"/>
          <w:szCs w:val="24"/>
        </w:rPr>
        <w:t xml:space="preserve"> 19</w:t>
      </w:r>
      <w:r w:rsidRPr="003D524F">
        <w:rPr>
          <w:rFonts w:cstheme="minorHAnsi"/>
          <w:color w:val="000000" w:themeColor="text1"/>
          <w:sz w:val="24"/>
          <w:szCs w:val="24"/>
        </w:rPr>
        <w:t>)</w:t>
      </w:r>
      <w:r w:rsidR="004C18A9" w:rsidRPr="003D524F">
        <w:rPr>
          <w:rFonts w:cstheme="minorHAnsi"/>
          <w:color w:val="000000" w:themeColor="text1"/>
          <w:sz w:val="24"/>
          <w:szCs w:val="24"/>
        </w:rPr>
        <w:t>.</w:t>
      </w:r>
    </w:p>
    <w:p w14:paraId="69BB4833" w14:textId="77777777" w:rsidR="00576998" w:rsidRPr="003D524F" w:rsidRDefault="00CC1F8F" w:rsidP="00576998">
      <w:pPr>
        <w:spacing w:after="120"/>
        <w:rPr>
          <w:rFonts w:cstheme="minorHAnsi"/>
          <w:color w:val="000000" w:themeColor="text1"/>
          <w:sz w:val="24"/>
          <w:szCs w:val="24"/>
        </w:rPr>
      </w:pPr>
      <w:r w:rsidRPr="003D524F">
        <w:rPr>
          <w:rFonts w:cstheme="minorHAnsi"/>
          <w:b/>
          <w:color w:val="000000" w:themeColor="text1"/>
          <w:sz w:val="24"/>
          <w:szCs w:val="24"/>
        </w:rPr>
        <w:t>La</w:t>
      </w:r>
      <w:r w:rsidR="00055140" w:rsidRPr="003D524F">
        <w:rPr>
          <w:rFonts w:cstheme="minorHAnsi"/>
          <w:b/>
          <w:color w:val="000000" w:themeColor="text1"/>
          <w:sz w:val="24"/>
          <w:szCs w:val="24"/>
        </w:rPr>
        <w:t xml:space="preserve"> campagne de </w:t>
      </w:r>
      <w:r w:rsidRPr="003D524F">
        <w:rPr>
          <w:rFonts w:cstheme="minorHAnsi"/>
          <w:b/>
          <w:color w:val="000000" w:themeColor="text1"/>
          <w:sz w:val="24"/>
          <w:szCs w:val="24"/>
        </w:rPr>
        <w:t>« </w:t>
      </w:r>
      <w:r w:rsidR="00055140" w:rsidRPr="003D524F">
        <w:rPr>
          <w:rFonts w:cstheme="minorHAnsi"/>
          <w:b/>
          <w:color w:val="000000" w:themeColor="text1"/>
          <w:sz w:val="24"/>
          <w:szCs w:val="24"/>
        </w:rPr>
        <w:t>test</w:t>
      </w:r>
      <w:r w:rsidRPr="003D524F">
        <w:rPr>
          <w:rFonts w:cstheme="minorHAnsi"/>
          <w:b/>
          <w:color w:val="000000" w:themeColor="text1"/>
          <w:sz w:val="24"/>
          <w:szCs w:val="24"/>
        </w:rPr>
        <w:t>s »</w:t>
      </w:r>
      <w:r w:rsidR="00055140" w:rsidRPr="003D524F">
        <w:rPr>
          <w:rFonts w:cstheme="minorHAnsi"/>
          <w:b/>
          <w:color w:val="000000" w:themeColor="text1"/>
          <w:sz w:val="24"/>
          <w:szCs w:val="24"/>
        </w:rPr>
        <w:t xml:space="preserve"> et </w:t>
      </w:r>
      <w:r w:rsidRPr="003D524F">
        <w:rPr>
          <w:rFonts w:cstheme="minorHAnsi"/>
          <w:b/>
          <w:color w:val="000000" w:themeColor="text1"/>
          <w:sz w:val="24"/>
          <w:szCs w:val="24"/>
        </w:rPr>
        <w:t>« </w:t>
      </w:r>
      <w:r w:rsidR="00055140" w:rsidRPr="003D524F">
        <w:rPr>
          <w:rFonts w:cstheme="minorHAnsi"/>
          <w:b/>
          <w:color w:val="000000" w:themeColor="text1"/>
          <w:sz w:val="24"/>
          <w:szCs w:val="24"/>
        </w:rPr>
        <w:t>vaccinale</w:t>
      </w:r>
      <w:r w:rsidRPr="003D524F">
        <w:rPr>
          <w:rFonts w:cstheme="minorHAnsi"/>
          <w:b/>
          <w:color w:val="000000" w:themeColor="text1"/>
          <w:sz w:val="24"/>
          <w:szCs w:val="24"/>
        </w:rPr>
        <w:t> »</w:t>
      </w:r>
      <w:r w:rsidR="00576998" w:rsidRPr="003D524F">
        <w:rPr>
          <w:rFonts w:cstheme="minorHAnsi"/>
          <w:b/>
          <w:color w:val="000000" w:themeColor="text1"/>
          <w:sz w:val="24"/>
          <w:szCs w:val="24"/>
        </w:rPr>
        <w:t xml:space="preserve"> est ainsi constitutive</w:t>
      </w:r>
      <w:r w:rsidR="004C18A9" w:rsidRPr="003D524F">
        <w:rPr>
          <w:rFonts w:cstheme="minorHAnsi"/>
          <w:b/>
          <w:color w:val="000000" w:themeColor="text1"/>
          <w:sz w:val="24"/>
          <w:szCs w:val="24"/>
        </w:rPr>
        <w:t>,</w:t>
      </w:r>
      <w:r w:rsidR="00576998" w:rsidRPr="003D524F">
        <w:rPr>
          <w:rFonts w:cstheme="minorHAnsi"/>
          <w:b/>
          <w:color w:val="000000" w:themeColor="text1"/>
          <w:sz w:val="24"/>
          <w:szCs w:val="24"/>
        </w:rPr>
        <w:t xml:space="preserve"> de façon irréfragable</w:t>
      </w:r>
      <w:r w:rsidR="004C18A9" w:rsidRPr="003D524F">
        <w:rPr>
          <w:rFonts w:cstheme="minorHAnsi"/>
          <w:b/>
          <w:color w:val="000000" w:themeColor="text1"/>
          <w:sz w:val="24"/>
          <w:szCs w:val="24"/>
        </w:rPr>
        <w:t>,</w:t>
      </w:r>
      <w:r w:rsidR="00576998" w:rsidRPr="003D524F">
        <w:rPr>
          <w:rFonts w:cstheme="minorHAnsi"/>
          <w:b/>
          <w:color w:val="000000" w:themeColor="text1"/>
          <w:sz w:val="24"/>
          <w:szCs w:val="24"/>
        </w:rPr>
        <w:t xml:space="preserve"> d’une expérimentation médicale,</w:t>
      </w:r>
      <w:r w:rsidR="00576998" w:rsidRPr="003D524F">
        <w:rPr>
          <w:rFonts w:cstheme="minorHAnsi"/>
          <w:color w:val="000000" w:themeColor="text1"/>
          <w:sz w:val="24"/>
          <w:szCs w:val="24"/>
        </w:rPr>
        <w:t xml:space="preserve"> puisque son caractère novateur conduit à ce que strictement personne ne puisse en connaître les conséquences pour les populations qui seraient sujet</w:t>
      </w:r>
      <w:r w:rsidRPr="003D524F">
        <w:rPr>
          <w:rFonts w:cstheme="minorHAnsi"/>
          <w:color w:val="000000" w:themeColor="text1"/>
          <w:sz w:val="24"/>
          <w:szCs w:val="24"/>
        </w:rPr>
        <w:t>te</w:t>
      </w:r>
      <w:r w:rsidR="00576998" w:rsidRPr="003D524F">
        <w:rPr>
          <w:rFonts w:cstheme="minorHAnsi"/>
          <w:color w:val="000000" w:themeColor="text1"/>
          <w:sz w:val="24"/>
          <w:szCs w:val="24"/>
        </w:rPr>
        <w:t xml:space="preserve">s de cette expérimentation et qu’il est largement documenté scientifiquement que nombre de </w:t>
      </w:r>
      <w:r w:rsidRPr="003D524F">
        <w:rPr>
          <w:rFonts w:cstheme="minorHAnsi"/>
          <w:color w:val="000000" w:themeColor="text1"/>
          <w:sz w:val="24"/>
          <w:szCs w:val="24"/>
        </w:rPr>
        <w:t>« </w:t>
      </w:r>
      <w:r w:rsidR="00576998" w:rsidRPr="003D524F">
        <w:rPr>
          <w:rFonts w:cstheme="minorHAnsi"/>
          <w:color w:val="000000" w:themeColor="text1"/>
          <w:sz w:val="24"/>
          <w:szCs w:val="24"/>
        </w:rPr>
        <w:t>vaccins</w:t>
      </w:r>
      <w:r w:rsidRPr="003D524F">
        <w:rPr>
          <w:rFonts w:cstheme="minorHAnsi"/>
          <w:color w:val="000000" w:themeColor="text1"/>
          <w:sz w:val="24"/>
          <w:szCs w:val="24"/>
        </w:rPr>
        <w:t> »</w:t>
      </w:r>
      <w:r w:rsidR="00576998" w:rsidRPr="003D524F">
        <w:rPr>
          <w:rFonts w:cstheme="minorHAnsi"/>
          <w:color w:val="000000" w:themeColor="text1"/>
          <w:sz w:val="24"/>
          <w:szCs w:val="24"/>
        </w:rPr>
        <w:t xml:space="preserve"> produisent de multiples effets secondaires et des accidents vaccinaux handicapants ou mortels</w:t>
      </w:r>
      <w:r w:rsidR="006213DA" w:rsidRPr="003D524F">
        <w:rPr>
          <w:rFonts w:cstheme="minorHAnsi"/>
          <w:color w:val="000000" w:themeColor="text1"/>
          <w:sz w:val="24"/>
          <w:szCs w:val="24"/>
        </w:rPr>
        <w:t xml:space="preserve">, </w:t>
      </w:r>
      <w:r w:rsidR="006213DA" w:rsidRPr="004205DD">
        <w:rPr>
          <w:rFonts w:cstheme="minorHAnsi"/>
          <w:color w:val="000000" w:themeColor="text1"/>
          <w:sz w:val="24"/>
          <w:szCs w:val="24"/>
          <w:u w:val="single"/>
        </w:rPr>
        <w:t>voir</w:t>
      </w:r>
      <w:r w:rsidR="004C18A9" w:rsidRPr="004205DD">
        <w:rPr>
          <w:rFonts w:cstheme="minorHAnsi"/>
          <w:color w:val="000000" w:themeColor="text1"/>
          <w:sz w:val="24"/>
          <w:szCs w:val="24"/>
          <w:u w:val="single"/>
        </w:rPr>
        <w:t>e</w:t>
      </w:r>
      <w:r w:rsidR="006213DA" w:rsidRPr="004205DD">
        <w:rPr>
          <w:rFonts w:cstheme="minorHAnsi"/>
          <w:color w:val="000000" w:themeColor="text1"/>
          <w:sz w:val="24"/>
          <w:szCs w:val="24"/>
          <w:u w:val="single"/>
        </w:rPr>
        <w:t xml:space="preserve"> inconnu</w:t>
      </w:r>
      <w:r w:rsidRPr="004205DD">
        <w:rPr>
          <w:rFonts w:cstheme="minorHAnsi"/>
          <w:color w:val="000000" w:themeColor="text1"/>
          <w:sz w:val="24"/>
          <w:szCs w:val="24"/>
          <w:u w:val="single"/>
        </w:rPr>
        <w:t>s</w:t>
      </w:r>
      <w:r w:rsidR="003D524F" w:rsidRPr="004205DD">
        <w:rPr>
          <w:rFonts w:cstheme="minorHAnsi"/>
          <w:color w:val="000000" w:themeColor="text1"/>
          <w:sz w:val="24"/>
          <w:szCs w:val="24"/>
          <w:u w:val="single"/>
        </w:rPr>
        <w:t xml:space="preserve"> comme</w:t>
      </w:r>
      <w:r w:rsidR="000A701D">
        <w:rPr>
          <w:rFonts w:cstheme="minorHAnsi"/>
          <w:color w:val="000000" w:themeColor="text1"/>
          <w:sz w:val="24"/>
          <w:szCs w:val="24"/>
          <w:u w:val="single"/>
        </w:rPr>
        <w:t xml:space="preserve"> </w:t>
      </w:r>
      <w:r w:rsidRPr="004205DD">
        <w:rPr>
          <w:rFonts w:cstheme="minorHAnsi"/>
          <w:color w:val="000000" w:themeColor="text1"/>
          <w:sz w:val="24"/>
          <w:szCs w:val="24"/>
          <w:u w:val="single"/>
        </w:rPr>
        <w:t>présentement</w:t>
      </w:r>
      <w:r w:rsidRPr="003D524F">
        <w:rPr>
          <w:rFonts w:cstheme="minorHAnsi"/>
          <w:color w:val="000000" w:themeColor="text1"/>
          <w:sz w:val="24"/>
          <w:szCs w:val="24"/>
        </w:rPr>
        <w:t>.</w:t>
      </w:r>
    </w:p>
    <w:p w14:paraId="50CDB7AD" w14:textId="43702ECE" w:rsidR="003C4513" w:rsidRPr="006331BF" w:rsidRDefault="00576998" w:rsidP="00576998">
      <w:pPr>
        <w:spacing w:after="0"/>
        <w:rPr>
          <w:rFonts w:cstheme="minorHAnsi"/>
          <w:sz w:val="24"/>
          <w:szCs w:val="24"/>
          <w:lang w:val="en-US"/>
        </w:rPr>
      </w:pPr>
      <w:r w:rsidRPr="003D524F">
        <w:rPr>
          <w:rFonts w:cstheme="minorHAnsi"/>
          <w:b/>
          <w:color w:val="000000" w:themeColor="text1"/>
          <w:sz w:val="24"/>
          <w:szCs w:val="24"/>
        </w:rPr>
        <w:t xml:space="preserve">Les expérimentations médicales sont encadrées en droit pénal international par le Code de </w:t>
      </w:r>
      <w:r w:rsidR="009877E1" w:rsidRPr="003D524F">
        <w:rPr>
          <w:rFonts w:cstheme="minorHAnsi"/>
          <w:b/>
          <w:color w:val="000000" w:themeColor="text1"/>
          <w:sz w:val="24"/>
          <w:szCs w:val="24"/>
        </w:rPr>
        <w:t xml:space="preserve">Nuremberg et les conventions </w:t>
      </w:r>
      <w:r w:rsidR="00CC1F8F" w:rsidRPr="003D524F">
        <w:rPr>
          <w:rFonts w:cstheme="minorHAnsi"/>
          <w:b/>
          <w:color w:val="000000" w:themeColor="text1"/>
          <w:sz w:val="24"/>
          <w:szCs w:val="24"/>
        </w:rPr>
        <w:t>d’interprétation les</w:t>
      </w:r>
      <w:r w:rsidRPr="003D524F">
        <w:rPr>
          <w:rFonts w:cstheme="minorHAnsi"/>
          <w:b/>
          <w:color w:val="000000" w:themeColor="text1"/>
          <w:sz w:val="24"/>
          <w:szCs w:val="24"/>
        </w:rPr>
        <w:t xml:space="preserve"> plus stricte</w:t>
      </w:r>
      <w:r w:rsidR="00CC1F8F" w:rsidRPr="003D524F">
        <w:rPr>
          <w:rFonts w:cstheme="minorHAnsi"/>
          <w:b/>
          <w:color w:val="000000" w:themeColor="text1"/>
          <w:sz w:val="24"/>
          <w:szCs w:val="24"/>
        </w:rPr>
        <w:t>s</w:t>
      </w:r>
      <w:r w:rsidRPr="003D524F">
        <w:rPr>
          <w:rFonts w:cstheme="minorHAnsi"/>
          <w:b/>
          <w:color w:val="000000" w:themeColor="text1"/>
          <w:sz w:val="24"/>
          <w:szCs w:val="24"/>
        </w:rPr>
        <w:t xml:space="preserve"> : </w:t>
      </w:r>
      <w:r w:rsidRPr="003D524F">
        <w:rPr>
          <w:rFonts w:cstheme="minorHAnsi"/>
          <w:color w:val="000000" w:themeColor="text1"/>
          <w:sz w:val="24"/>
          <w:szCs w:val="24"/>
        </w:rPr>
        <w:t xml:space="preserve">un certain nombre de médecins ont ainsi été condamnés à mort en 1947 pour violation des principes de ce Code, reconnu internationalement </w:t>
      </w:r>
      <w:r w:rsidRPr="00CC1F8F">
        <w:rPr>
          <w:rFonts w:cstheme="minorHAnsi"/>
          <w:sz w:val="24"/>
          <w:szCs w:val="24"/>
        </w:rPr>
        <w:t xml:space="preserve">depuis cette époque comme relevant du droit </w:t>
      </w:r>
      <w:r w:rsidR="001F2AAF" w:rsidRPr="00CC1F8F">
        <w:rPr>
          <w:rFonts w:cstheme="minorHAnsi"/>
          <w:sz w:val="24"/>
          <w:szCs w:val="24"/>
        </w:rPr>
        <w:t>coutumier.</w:t>
      </w:r>
      <w:r w:rsidR="001F2AAF" w:rsidRPr="000A701D">
        <w:rPr>
          <w:rFonts w:cstheme="minorHAnsi"/>
          <w:sz w:val="24"/>
          <w:szCs w:val="24"/>
        </w:rPr>
        <w:t xml:space="preserve"> </w:t>
      </w:r>
      <w:r w:rsidR="001F2AAF" w:rsidRPr="006331BF">
        <w:rPr>
          <w:rFonts w:cstheme="minorHAnsi"/>
          <w:sz w:val="24"/>
          <w:szCs w:val="24"/>
          <w:lang w:val="en-US"/>
        </w:rPr>
        <w:t>(</w:t>
      </w:r>
      <w:r w:rsidR="00AE0E11" w:rsidRPr="006331BF">
        <w:rPr>
          <w:rFonts w:cstheme="minorHAnsi"/>
          <w:sz w:val="24"/>
          <w:szCs w:val="24"/>
          <w:lang w:val="en-US"/>
        </w:rPr>
        <w:t>17)</w:t>
      </w:r>
    </w:p>
    <w:p w14:paraId="7F0C37F1" w14:textId="77777777" w:rsidR="00AE0E11" w:rsidRPr="006331BF" w:rsidRDefault="00AE0E11" w:rsidP="00576998">
      <w:pPr>
        <w:spacing w:after="0"/>
        <w:rPr>
          <w:rFonts w:cstheme="minorHAnsi"/>
          <w:sz w:val="24"/>
          <w:szCs w:val="24"/>
          <w:lang w:val="en-US"/>
        </w:rPr>
      </w:pPr>
    </w:p>
    <w:p w14:paraId="12CB1F6D" w14:textId="77777777" w:rsidR="000700EB" w:rsidRPr="00AE0E11" w:rsidRDefault="00AE0E11" w:rsidP="00AE0E11">
      <w:pPr>
        <w:spacing w:after="0"/>
        <w:rPr>
          <w:rFonts w:cstheme="minorHAnsi"/>
          <w:lang w:val="en-US"/>
        </w:rPr>
      </w:pPr>
      <w:r w:rsidRPr="00AE0E11">
        <w:rPr>
          <w:rFonts w:cstheme="minorHAnsi"/>
          <w:lang w:val="en-US"/>
        </w:rPr>
        <w:t xml:space="preserve">(17) Trials </w:t>
      </w:r>
      <w:r w:rsidR="002F263E">
        <w:rPr>
          <w:rFonts w:cstheme="minorHAnsi"/>
          <w:lang w:val="en-US"/>
        </w:rPr>
        <w:t>of War Criminals Before the Nurem</w:t>
      </w:r>
      <w:r w:rsidRPr="00AE0E11">
        <w:rPr>
          <w:rFonts w:cstheme="minorHAnsi"/>
          <w:lang w:val="en-US"/>
        </w:rPr>
        <w:t>berg Military Tribunals Under Control Council Law No.10, Washington, U.S. Government Printing Office, 1949-1953</w:t>
      </w:r>
    </w:p>
    <w:p w14:paraId="15814A47" w14:textId="77777777" w:rsidR="009877E1" w:rsidRPr="00AE0E11" w:rsidRDefault="009877E1" w:rsidP="00226268">
      <w:pPr>
        <w:spacing w:after="0"/>
        <w:rPr>
          <w:rFonts w:cstheme="minorHAnsi"/>
          <w:b/>
          <w:sz w:val="24"/>
          <w:szCs w:val="24"/>
          <w:lang w:val="en-US"/>
        </w:rPr>
      </w:pPr>
    </w:p>
    <w:p w14:paraId="1C0B49AE" w14:textId="77777777" w:rsidR="009877E1" w:rsidRPr="00AE0E11" w:rsidRDefault="009877E1" w:rsidP="00226268">
      <w:pPr>
        <w:spacing w:after="0"/>
        <w:rPr>
          <w:rFonts w:cstheme="minorHAnsi"/>
          <w:b/>
          <w:sz w:val="24"/>
          <w:szCs w:val="24"/>
          <w:lang w:val="en-US"/>
        </w:rPr>
      </w:pPr>
    </w:p>
    <w:p w14:paraId="7816616A" w14:textId="77777777" w:rsidR="009877E1" w:rsidRPr="00AE0E11" w:rsidRDefault="009877E1" w:rsidP="00226268">
      <w:pPr>
        <w:spacing w:after="0"/>
        <w:rPr>
          <w:rFonts w:cstheme="minorHAnsi"/>
          <w:b/>
          <w:sz w:val="24"/>
          <w:szCs w:val="24"/>
          <w:lang w:val="en-US"/>
        </w:rPr>
      </w:pPr>
    </w:p>
    <w:p w14:paraId="0DA40B1C" w14:textId="77777777" w:rsidR="005B511F" w:rsidRPr="003D524F" w:rsidRDefault="00FF76E6" w:rsidP="00226268">
      <w:pPr>
        <w:spacing w:after="0"/>
        <w:rPr>
          <w:rFonts w:cstheme="minorHAnsi"/>
          <w:b/>
          <w:color w:val="000000" w:themeColor="text1"/>
          <w:sz w:val="24"/>
          <w:szCs w:val="24"/>
        </w:rPr>
      </w:pPr>
      <w:r w:rsidRPr="003D524F">
        <w:rPr>
          <w:rFonts w:cstheme="minorHAnsi"/>
          <w:b/>
          <w:color w:val="000000" w:themeColor="text1"/>
          <w:sz w:val="24"/>
          <w:szCs w:val="24"/>
        </w:rPr>
        <w:lastRenderedPageBreak/>
        <w:t xml:space="preserve">Il </w:t>
      </w:r>
      <w:r w:rsidR="00CC1F8F" w:rsidRPr="003D524F">
        <w:rPr>
          <w:rFonts w:cstheme="minorHAnsi"/>
          <w:b/>
          <w:color w:val="000000" w:themeColor="text1"/>
          <w:sz w:val="24"/>
          <w:szCs w:val="24"/>
        </w:rPr>
        <w:t xml:space="preserve">n’est pas inutile </w:t>
      </w:r>
      <w:r w:rsidR="00D876EA" w:rsidRPr="003D524F">
        <w:rPr>
          <w:rFonts w:cstheme="minorHAnsi"/>
          <w:b/>
          <w:color w:val="000000" w:themeColor="text1"/>
          <w:sz w:val="24"/>
          <w:szCs w:val="24"/>
        </w:rPr>
        <w:t>de rappeler que</w:t>
      </w:r>
      <w:r w:rsidRPr="003D524F">
        <w:rPr>
          <w:rFonts w:cstheme="minorHAnsi"/>
          <w:b/>
          <w:color w:val="000000" w:themeColor="text1"/>
          <w:sz w:val="24"/>
          <w:szCs w:val="24"/>
        </w:rPr>
        <w:t xml:space="preserve"> depuis lo</w:t>
      </w:r>
      <w:r w:rsidR="00D876EA" w:rsidRPr="003D524F">
        <w:rPr>
          <w:rFonts w:cstheme="minorHAnsi"/>
          <w:b/>
          <w:color w:val="000000" w:themeColor="text1"/>
          <w:sz w:val="24"/>
          <w:szCs w:val="24"/>
        </w:rPr>
        <w:t>ngtemps,</w:t>
      </w:r>
      <w:r w:rsidRPr="003D524F">
        <w:rPr>
          <w:rFonts w:cstheme="minorHAnsi"/>
          <w:b/>
          <w:color w:val="000000" w:themeColor="text1"/>
          <w:sz w:val="24"/>
          <w:szCs w:val="24"/>
        </w:rPr>
        <w:t xml:space="preserve"> les dirigeants qui ont </w:t>
      </w:r>
      <w:r w:rsidR="004C18A9" w:rsidRPr="003D524F">
        <w:rPr>
          <w:rFonts w:cstheme="minorHAnsi"/>
          <w:b/>
          <w:color w:val="000000" w:themeColor="text1"/>
          <w:sz w:val="24"/>
          <w:szCs w:val="24"/>
        </w:rPr>
        <w:t>abusé</w:t>
      </w:r>
      <w:r w:rsidRPr="003D524F">
        <w:rPr>
          <w:rFonts w:cstheme="minorHAnsi"/>
          <w:b/>
          <w:color w:val="000000" w:themeColor="text1"/>
          <w:sz w:val="24"/>
          <w:szCs w:val="24"/>
        </w:rPr>
        <w:t xml:space="preserve"> de leur pouvoir, ont </w:t>
      </w:r>
      <w:r w:rsidR="00D876EA" w:rsidRPr="003D524F">
        <w:rPr>
          <w:rFonts w:cstheme="minorHAnsi"/>
          <w:b/>
          <w:color w:val="000000" w:themeColor="text1"/>
          <w:sz w:val="24"/>
          <w:szCs w:val="24"/>
        </w:rPr>
        <w:t>toujours</w:t>
      </w:r>
      <w:r w:rsidRPr="003D524F">
        <w:rPr>
          <w:rFonts w:cstheme="minorHAnsi"/>
          <w:b/>
          <w:color w:val="000000" w:themeColor="text1"/>
          <w:sz w:val="24"/>
          <w:szCs w:val="24"/>
        </w:rPr>
        <w:t xml:space="preserve"> procédé au test de la soumission</w:t>
      </w:r>
      <w:r w:rsidR="000700EB" w:rsidRPr="003D524F">
        <w:rPr>
          <w:rFonts w:cstheme="minorHAnsi"/>
          <w:b/>
          <w:color w:val="000000" w:themeColor="text1"/>
          <w:sz w:val="24"/>
          <w:szCs w:val="24"/>
        </w:rPr>
        <w:t xml:space="preserve"> et de l’humiliation</w:t>
      </w:r>
      <w:r w:rsidRPr="003D524F">
        <w:rPr>
          <w:rFonts w:cstheme="minorHAnsi"/>
          <w:b/>
          <w:color w:val="000000" w:themeColor="text1"/>
          <w:sz w:val="24"/>
          <w:szCs w:val="24"/>
        </w:rPr>
        <w:t xml:space="preserve"> de la population en commençant par l’imposition de </w:t>
      </w:r>
      <w:r w:rsidR="00E92FBD" w:rsidRPr="003D524F">
        <w:rPr>
          <w:rFonts w:cstheme="minorHAnsi"/>
          <w:b/>
          <w:color w:val="000000" w:themeColor="text1"/>
          <w:sz w:val="24"/>
          <w:szCs w:val="24"/>
        </w:rPr>
        <w:t>signe distinctif :</w:t>
      </w:r>
    </w:p>
    <w:p w14:paraId="694ADE5A" w14:textId="77777777" w:rsidR="00FF76E6" w:rsidRPr="003D524F" w:rsidRDefault="00FF76E6" w:rsidP="00226268">
      <w:pPr>
        <w:spacing w:after="0"/>
        <w:rPr>
          <w:rFonts w:cstheme="minorHAnsi"/>
          <w:b/>
          <w:color w:val="000000" w:themeColor="text1"/>
          <w:sz w:val="18"/>
          <w:szCs w:val="18"/>
        </w:rPr>
      </w:pPr>
    </w:p>
    <w:p w14:paraId="784110D6" w14:textId="77777777" w:rsidR="00FF76E6" w:rsidRPr="003D524F" w:rsidRDefault="00D876EA" w:rsidP="00226268">
      <w:pPr>
        <w:spacing w:after="0"/>
        <w:rPr>
          <w:rFonts w:cstheme="minorHAnsi"/>
          <w:b/>
          <w:color w:val="000000" w:themeColor="text1"/>
          <w:sz w:val="24"/>
          <w:szCs w:val="24"/>
        </w:rPr>
      </w:pPr>
      <w:r w:rsidRPr="003D524F">
        <w:rPr>
          <w:rFonts w:cstheme="minorHAnsi"/>
          <w:b/>
          <w:color w:val="000000" w:themeColor="text1"/>
          <w:sz w:val="24"/>
          <w:szCs w:val="24"/>
        </w:rPr>
        <w:t>P</w:t>
      </w:r>
      <w:r w:rsidR="00665E39" w:rsidRPr="003D524F">
        <w:rPr>
          <w:rFonts w:cstheme="minorHAnsi"/>
          <w:b/>
          <w:color w:val="000000" w:themeColor="text1"/>
          <w:sz w:val="24"/>
          <w:szCs w:val="24"/>
        </w:rPr>
        <w:t xml:space="preserve">endant la traite négrière, </w:t>
      </w:r>
      <w:r w:rsidR="008D5EB5" w:rsidRPr="003D524F">
        <w:rPr>
          <w:rFonts w:cstheme="minorHAnsi"/>
          <w:b/>
          <w:color w:val="000000" w:themeColor="text1"/>
          <w:sz w:val="24"/>
          <w:szCs w:val="24"/>
        </w:rPr>
        <w:t>l’esclav</w:t>
      </w:r>
      <w:r w:rsidR="00665E39" w:rsidRPr="003D524F">
        <w:rPr>
          <w:rFonts w:cstheme="minorHAnsi"/>
          <w:b/>
          <w:color w:val="000000" w:themeColor="text1"/>
          <w:sz w:val="24"/>
          <w:szCs w:val="24"/>
        </w:rPr>
        <w:t>e d</w:t>
      </w:r>
      <w:r w:rsidR="00E92FBD" w:rsidRPr="003D524F">
        <w:rPr>
          <w:rFonts w:cstheme="minorHAnsi"/>
          <w:b/>
          <w:color w:val="000000" w:themeColor="text1"/>
          <w:sz w:val="24"/>
          <w:szCs w:val="24"/>
        </w:rPr>
        <w:t>es colonies françaises au XVIIIème</w:t>
      </w:r>
      <w:r w:rsidR="00665E39" w:rsidRPr="003D524F">
        <w:rPr>
          <w:rFonts w:cstheme="minorHAnsi"/>
          <w:b/>
          <w:color w:val="000000" w:themeColor="text1"/>
          <w:sz w:val="24"/>
          <w:szCs w:val="24"/>
        </w:rPr>
        <w:t xml:space="preserve"> siècle était obligé de porter un masque.</w:t>
      </w:r>
    </w:p>
    <w:p w14:paraId="732FE264" w14:textId="77777777" w:rsidR="00FF76E6" w:rsidRPr="003D524F" w:rsidRDefault="00021A2F" w:rsidP="000700EB">
      <w:pPr>
        <w:spacing w:after="120"/>
        <w:rPr>
          <w:rFonts w:cstheme="minorHAnsi"/>
          <w:color w:val="000000" w:themeColor="text1"/>
          <w:lang w:val="en-US"/>
        </w:rPr>
      </w:pPr>
      <w:r w:rsidRPr="003D524F">
        <w:rPr>
          <w:rFonts w:cstheme="minorHAnsi"/>
          <w:color w:val="000000" w:themeColor="text1"/>
          <w:lang w:val="en-US"/>
        </w:rPr>
        <w:t xml:space="preserve">HAL Id: dumas-00408168 </w:t>
      </w:r>
      <w:hyperlink r:id="rId9" w:history="1">
        <w:r w:rsidRPr="003D524F">
          <w:rPr>
            <w:rStyle w:val="Lienhypertexte"/>
            <w:rFonts w:cstheme="minorHAnsi"/>
            <w:color w:val="000000" w:themeColor="text1"/>
            <w:lang w:val="en-US"/>
          </w:rPr>
          <w:t>https://dumas.ccsd.cnrs.fr/dumas-00408168</w:t>
        </w:r>
      </w:hyperlink>
      <w:r w:rsidRPr="003D524F">
        <w:rPr>
          <w:rFonts w:cstheme="minorHAnsi"/>
          <w:color w:val="000000" w:themeColor="text1"/>
          <w:lang w:val="en-US"/>
        </w:rPr>
        <w:t xml:space="preserve"> Submitted on 29 Jul 2009</w:t>
      </w:r>
    </w:p>
    <w:p w14:paraId="0F0D11E3" w14:textId="6FE58211" w:rsidR="000700EB" w:rsidRPr="003D524F" w:rsidRDefault="00021A2F" w:rsidP="009877E1">
      <w:pPr>
        <w:spacing w:after="120"/>
        <w:rPr>
          <w:rFonts w:cstheme="minorHAnsi"/>
          <w:color w:val="000000" w:themeColor="text1"/>
          <w:sz w:val="24"/>
          <w:szCs w:val="24"/>
        </w:rPr>
      </w:pPr>
      <w:r w:rsidRPr="003D524F">
        <w:rPr>
          <w:rFonts w:cstheme="minorHAnsi"/>
          <w:b/>
          <w:color w:val="000000" w:themeColor="text1"/>
          <w:sz w:val="24"/>
          <w:szCs w:val="24"/>
        </w:rPr>
        <w:t xml:space="preserve">En 1941 </w:t>
      </w:r>
      <w:r w:rsidRPr="009876B6">
        <w:rPr>
          <w:rFonts w:cstheme="minorHAnsi"/>
          <w:color w:val="000000" w:themeColor="text1"/>
          <w:sz w:val="24"/>
          <w:szCs w:val="24"/>
        </w:rPr>
        <w:t>(note G 78 du 15 décembre)</w:t>
      </w:r>
      <w:r w:rsidRPr="003D524F">
        <w:rPr>
          <w:rFonts w:cstheme="minorHAnsi"/>
          <w:b/>
          <w:color w:val="000000" w:themeColor="text1"/>
          <w:sz w:val="24"/>
          <w:szCs w:val="24"/>
        </w:rPr>
        <w:t xml:space="preserve"> les allemand</w:t>
      </w:r>
      <w:r w:rsidR="00E92FBD" w:rsidRPr="003D524F">
        <w:rPr>
          <w:rFonts w:cstheme="minorHAnsi"/>
          <w:b/>
          <w:color w:val="000000" w:themeColor="text1"/>
          <w:sz w:val="24"/>
          <w:szCs w:val="24"/>
        </w:rPr>
        <w:t>s nazis imposèrent l’étoile jaune</w:t>
      </w:r>
      <w:r w:rsidR="001F2AAF" w:rsidRPr="003D524F">
        <w:rPr>
          <w:rFonts w:cstheme="minorHAnsi"/>
          <w:b/>
          <w:color w:val="000000" w:themeColor="text1"/>
          <w:sz w:val="24"/>
          <w:szCs w:val="24"/>
        </w:rPr>
        <w:t xml:space="preserve"> ; les</w:t>
      </w:r>
      <w:r w:rsidR="000700EB" w:rsidRPr="003D524F">
        <w:rPr>
          <w:rFonts w:cstheme="minorHAnsi"/>
          <w:b/>
          <w:color w:val="000000" w:themeColor="text1"/>
          <w:sz w:val="24"/>
          <w:szCs w:val="24"/>
        </w:rPr>
        <w:t xml:space="preserve"> forces de l’ordre françaises, les commissariats de police en région parisienne</w:t>
      </w:r>
      <w:r w:rsidR="00E92FBD" w:rsidRPr="003D524F">
        <w:rPr>
          <w:rFonts w:cstheme="minorHAnsi"/>
          <w:b/>
          <w:color w:val="000000" w:themeColor="text1"/>
          <w:sz w:val="24"/>
          <w:szCs w:val="24"/>
        </w:rPr>
        <w:t>,</w:t>
      </w:r>
      <w:r w:rsidR="000700EB" w:rsidRPr="003D524F">
        <w:rPr>
          <w:rFonts w:cstheme="minorHAnsi"/>
          <w:color w:val="000000" w:themeColor="text1"/>
          <w:sz w:val="24"/>
          <w:szCs w:val="24"/>
        </w:rPr>
        <w:t xml:space="preserve"> ont procédés à la distribution matérielle des étoiles, ont mis en œuvre les mesures répressives en cas de non-respect du port</w:t>
      </w:r>
      <w:r w:rsidR="00E92FBD" w:rsidRPr="003D524F">
        <w:rPr>
          <w:rFonts w:cstheme="minorHAnsi"/>
          <w:color w:val="000000" w:themeColor="text1"/>
          <w:sz w:val="24"/>
          <w:szCs w:val="24"/>
        </w:rPr>
        <w:t xml:space="preserve"> de l’étoile</w:t>
      </w:r>
      <w:r w:rsidR="000700EB" w:rsidRPr="003D524F">
        <w:rPr>
          <w:rFonts w:cstheme="minorHAnsi"/>
          <w:color w:val="000000" w:themeColor="text1"/>
          <w:sz w:val="24"/>
          <w:szCs w:val="24"/>
        </w:rPr>
        <w:t>.</w:t>
      </w:r>
      <w:r w:rsidR="006F2B33">
        <w:rPr>
          <w:rFonts w:cstheme="minorHAnsi"/>
          <w:color w:val="000000" w:themeColor="text1"/>
          <w:sz w:val="24"/>
          <w:szCs w:val="24"/>
        </w:rPr>
        <w:t xml:space="preserve"> </w:t>
      </w:r>
      <w:r w:rsidR="000700EB" w:rsidRPr="003D524F">
        <w:rPr>
          <w:rFonts w:cstheme="minorHAnsi"/>
          <w:color w:val="000000" w:themeColor="text1"/>
          <w:sz w:val="24"/>
          <w:szCs w:val="24"/>
        </w:rPr>
        <w:t>Le 11 décembre 1942, le gouvern</w:t>
      </w:r>
      <w:r w:rsidR="00F02A5B" w:rsidRPr="003D524F">
        <w:rPr>
          <w:rFonts w:cstheme="minorHAnsi"/>
          <w:color w:val="000000" w:themeColor="text1"/>
          <w:sz w:val="24"/>
          <w:szCs w:val="24"/>
        </w:rPr>
        <w:t xml:space="preserve">ement </w:t>
      </w:r>
      <w:r w:rsidR="000700EB" w:rsidRPr="003D524F">
        <w:rPr>
          <w:rFonts w:cstheme="minorHAnsi"/>
          <w:color w:val="000000" w:themeColor="text1"/>
          <w:sz w:val="24"/>
          <w:szCs w:val="24"/>
        </w:rPr>
        <w:t>français imposa aux juifs de faire port</w:t>
      </w:r>
      <w:r w:rsidR="00E92FBD" w:rsidRPr="003D524F">
        <w:rPr>
          <w:rFonts w:cstheme="minorHAnsi"/>
          <w:color w:val="000000" w:themeColor="text1"/>
          <w:sz w:val="24"/>
          <w:szCs w:val="24"/>
        </w:rPr>
        <w:t>er à l’encre rouge la mention</w:t>
      </w:r>
      <w:r w:rsidR="001F2AAF" w:rsidRPr="003D524F">
        <w:rPr>
          <w:rFonts w:cstheme="minorHAnsi"/>
          <w:color w:val="000000" w:themeColor="text1"/>
          <w:sz w:val="24"/>
          <w:szCs w:val="24"/>
        </w:rPr>
        <w:t xml:space="preserve"> « Juif »</w:t>
      </w:r>
      <w:r w:rsidR="000700EB" w:rsidRPr="003D524F">
        <w:rPr>
          <w:rFonts w:cstheme="minorHAnsi"/>
          <w:color w:val="000000" w:themeColor="text1"/>
          <w:sz w:val="24"/>
          <w:szCs w:val="24"/>
        </w:rPr>
        <w:t xml:space="preserve"> sur leur carte d’identité et leur carte d’alimentation.</w:t>
      </w:r>
    </w:p>
    <w:p w14:paraId="0373F92D" w14:textId="750C2335" w:rsidR="000700EB" w:rsidRPr="003D524F" w:rsidRDefault="000700EB" w:rsidP="006213DA">
      <w:pPr>
        <w:spacing w:after="120"/>
        <w:rPr>
          <w:rFonts w:cstheme="minorHAnsi"/>
          <w:b/>
          <w:color w:val="000000" w:themeColor="text1"/>
          <w:sz w:val="24"/>
          <w:szCs w:val="24"/>
        </w:rPr>
      </w:pPr>
      <w:r w:rsidRPr="003D524F">
        <w:rPr>
          <w:rFonts w:cstheme="minorHAnsi"/>
          <w:b/>
          <w:color w:val="000000" w:themeColor="text1"/>
          <w:sz w:val="24"/>
          <w:szCs w:val="24"/>
        </w:rPr>
        <w:t>La m</w:t>
      </w:r>
      <w:r w:rsidR="006213DA" w:rsidRPr="003D524F">
        <w:rPr>
          <w:rFonts w:cstheme="minorHAnsi"/>
          <w:b/>
          <w:color w:val="000000" w:themeColor="text1"/>
          <w:sz w:val="24"/>
          <w:szCs w:val="24"/>
        </w:rPr>
        <w:t xml:space="preserve">arque jaune ou rouge, </w:t>
      </w:r>
      <w:r w:rsidRPr="003D524F">
        <w:rPr>
          <w:rFonts w:cstheme="minorHAnsi"/>
          <w:b/>
          <w:color w:val="000000" w:themeColor="text1"/>
          <w:sz w:val="24"/>
          <w:szCs w:val="24"/>
        </w:rPr>
        <w:t>instaur</w:t>
      </w:r>
      <w:r w:rsidR="00E92FBD" w:rsidRPr="003D524F">
        <w:rPr>
          <w:rFonts w:cstheme="minorHAnsi"/>
          <w:b/>
          <w:color w:val="000000" w:themeColor="text1"/>
          <w:sz w:val="24"/>
          <w:szCs w:val="24"/>
        </w:rPr>
        <w:t>ées à partir du XIIIème</w:t>
      </w:r>
      <w:r w:rsidRPr="003D524F">
        <w:rPr>
          <w:rFonts w:cstheme="minorHAnsi"/>
          <w:b/>
          <w:color w:val="000000" w:themeColor="text1"/>
          <w:sz w:val="24"/>
          <w:szCs w:val="24"/>
        </w:rPr>
        <w:t xml:space="preserve"> siècle en France, en Allemagne, en Angleterre… Aussi bien des </w:t>
      </w:r>
      <w:r w:rsidR="00E92FBD" w:rsidRPr="003D524F">
        <w:rPr>
          <w:rFonts w:cstheme="minorHAnsi"/>
          <w:b/>
          <w:color w:val="000000" w:themeColor="text1"/>
          <w:sz w:val="24"/>
          <w:szCs w:val="24"/>
        </w:rPr>
        <w:t xml:space="preserve">souverains en </w:t>
      </w:r>
      <w:r w:rsidR="001F2AAF" w:rsidRPr="003D524F">
        <w:rPr>
          <w:rFonts w:cstheme="minorHAnsi"/>
          <w:b/>
          <w:color w:val="000000" w:themeColor="text1"/>
          <w:sz w:val="24"/>
          <w:szCs w:val="24"/>
        </w:rPr>
        <w:t>France</w:t>
      </w:r>
      <w:r w:rsidR="001F2AAF" w:rsidRPr="003D524F">
        <w:rPr>
          <w:rFonts w:cstheme="minorHAnsi"/>
          <w:color w:val="000000" w:themeColor="text1"/>
          <w:sz w:val="24"/>
          <w:szCs w:val="24"/>
        </w:rPr>
        <w:t xml:space="preserve"> (</w:t>
      </w:r>
      <w:r w:rsidRPr="003D524F">
        <w:rPr>
          <w:rFonts w:cstheme="minorHAnsi"/>
          <w:color w:val="000000" w:themeColor="text1"/>
          <w:sz w:val="24"/>
          <w:szCs w:val="24"/>
        </w:rPr>
        <w:t xml:space="preserve">Philippe Auguste, Louis IX, Philippe III, Philippe le Bel, Louis X, Jean le Bon) </w:t>
      </w:r>
      <w:r w:rsidRPr="003D524F">
        <w:rPr>
          <w:rFonts w:cstheme="minorHAnsi"/>
          <w:b/>
          <w:color w:val="000000" w:themeColor="text1"/>
          <w:sz w:val="24"/>
          <w:szCs w:val="24"/>
        </w:rPr>
        <w:t xml:space="preserve">que des papes </w:t>
      </w:r>
      <w:r w:rsidRPr="003D524F">
        <w:rPr>
          <w:rFonts w:cstheme="minorHAnsi"/>
          <w:color w:val="000000" w:themeColor="text1"/>
          <w:sz w:val="24"/>
          <w:szCs w:val="24"/>
        </w:rPr>
        <w:t>(Innocent III, Alexandre IV, Innocent IV)</w:t>
      </w:r>
      <w:r w:rsidRPr="003D524F">
        <w:rPr>
          <w:rFonts w:cstheme="minorHAnsi"/>
          <w:b/>
          <w:color w:val="000000" w:themeColor="text1"/>
          <w:sz w:val="24"/>
          <w:szCs w:val="24"/>
        </w:rPr>
        <w:t xml:space="preserve"> imposèrent aux juifs le port de signes vestimentaires distinctifs : </w:t>
      </w:r>
      <w:r w:rsidRPr="003D524F">
        <w:rPr>
          <w:rFonts w:cstheme="minorHAnsi"/>
          <w:color w:val="000000" w:themeColor="text1"/>
          <w:sz w:val="24"/>
          <w:szCs w:val="24"/>
        </w:rPr>
        <w:t>rouelle jaune ou rouge, chapeau, cape rouge. Le jaune (couleur du soufre) et le rouge (couleur du feu) étaient en effet au Moyen Âge des couleurs liées au diable, au Malin, donc à la trahison (robe jaune de Judas)</w:t>
      </w:r>
      <w:r w:rsidR="006213DA" w:rsidRPr="003D524F">
        <w:rPr>
          <w:rFonts w:cstheme="minorHAnsi"/>
          <w:b/>
          <w:color w:val="000000" w:themeColor="text1"/>
          <w:sz w:val="24"/>
          <w:szCs w:val="24"/>
        </w:rPr>
        <w:t>.</w:t>
      </w:r>
    </w:p>
    <w:p w14:paraId="132AE04F" w14:textId="77777777" w:rsidR="000700EB" w:rsidRPr="003D524F" w:rsidRDefault="00F80A4C" w:rsidP="006213DA">
      <w:pPr>
        <w:spacing w:after="0"/>
        <w:rPr>
          <w:rFonts w:cstheme="minorHAnsi"/>
          <w:color w:val="000000" w:themeColor="text1"/>
        </w:rPr>
      </w:pPr>
      <w:hyperlink r:id="rId10" w:anchor=":~:text=Il%20est%20%C3%A0%20noter%20que,et%20leur%20carte%20d'alimentation" w:history="1">
        <w:r w:rsidR="00D876EA" w:rsidRPr="003D524F">
          <w:rPr>
            <w:rStyle w:val="Lienhypertexte"/>
            <w:rFonts w:cstheme="minorHAnsi"/>
            <w:color w:val="000000" w:themeColor="text1"/>
          </w:rPr>
          <w:t>https://www.reseaucanope.fr/cnrd/ephemeride/1184#:~:text=Il%20est%20%C3%A0%20noter%20que,et%20leur%20carte%20d'alimentation</w:t>
        </w:r>
      </w:hyperlink>
    </w:p>
    <w:p w14:paraId="6EEBE993" w14:textId="77777777" w:rsidR="005825DA" w:rsidRPr="003D524F" w:rsidRDefault="005825DA" w:rsidP="005825DA">
      <w:pPr>
        <w:spacing w:after="0"/>
        <w:rPr>
          <w:rFonts w:cstheme="minorHAnsi"/>
          <w:b/>
          <w:color w:val="000000" w:themeColor="text1"/>
          <w:sz w:val="24"/>
          <w:szCs w:val="24"/>
        </w:rPr>
      </w:pPr>
    </w:p>
    <w:p w14:paraId="6B6C930D" w14:textId="77777777" w:rsidR="00F26AFC" w:rsidRPr="003D524F" w:rsidRDefault="006213DA" w:rsidP="000700EB">
      <w:pPr>
        <w:spacing w:after="0"/>
        <w:rPr>
          <w:rFonts w:cstheme="minorHAnsi"/>
          <w:b/>
          <w:color w:val="000000" w:themeColor="text1"/>
          <w:sz w:val="24"/>
          <w:szCs w:val="24"/>
        </w:rPr>
      </w:pPr>
      <w:r w:rsidRPr="003D524F">
        <w:rPr>
          <w:rFonts w:cstheme="minorHAnsi"/>
          <w:b/>
          <w:color w:val="000000" w:themeColor="text1"/>
          <w:sz w:val="24"/>
          <w:szCs w:val="24"/>
        </w:rPr>
        <w:t xml:space="preserve">L’histoire se répète sans cesse </w:t>
      </w:r>
      <w:r w:rsidR="00C22A04" w:rsidRPr="003D524F">
        <w:rPr>
          <w:rFonts w:cstheme="minorHAnsi"/>
          <w:b/>
          <w:color w:val="000000" w:themeColor="text1"/>
          <w:sz w:val="24"/>
          <w:szCs w:val="24"/>
        </w:rPr>
        <w:t xml:space="preserve">parce qu’on </w:t>
      </w:r>
      <w:r w:rsidR="00E92FBD" w:rsidRPr="003D524F">
        <w:rPr>
          <w:rFonts w:cstheme="minorHAnsi"/>
          <w:b/>
          <w:color w:val="000000" w:themeColor="text1"/>
          <w:sz w:val="24"/>
          <w:szCs w:val="24"/>
        </w:rPr>
        <w:t xml:space="preserve">laisse faire, </w:t>
      </w:r>
      <w:r w:rsidR="00F16893" w:rsidRPr="003D524F">
        <w:rPr>
          <w:rFonts w:cstheme="minorHAnsi"/>
          <w:b/>
          <w:color w:val="000000" w:themeColor="text1"/>
          <w:sz w:val="24"/>
          <w:szCs w:val="24"/>
        </w:rPr>
        <w:t xml:space="preserve">parce qu’on tourne la tête… </w:t>
      </w:r>
    </w:p>
    <w:p w14:paraId="3F52543B" w14:textId="77777777" w:rsidR="000700EB" w:rsidRPr="003D524F" w:rsidRDefault="000700EB" w:rsidP="00782C9B">
      <w:pPr>
        <w:spacing w:after="0"/>
        <w:rPr>
          <w:rFonts w:cstheme="minorHAnsi"/>
          <w:b/>
          <w:color w:val="000000" w:themeColor="text1"/>
          <w:sz w:val="24"/>
          <w:szCs w:val="24"/>
        </w:rPr>
      </w:pPr>
    </w:p>
    <w:p w14:paraId="547634AC" w14:textId="77777777" w:rsidR="00FD5A14" w:rsidRPr="003D524F" w:rsidRDefault="00FD5A14" w:rsidP="00782C9B">
      <w:pPr>
        <w:spacing w:after="0"/>
        <w:rPr>
          <w:rFonts w:cstheme="minorHAnsi"/>
          <w:b/>
          <w:color w:val="000000" w:themeColor="text1"/>
          <w:sz w:val="24"/>
          <w:szCs w:val="24"/>
        </w:rPr>
      </w:pPr>
    </w:p>
    <w:p w14:paraId="55CF9123" w14:textId="77777777" w:rsidR="000A43BE" w:rsidRPr="003D524F" w:rsidRDefault="00BA36A3" w:rsidP="000A43BE">
      <w:pPr>
        <w:spacing w:after="0"/>
        <w:rPr>
          <w:rFonts w:cstheme="minorHAnsi"/>
          <w:b/>
          <w:color w:val="000000" w:themeColor="text1"/>
          <w:sz w:val="24"/>
          <w:szCs w:val="24"/>
        </w:rPr>
      </w:pPr>
      <w:r w:rsidRPr="003D524F">
        <w:rPr>
          <w:rFonts w:cstheme="minorHAnsi"/>
          <w:b/>
          <w:color w:val="000000" w:themeColor="text1"/>
          <w:sz w:val="24"/>
          <w:szCs w:val="24"/>
        </w:rPr>
        <w:t xml:space="preserve">Le masque, imposé aujourd’hui sous astreinte d’une amende </w:t>
      </w:r>
      <w:r w:rsidR="00AE0E11" w:rsidRPr="003D524F">
        <w:rPr>
          <w:rFonts w:cstheme="minorHAnsi"/>
          <w:b/>
          <w:color w:val="000000" w:themeColor="text1"/>
          <w:sz w:val="24"/>
          <w:szCs w:val="24"/>
        </w:rPr>
        <w:t xml:space="preserve">ou de </w:t>
      </w:r>
      <w:r w:rsidR="004C18A9" w:rsidRPr="003D524F">
        <w:rPr>
          <w:rFonts w:cstheme="minorHAnsi"/>
          <w:b/>
          <w:color w:val="000000" w:themeColor="text1"/>
          <w:sz w:val="24"/>
          <w:szCs w:val="24"/>
        </w:rPr>
        <w:t xml:space="preserve">peine de </w:t>
      </w:r>
      <w:r w:rsidR="00AE0E11" w:rsidRPr="003D524F">
        <w:rPr>
          <w:rFonts w:cstheme="minorHAnsi"/>
          <w:b/>
          <w:color w:val="000000" w:themeColor="text1"/>
          <w:sz w:val="24"/>
          <w:szCs w:val="24"/>
        </w:rPr>
        <w:t xml:space="preserve">prison </w:t>
      </w:r>
      <w:r w:rsidRPr="003D524F">
        <w:rPr>
          <w:rFonts w:cstheme="minorHAnsi"/>
          <w:b/>
          <w:color w:val="000000" w:themeColor="text1"/>
          <w:sz w:val="24"/>
          <w:szCs w:val="24"/>
        </w:rPr>
        <w:t>en cas de refus de le porter, est le symbole de l’obéissance afin de perpétuer la peur et la soumission dans la population pour la contrôler et imposer un Etat totalitaire et dictatorial</w:t>
      </w:r>
      <w:r w:rsidR="00586175" w:rsidRPr="003D524F">
        <w:rPr>
          <w:rFonts w:cstheme="minorHAnsi"/>
          <w:b/>
          <w:color w:val="000000" w:themeColor="text1"/>
          <w:sz w:val="24"/>
          <w:szCs w:val="24"/>
        </w:rPr>
        <w:t xml:space="preserve">. Ce contexte, décidément réitéré, autorise </w:t>
      </w:r>
      <w:r w:rsidR="000A43BE" w:rsidRPr="003D524F">
        <w:rPr>
          <w:rFonts w:cstheme="minorHAnsi"/>
          <w:b/>
          <w:color w:val="000000" w:themeColor="text1"/>
          <w:sz w:val="24"/>
          <w:szCs w:val="24"/>
        </w:rPr>
        <w:t xml:space="preserve">la manipulation de l’individu, notamment </w:t>
      </w:r>
      <w:r w:rsidR="00586175" w:rsidRPr="003D524F">
        <w:rPr>
          <w:rFonts w:cstheme="minorHAnsi"/>
          <w:b/>
          <w:color w:val="000000" w:themeColor="text1"/>
          <w:sz w:val="24"/>
          <w:szCs w:val="24"/>
        </w:rPr>
        <w:t>que</w:t>
      </w:r>
      <w:r w:rsidR="000A43BE" w:rsidRPr="003D524F">
        <w:rPr>
          <w:rFonts w:cstheme="minorHAnsi"/>
          <w:b/>
          <w:color w:val="000000" w:themeColor="text1"/>
          <w:sz w:val="24"/>
          <w:szCs w:val="24"/>
        </w:rPr>
        <w:t xml:space="preserve"> le corps</w:t>
      </w:r>
      <w:r w:rsidR="000A701D">
        <w:rPr>
          <w:rFonts w:cstheme="minorHAnsi"/>
          <w:b/>
          <w:color w:val="000000" w:themeColor="text1"/>
          <w:sz w:val="24"/>
          <w:szCs w:val="24"/>
        </w:rPr>
        <w:t xml:space="preserve"> </w:t>
      </w:r>
      <w:r w:rsidR="00586175" w:rsidRPr="003D524F">
        <w:rPr>
          <w:rFonts w:cstheme="minorHAnsi"/>
          <w:b/>
          <w:color w:val="000000" w:themeColor="text1"/>
          <w:sz w:val="24"/>
          <w:szCs w:val="24"/>
        </w:rPr>
        <w:t>qui relève du sacré, soit réifié pour,</w:t>
      </w:r>
      <w:r w:rsidR="006F2B33">
        <w:rPr>
          <w:rFonts w:cstheme="minorHAnsi"/>
          <w:b/>
          <w:color w:val="000000" w:themeColor="text1"/>
          <w:sz w:val="24"/>
          <w:szCs w:val="24"/>
        </w:rPr>
        <w:t xml:space="preserve"> </w:t>
      </w:r>
      <w:r w:rsidR="00586175" w:rsidRPr="003D524F">
        <w:rPr>
          <w:rFonts w:cstheme="minorHAnsi"/>
          <w:b/>
          <w:color w:val="000000" w:themeColor="text1"/>
          <w:sz w:val="24"/>
          <w:szCs w:val="24"/>
        </w:rPr>
        <w:t>sur</w:t>
      </w:r>
      <w:r w:rsidRPr="003D524F">
        <w:rPr>
          <w:rFonts w:cstheme="minorHAnsi"/>
          <w:b/>
          <w:color w:val="000000" w:themeColor="text1"/>
          <w:sz w:val="24"/>
          <w:szCs w:val="24"/>
        </w:rPr>
        <w:t xml:space="preserve"> fond d'eugénisme</w:t>
      </w:r>
      <w:r w:rsidR="00586175" w:rsidRPr="003D524F">
        <w:rPr>
          <w:rFonts w:cstheme="minorHAnsi"/>
          <w:b/>
          <w:color w:val="000000" w:themeColor="text1"/>
          <w:sz w:val="24"/>
          <w:szCs w:val="24"/>
        </w:rPr>
        <w:t>,</w:t>
      </w:r>
      <w:r w:rsidR="000A701D">
        <w:rPr>
          <w:rFonts w:cstheme="minorHAnsi"/>
          <w:b/>
          <w:color w:val="000000" w:themeColor="text1"/>
          <w:sz w:val="24"/>
          <w:szCs w:val="24"/>
        </w:rPr>
        <w:t xml:space="preserve"> </w:t>
      </w:r>
      <w:r w:rsidR="00586175" w:rsidRPr="003D524F">
        <w:rPr>
          <w:b/>
          <w:color w:val="000000" w:themeColor="text1"/>
          <w:sz w:val="24"/>
          <w:szCs w:val="24"/>
        </w:rPr>
        <w:t>servir</w:t>
      </w:r>
      <w:r w:rsidRPr="003D524F">
        <w:rPr>
          <w:b/>
          <w:color w:val="000000" w:themeColor="text1"/>
          <w:sz w:val="24"/>
          <w:szCs w:val="24"/>
        </w:rPr>
        <w:t xml:space="preserve"> des enjeux</w:t>
      </w:r>
      <w:r w:rsidR="000A701D">
        <w:rPr>
          <w:b/>
          <w:color w:val="000000" w:themeColor="text1"/>
          <w:sz w:val="24"/>
          <w:szCs w:val="24"/>
        </w:rPr>
        <w:t xml:space="preserve"> </w:t>
      </w:r>
      <w:r w:rsidRPr="003D524F">
        <w:rPr>
          <w:rFonts w:cstheme="minorHAnsi"/>
          <w:b/>
          <w:color w:val="000000" w:themeColor="text1"/>
          <w:sz w:val="24"/>
          <w:szCs w:val="24"/>
        </w:rPr>
        <w:t>génomique</w:t>
      </w:r>
      <w:r w:rsidR="00586175" w:rsidRPr="003D524F">
        <w:rPr>
          <w:rFonts w:cstheme="minorHAnsi"/>
          <w:b/>
          <w:color w:val="000000" w:themeColor="text1"/>
          <w:sz w:val="24"/>
          <w:szCs w:val="24"/>
        </w:rPr>
        <w:t>s</w:t>
      </w:r>
      <w:r w:rsidR="000A701D">
        <w:rPr>
          <w:rFonts w:cstheme="minorHAnsi"/>
          <w:b/>
          <w:color w:val="000000" w:themeColor="text1"/>
          <w:sz w:val="24"/>
          <w:szCs w:val="24"/>
        </w:rPr>
        <w:t xml:space="preserve"> </w:t>
      </w:r>
      <w:r w:rsidRPr="00581D32">
        <w:rPr>
          <w:rFonts w:cstheme="minorHAnsi"/>
          <w:b/>
          <w:color w:val="000000" w:themeColor="text1"/>
          <w:sz w:val="24"/>
          <w:szCs w:val="24"/>
          <w:u w:val="single"/>
        </w:rPr>
        <w:t>prêt</w:t>
      </w:r>
      <w:r w:rsidR="00586175" w:rsidRPr="00581D32">
        <w:rPr>
          <w:rFonts w:cstheme="minorHAnsi"/>
          <w:b/>
          <w:color w:val="000000" w:themeColor="text1"/>
          <w:sz w:val="24"/>
          <w:szCs w:val="24"/>
          <w:u w:val="single"/>
        </w:rPr>
        <w:t>s à sacrifier le S</w:t>
      </w:r>
      <w:r w:rsidRPr="00581D32">
        <w:rPr>
          <w:rFonts w:cstheme="minorHAnsi"/>
          <w:b/>
          <w:color w:val="000000" w:themeColor="text1"/>
          <w:sz w:val="24"/>
          <w:szCs w:val="24"/>
          <w:u w:val="single"/>
        </w:rPr>
        <w:t>acré au profit d’intérêt</w:t>
      </w:r>
      <w:r w:rsidR="00586175" w:rsidRPr="00581D32">
        <w:rPr>
          <w:rFonts w:cstheme="minorHAnsi"/>
          <w:b/>
          <w:color w:val="000000" w:themeColor="text1"/>
          <w:sz w:val="24"/>
          <w:szCs w:val="24"/>
          <w:u w:val="single"/>
        </w:rPr>
        <w:t>s</w:t>
      </w:r>
      <w:r w:rsidRPr="00581D32">
        <w:rPr>
          <w:rFonts w:cstheme="minorHAnsi"/>
          <w:b/>
          <w:color w:val="000000" w:themeColor="text1"/>
          <w:sz w:val="24"/>
          <w:szCs w:val="24"/>
          <w:u w:val="single"/>
        </w:rPr>
        <w:t xml:space="preserve"> politique, financier, militaire</w:t>
      </w:r>
      <w:r w:rsidRPr="003D524F">
        <w:rPr>
          <w:rFonts w:cstheme="minorHAnsi"/>
          <w:b/>
          <w:color w:val="000000" w:themeColor="text1"/>
          <w:sz w:val="24"/>
          <w:szCs w:val="24"/>
        </w:rPr>
        <w:t>, voir</w:t>
      </w:r>
      <w:r w:rsidR="00586175" w:rsidRPr="003D524F">
        <w:rPr>
          <w:rFonts w:cstheme="minorHAnsi"/>
          <w:b/>
          <w:color w:val="000000" w:themeColor="text1"/>
          <w:sz w:val="24"/>
          <w:szCs w:val="24"/>
        </w:rPr>
        <w:t>e</w:t>
      </w:r>
      <w:r w:rsidR="006F2B33">
        <w:rPr>
          <w:rFonts w:cstheme="minorHAnsi"/>
          <w:b/>
          <w:color w:val="000000" w:themeColor="text1"/>
          <w:sz w:val="24"/>
          <w:szCs w:val="24"/>
        </w:rPr>
        <w:t xml:space="preserve"> </w:t>
      </w:r>
      <w:r w:rsidR="00E67158" w:rsidRPr="003D524F">
        <w:rPr>
          <w:rFonts w:cstheme="minorHAnsi"/>
          <w:b/>
          <w:color w:val="000000" w:themeColor="text1"/>
          <w:sz w:val="24"/>
          <w:szCs w:val="24"/>
        </w:rPr>
        <w:t>jusqu’à</w:t>
      </w:r>
      <w:r w:rsidR="000A43BE" w:rsidRPr="003D524F">
        <w:rPr>
          <w:rFonts w:cstheme="minorHAnsi"/>
          <w:b/>
          <w:color w:val="000000" w:themeColor="text1"/>
          <w:sz w:val="24"/>
          <w:szCs w:val="24"/>
        </w:rPr>
        <w:t xml:space="preserve"> recréer l’Humain à l’image de l’idéologie corrélative de l’imposture transhumanisme des apprentis sorciers qui prévoient depuis déjà bien longtemps la modification de l’ADN humain avec </w:t>
      </w:r>
      <w:r w:rsidR="000A43BE" w:rsidRPr="00581D32">
        <w:rPr>
          <w:rFonts w:cstheme="minorHAnsi"/>
          <w:b/>
          <w:color w:val="000000" w:themeColor="text1"/>
          <w:sz w:val="24"/>
          <w:szCs w:val="24"/>
          <w:u w:val="single"/>
        </w:rPr>
        <w:t>l’ARN « transformant »</w:t>
      </w:r>
      <w:r w:rsidR="000A43BE" w:rsidRPr="003D524F">
        <w:rPr>
          <w:rFonts w:cstheme="minorHAnsi"/>
          <w:b/>
          <w:color w:val="000000" w:themeColor="text1"/>
          <w:sz w:val="24"/>
          <w:szCs w:val="24"/>
        </w:rPr>
        <w:t>, comme il sera démontré ci-après.</w:t>
      </w:r>
    </w:p>
    <w:p w14:paraId="16FFBFB6" w14:textId="77777777" w:rsidR="00055140" w:rsidRPr="00021A2F" w:rsidRDefault="00055140" w:rsidP="00782C9B">
      <w:pPr>
        <w:spacing w:after="0"/>
        <w:rPr>
          <w:rFonts w:cstheme="minorHAnsi"/>
          <w:b/>
          <w:sz w:val="24"/>
          <w:szCs w:val="24"/>
        </w:rPr>
      </w:pPr>
    </w:p>
    <w:p w14:paraId="6C6A7458" w14:textId="77777777" w:rsidR="00055140" w:rsidRPr="00021A2F" w:rsidRDefault="00055140" w:rsidP="00782C9B">
      <w:pPr>
        <w:spacing w:after="0"/>
        <w:rPr>
          <w:rFonts w:cstheme="minorHAnsi"/>
          <w:b/>
          <w:sz w:val="24"/>
          <w:szCs w:val="24"/>
        </w:rPr>
      </w:pPr>
    </w:p>
    <w:p w14:paraId="4AFE3BE5" w14:textId="77777777" w:rsidR="00055140" w:rsidRDefault="00055140" w:rsidP="00782C9B">
      <w:pPr>
        <w:spacing w:after="0"/>
        <w:rPr>
          <w:rFonts w:cstheme="minorHAnsi"/>
          <w:b/>
          <w:sz w:val="24"/>
          <w:szCs w:val="24"/>
        </w:rPr>
      </w:pPr>
    </w:p>
    <w:p w14:paraId="164C97A3" w14:textId="77777777" w:rsidR="003D524F" w:rsidRDefault="003D524F" w:rsidP="00782C9B">
      <w:pPr>
        <w:spacing w:after="0"/>
        <w:rPr>
          <w:rFonts w:cstheme="minorHAnsi"/>
          <w:b/>
          <w:sz w:val="24"/>
          <w:szCs w:val="24"/>
        </w:rPr>
      </w:pPr>
    </w:p>
    <w:p w14:paraId="1361FAB8" w14:textId="77777777" w:rsidR="003D524F" w:rsidRPr="00021A2F" w:rsidRDefault="003D524F" w:rsidP="00782C9B">
      <w:pPr>
        <w:spacing w:after="0"/>
        <w:rPr>
          <w:rFonts w:cstheme="minorHAnsi"/>
          <w:b/>
          <w:sz w:val="24"/>
          <w:szCs w:val="24"/>
        </w:rPr>
      </w:pPr>
    </w:p>
    <w:p w14:paraId="30DC28A8" w14:textId="77777777" w:rsidR="00055140" w:rsidRDefault="00055140" w:rsidP="00782C9B">
      <w:pPr>
        <w:spacing w:after="0"/>
        <w:rPr>
          <w:rFonts w:cstheme="minorHAnsi"/>
          <w:b/>
          <w:sz w:val="24"/>
          <w:szCs w:val="24"/>
        </w:rPr>
      </w:pPr>
    </w:p>
    <w:p w14:paraId="09107746" w14:textId="77777777" w:rsidR="006213DA" w:rsidRDefault="006213DA" w:rsidP="00782C9B">
      <w:pPr>
        <w:spacing w:after="0"/>
        <w:rPr>
          <w:rFonts w:cstheme="minorHAnsi"/>
          <w:b/>
          <w:sz w:val="24"/>
          <w:szCs w:val="24"/>
        </w:rPr>
      </w:pPr>
    </w:p>
    <w:p w14:paraId="57BC5B6C" w14:textId="77777777" w:rsidR="00AE0E11" w:rsidRDefault="00AE0E11" w:rsidP="00782C9B">
      <w:pPr>
        <w:spacing w:after="0"/>
        <w:rPr>
          <w:rFonts w:cstheme="minorHAnsi"/>
          <w:b/>
          <w:sz w:val="24"/>
          <w:szCs w:val="24"/>
        </w:rPr>
      </w:pPr>
    </w:p>
    <w:p w14:paraId="700C1167" w14:textId="77777777" w:rsidR="00AE0E11" w:rsidRDefault="00AE0E11" w:rsidP="00782C9B">
      <w:pPr>
        <w:spacing w:after="0"/>
        <w:rPr>
          <w:rFonts w:cstheme="minorHAnsi"/>
          <w:b/>
          <w:sz w:val="24"/>
          <w:szCs w:val="24"/>
        </w:rPr>
      </w:pPr>
    </w:p>
    <w:p w14:paraId="1A048E16" w14:textId="77777777" w:rsidR="00AE0E11" w:rsidRDefault="00AE0E11" w:rsidP="00782C9B">
      <w:pPr>
        <w:spacing w:after="0"/>
        <w:rPr>
          <w:rFonts w:cstheme="minorHAnsi"/>
          <w:b/>
          <w:sz w:val="24"/>
          <w:szCs w:val="24"/>
        </w:rPr>
      </w:pPr>
    </w:p>
    <w:p w14:paraId="3BCBAA99" w14:textId="77777777" w:rsidR="00AE0E11" w:rsidRDefault="00AE0E11" w:rsidP="00782C9B">
      <w:pPr>
        <w:spacing w:after="0"/>
        <w:rPr>
          <w:rFonts w:cstheme="minorHAnsi"/>
          <w:b/>
          <w:sz w:val="24"/>
          <w:szCs w:val="24"/>
        </w:rPr>
      </w:pPr>
    </w:p>
    <w:p w14:paraId="0F5C89CD" w14:textId="77777777" w:rsidR="00AE0E11" w:rsidRDefault="00AE0E11" w:rsidP="00782C9B">
      <w:pPr>
        <w:spacing w:after="0"/>
        <w:rPr>
          <w:rFonts w:cstheme="minorHAnsi"/>
          <w:b/>
          <w:sz w:val="24"/>
          <w:szCs w:val="24"/>
        </w:rPr>
      </w:pPr>
    </w:p>
    <w:p w14:paraId="6C1F2542" w14:textId="77777777" w:rsidR="00AE0E11" w:rsidRDefault="00AE0E11" w:rsidP="00782C9B">
      <w:pPr>
        <w:spacing w:after="0"/>
        <w:rPr>
          <w:rFonts w:cstheme="minorHAnsi"/>
          <w:b/>
          <w:sz w:val="24"/>
          <w:szCs w:val="24"/>
        </w:rPr>
      </w:pPr>
    </w:p>
    <w:p w14:paraId="01E54021" w14:textId="77777777" w:rsidR="00055140" w:rsidRPr="00021A2F" w:rsidRDefault="00055140" w:rsidP="00782C9B">
      <w:pPr>
        <w:spacing w:after="0"/>
        <w:rPr>
          <w:rFonts w:cstheme="minorHAnsi"/>
          <w:b/>
          <w:sz w:val="24"/>
          <w:szCs w:val="24"/>
        </w:rPr>
      </w:pPr>
    </w:p>
    <w:p w14:paraId="52D9DBDF" w14:textId="77777777" w:rsidR="00055140" w:rsidRDefault="00055140" w:rsidP="00984D93">
      <w:pPr>
        <w:spacing w:after="0"/>
        <w:ind w:firstLine="708"/>
        <w:rPr>
          <w:rFonts w:cstheme="minorHAnsi"/>
          <w:b/>
          <w:sz w:val="24"/>
          <w:szCs w:val="24"/>
        </w:rPr>
      </w:pPr>
      <w:r>
        <w:rPr>
          <w:rFonts w:cstheme="minorHAnsi"/>
          <w:b/>
          <w:sz w:val="24"/>
          <w:szCs w:val="24"/>
        </w:rPr>
        <w:lastRenderedPageBreak/>
        <w:t>B. L’application</w:t>
      </w:r>
    </w:p>
    <w:p w14:paraId="0AD4E876" w14:textId="77777777" w:rsidR="003F00BE" w:rsidRDefault="003F00BE" w:rsidP="00055140">
      <w:pPr>
        <w:spacing w:after="0"/>
        <w:rPr>
          <w:rFonts w:cstheme="minorHAnsi"/>
          <w:b/>
          <w:sz w:val="24"/>
          <w:szCs w:val="24"/>
        </w:rPr>
      </w:pPr>
    </w:p>
    <w:p w14:paraId="24E6B74F" w14:textId="77777777" w:rsidR="003F00BE" w:rsidRPr="003D524F" w:rsidRDefault="00984D93" w:rsidP="008A2EE6">
      <w:pPr>
        <w:spacing w:after="120"/>
        <w:rPr>
          <w:rFonts w:cstheme="minorHAnsi"/>
          <w:b/>
          <w:color w:val="000000" w:themeColor="text1"/>
          <w:sz w:val="24"/>
          <w:szCs w:val="24"/>
        </w:rPr>
      </w:pPr>
      <w:r>
        <w:rPr>
          <w:rFonts w:cstheme="minorHAnsi"/>
          <w:b/>
          <w:sz w:val="24"/>
          <w:szCs w:val="24"/>
        </w:rPr>
        <w:t xml:space="preserve">1. </w:t>
      </w:r>
      <w:r w:rsidR="003F00BE" w:rsidRPr="003D524F">
        <w:rPr>
          <w:rFonts w:cstheme="minorHAnsi"/>
          <w:b/>
          <w:color w:val="000000" w:themeColor="text1"/>
          <w:sz w:val="24"/>
          <w:szCs w:val="24"/>
        </w:rPr>
        <w:t>Les exaction</w:t>
      </w:r>
      <w:r w:rsidR="008A2EE6" w:rsidRPr="003D524F">
        <w:rPr>
          <w:rFonts w:cstheme="minorHAnsi"/>
          <w:b/>
          <w:color w:val="000000" w:themeColor="text1"/>
          <w:sz w:val="24"/>
          <w:szCs w:val="24"/>
        </w:rPr>
        <w:t>s du président et de l’exécutif</w:t>
      </w:r>
    </w:p>
    <w:p w14:paraId="42130D44" w14:textId="77777777" w:rsidR="00201FFF" w:rsidRPr="003D524F" w:rsidRDefault="00201FFF" w:rsidP="00201FFF">
      <w:pPr>
        <w:spacing w:after="120"/>
        <w:rPr>
          <w:color w:val="000000" w:themeColor="text1"/>
          <w:sz w:val="24"/>
          <w:szCs w:val="24"/>
        </w:rPr>
      </w:pPr>
      <w:r w:rsidRPr="003D524F">
        <w:rPr>
          <w:color w:val="000000" w:themeColor="text1"/>
          <w:sz w:val="24"/>
          <w:szCs w:val="24"/>
        </w:rPr>
        <w:t>Depuis la publication de la loi n° 2020-290 du 23 mars 2020 d'urgence pour faire face à l'épidémie de covid-19, des ordonnances, décrets, lois de prorogation ont été appliqués sans qu’aucun pouvoir n’ait été en mesure de remettre en cause le caractère inconstitutionnel de ces mesures</w:t>
      </w:r>
      <w:r w:rsidR="00CB519A" w:rsidRPr="003D524F">
        <w:rPr>
          <w:color w:val="000000" w:themeColor="text1"/>
          <w:sz w:val="24"/>
          <w:szCs w:val="24"/>
        </w:rPr>
        <w:t>,</w:t>
      </w:r>
      <w:r w:rsidRPr="003D524F">
        <w:rPr>
          <w:color w:val="000000" w:themeColor="text1"/>
          <w:sz w:val="24"/>
          <w:szCs w:val="24"/>
        </w:rPr>
        <w:t xml:space="preserve"> en violation du droit international et des conventions</w:t>
      </w:r>
      <w:r w:rsidR="006B678E" w:rsidRPr="003D524F">
        <w:rPr>
          <w:color w:val="000000" w:themeColor="text1"/>
          <w:sz w:val="24"/>
          <w:szCs w:val="24"/>
        </w:rPr>
        <w:t>.</w:t>
      </w:r>
    </w:p>
    <w:p w14:paraId="6FF0D30D" w14:textId="77777777" w:rsidR="00201FFF" w:rsidRPr="003D524F" w:rsidRDefault="00201FFF" w:rsidP="00201FFF">
      <w:pPr>
        <w:rPr>
          <w:color w:val="000000" w:themeColor="text1"/>
        </w:rPr>
      </w:pPr>
      <w:r w:rsidRPr="00581D32">
        <w:rPr>
          <w:color w:val="000000" w:themeColor="text1"/>
          <w:u w:val="single"/>
        </w:rPr>
        <w:t>Voir mise en demeure</w:t>
      </w:r>
      <w:r w:rsidRPr="003D524F">
        <w:rPr>
          <w:color w:val="000000" w:themeColor="text1"/>
        </w:rPr>
        <w:t xml:space="preserve"> (</w:t>
      </w:r>
      <w:r w:rsidR="007E7CC2" w:rsidRPr="003D524F">
        <w:rPr>
          <w:color w:val="000000" w:themeColor="text1"/>
        </w:rPr>
        <w:t>Pièce</w:t>
      </w:r>
      <w:r w:rsidRPr="003D524F">
        <w:rPr>
          <w:color w:val="000000" w:themeColor="text1"/>
        </w:rPr>
        <w:t xml:space="preserve"> 1)</w:t>
      </w:r>
      <w:r w:rsidR="00CB519A" w:rsidRPr="003D524F">
        <w:rPr>
          <w:color w:val="000000" w:themeColor="text1"/>
        </w:rPr>
        <w:t>.</w:t>
      </w:r>
    </w:p>
    <w:p w14:paraId="04DD8267" w14:textId="75475A92" w:rsidR="00201FFF" w:rsidRPr="003D524F" w:rsidRDefault="00201FFF" w:rsidP="00201FFF">
      <w:pPr>
        <w:rPr>
          <w:color w:val="000000" w:themeColor="text1"/>
          <w:sz w:val="24"/>
          <w:szCs w:val="24"/>
        </w:rPr>
      </w:pPr>
      <w:r w:rsidRPr="003D524F">
        <w:rPr>
          <w:color w:val="000000" w:themeColor="text1"/>
          <w:sz w:val="24"/>
          <w:szCs w:val="24"/>
        </w:rPr>
        <w:t xml:space="preserve">Nous pouvons constater à la lecture de la décision du Conseil constitutionnel n°2020-808 DC du 13 novembre 2020 (17), relative à la loi autorisant la prolongation de l'état d'urgence sanitaire, que </w:t>
      </w:r>
      <w:r w:rsidRPr="00581D32">
        <w:rPr>
          <w:color w:val="000000" w:themeColor="text1"/>
          <w:sz w:val="24"/>
          <w:szCs w:val="24"/>
          <w:u w:val="single"/>
        </w:rPr>
        <w:t>le Conseil constitutionnel refuse de censurer ladite loi</w:t>
      </w:r>
      <w:r w:rsidR="00984D93" w:rsidRPr="003D524F">
        <w:rPr>
          <w:color w:val="000000" w:themeColor="text1"/>
          <w:sz w:val="24"/>
          <w:szCs w:val="24"/>
        </w:rPr>
        <w:t>,</w:t>
      </w:r>
      <w:r w:rsidRPr="003D524F">
        <w:rPr>
          <w:color w:val="000000" w:themeColor="text1"/>
          <w:sz w:val="24"/>
          <w:szCs w:val="24"/>
        </w:rPr>
        <w:t xml:space="preserve"> alors </w:t>
      </w:r>
      <w:r w:rsidR="001F2AAF" w:rsidRPr="003D524F">
        <w:rPr>
          <w:color w:val="000000" w:themeColor="text1"/>
          <w:sz w:val="24"/>
          <w:szCs w:val="24"/>
        </w:rPr>
        <w:t>que :</w:t>
      </w:r>
    </w:p>
    <w:p w14:paraId="40E05374" w14:textId="77777777" w:rsidR="00201FFF" w:rsidRPr="003D524F" w:rsidRDefault="003435B3" w:rsidP="00201FFF">
      <w:pPr>
        <w:rPr>
          <w:color w:val="000000" w:themeColor="text1"/>
          <w:sz w:val="24"/>
          <w:szCs w:val="24"/>
        </w:rPr>
      </w:pPr>
      <w:r w:rsidRPr="003D524F">
        <w:rPr>
          <w:color w:val="000000" w:themeColor="text1"/>
          <w:sz w:val="24"/>
          <w:szCs w:val="24"/>
        </w:rPr>
        <w:t>-</w:t>
      </w:r>
      <w:r w:rsidRPr="003D524F">
        <w:rPr>
          <w:color w:val="000000" w:themeColor="text1"/>
          <w:sz w:val="24"/>
          <w:szCs w:val="24"/>
        </w:rPr>
        <w:tab/>
        <w:t>L</w:t>
      </w:r>
      <w:r w:rsidR="00201FFF" w:rsidRPr="003D524F">
        <w:rPr>
          <w:color w:val="000000" w:themeColor="text1"/>
          <w:sz w:val="24"/>
          <w:szCs w:val="24"/>
        </w:rPr>
        <w:t>e gouvernement a utilisé la procédure des votes bloqués (art. 44, al.3 de la Constitution), empêchant ainsi d'adopter un amendement réduisant la période de confinement (amendement qui avait é</w:t>
      </w:r>
      <w:r w:rsidR="00984D93" w:rsidRPr="003D524F">
        <w:rPr>
          <w:color w:val="000000" w:themeColor="text1"/>
          <w:sz w:val="24"/>
          <w:szCs w:val="24"/>
        </w:rPr>
        <w:t>té adopté lors du premier vote).</w:t>
      </w:r>
    </w:p>
    <w:p w14:paraId="78EE5F28" w14:textId="77777777" w:rsidR="003435B3" w:rsidRPr="003D524F" w:rsidRDefault="003435B3" w:rsidP="00201FFF">
      <w:pPr>
        <w:rPr>
          <w:color w:val="000000" w:themeColor="text1"/>
          <w:sz w:val="24"/>
          <w:szCs w:val="24"/>
        </w:rPr>
      </w:pPr>
      <w:r w:rsidRPr="003D524F">
        <w:rPr>
          <w:color w:val="000000" w:themeColor="text1"/>
          <w:sz w:val="24"/>
          <w:szCs w:val="24"/>
        </w:rPr>
        <w:t>-</w:t>
      </w:r>
      <w:r w:rsidRPr="003D524F">
        <w:rPr>
          <w:color w:val="000000" w:themeColor="text1"/>
          <w:sz w:val="24"/>
          <w:szCs w:val="24"/>
        </w:rPr>
        <w:tab/>
        <w:t xml:space="preserve">Décisions entérinées par le Parlement grâce à la majorité présidentielle obéissante, par le biais de procédures accélérées et via le système des votes bloqués bâillonnant ainsi la voix du peuple normalement portée par le Parlement. Certains députés de l’opposition ont qualifié ce type d’agissement de « </w:t>
      </w:r>
      <w:r w:rsidRPr="003D524F">
        <w:rPr>
          <w:i/>
          <w:color w:val="000000" w:themeColor="text1"/>
          <w:sz w:val="24"/>
          <w:szCs w:val="24"/>
        </w:rPr>
        <w:t>coup d’état larvé</w:t>
      </w:r>
      <w:r w:rsidRPr="003D524F">
        <w:rPr>
          <w:color w:val="000000" w:themeColor="text1"/>
          <w:sz w:val="24"/>
          <w:szCs w:val="24"/>
        </w:rPr>
        <w:t xml:space="preserve"> ».</w:t>
      </w:r>
    </w:p>
    <w:p w14:paraId="6BC56F73" w14:textId="77777777" w:rsidR="003435B3" w:rsidRPr="003D524F" w:rsidRDefault="003435B3" w:rsidP="003435B3">
      <w:pPr>
        <w:rPr>
          <w:color w:val="000000" w:themeColor="text1"/>
          <w:sz w:val="24"/>
          <w:szCs w:val="24"/>
        </w:rPr>
      </w:pPr>
      <w:r w:rsidRPr="003D524F">
        <w:rPr>
          <w:color w:val="000000" w:themeColor="text1"/>
          <w:sz w:val="24"/>
          <w:szCs w:val="24"/>
        </w:rPr>
        <w:t>-</w:t>
      </w:r>
      <w:r w:rsidRPr="003D524F">
        <w:rPr>
          <w:color w:val="000000" w:themeColor="text1"/>
          <w:sz w:val="24"/>
          <w:szCs w:val="24"/>
        </w:rPr>
        <w:tab/>
        <w:t>Décision de rendre le port du masque obligatoire en toutes circonstances pour les enfants (octobre 2020) et les adultes (dès l’été 2020), que les individus soient malades ou non malades. Or, aucune étude scientifique ne démontre l’utilité du masque en cas d’épidémie.</w:t>
      </w:r>
    </w:p>
    <w:p w14:paraId="10517A9A" w14:textId="77777777" w:rsidR="003435B3" w:rsidRPr="003D524F" w:rsidRDefault="003435B3" w:rsidP="003435B3">
      <w:pPr>
        <w:rPr>
          <w:color w:val="000000" w:themeColor="text1"/>
          <w:sz w:val="24"/>
          <w:szCs w:val="24"/>
        </w:rPr>
      </w:pPr>
      <w:r w:rsidRPr="003D524F">
        <w:rPr>
          <w:color w:val="000000" w:themeColor="text1"/>
          <w:sz w:val="24"/>
          <w:szCs w:val="24"/>
        </w:rPr>
        <w:t>Le Comité</w:t>
      </w:r>
      <w:r w:rsidR="00984D93" w:rsidRPr="003D524F">
        <w:rPr>
          <w:color w:val="000000" w:themeColor="text1"/>
          <w:sz w:val="24"/>
          <w:szCs w:val="24"/>
        </w:rPr>
        <w:t xml:space="preserve"> scientifique n’a pas cru bon de devoir </w:t>
      </w:r>
      <w:r w:rsidRPr="003D524F">
        <w:rPr>
          <w:color w:val="000000" w:themeColor="text1"/>
          <w:sz w:val="24"/>
          <w:szCs w:val="24"/>
        </w:rPr>
        <w:t>analyser des masques usagers afin de vérifier si la mesure n’était pas au contraire nocive pour les citoyens.</w:t>
      </w:r>
    </w:p>
    <w:p w14:paraId="20D9281C" w14:textId="77777777" w:rsidR="003435B3" w:rsidRPr="003D524F" w:rsidRDefault="003435B3" w:rsidP="003435B3">
      <w:pPr>
        <w:rPr>
          <w:color w:val="000000" w:themeColor="text1"/>
          <w:sz w:val="24"/>
          <w:szCs w:val="24"/>
        </w:rPr>
      </w:pPr>
      <w:r w:rsidRPr="003D524F">
        <w:rPr>
          <w:color w:val="000000" w:themeColor="text1"/>
          <w:sz w:val="24"/>
          <w:szCs w:val="24"/>
        </w:rPr>
        <w:t>Les membres de l’exécutif n’ont présenté aucune étude scientifique permettant de démontrer que l’utilisation du masque était utile et sans danger.</w:t>
      </w:r>
    </w:p>
    <w:p w14:paraId="45E47C8F" w14:textId="77777777" w:rsidR="003435B3" w:rsidRPr="003D524F" w:rsidRDefault="003435B3" w:rsidP="003435B3">
      <w:pPr>
        <w:rPr>
          <w:color w:val="000000" w:themeColor="text1"/>
          <w:sz w:val="24"/>
          <w:szCs w:val="24"/>
        </w:rPr>
      </w:pPr>
      <w:r w:rsidRPr="003D524F">
        <w:rPr>
          <w:color w:val="000000" w:themeColor="text1"/>
          <w:sz w:val="24"/>
          <w:szCs w:val="24"/>
        </w:rPr>
        <w:t>Certaines femmes ont dû accoucher en France en portant un masque contre leur gré, ce qui est qualifiable d’acte de torture.</w:t>
      </w:r>
    </w:p>
    <w:p w14:paraId="698B513D" w14:textId="77777777" w:rsidR="00201FFF" w:rsidRPr="003D524F" w:rsidRDefault="00201FFF" w:rsidP="00201FFF">
      <w:pPr>
        <w:rPr>
          <w:color w:val="000000" w:themeColor="text1"/>
          <w:sz w:val="24"/>
          <w:szCs w:val="24"/>
        </w:rPr>
      </w:pPr>
      <w:r w:rsidRPr="003D524F">
        <w:rPr>
          <w:color w:val="000000" w:themeColor="text1"/>
          <w:sz w:val="24"/>
          <w:szCs w:val="24"/>
        </w:rPr>
        <w:t>-</w:t>
      </w:r>
      <w:r w:rsidRPr="003D524F">
        <w:rPr>
          <w:color w:val="000000" w:themeColor="text1"/>
          <w:sz w:val="24"/>
          <w:szCs w:val="24"/>
        </w:rPr>
        <w:tab/>
        <w:t>Ainsi l’exécutif sur impulsion du président bafoue continuellement le bloc constitutionnel depuis le début de la crise en neutralisant le parlement</w:t>
      </w:r>
      <w:r w:rsidR="006F2B33">
        <w:rPr>
          <w:color w:val="000000" w:themeColor="text1"/>
          <w:sz w:val="24"/>
          <w:szCs w:val="24"/>
        </w:rPr>
        <w:t xml:space="preserve"> </w:t>
      </w:r>
      <w:r w:rsidR="00FA5226" w:rsidRPr="003D524F">
        <w:rPr>
          <w:color w:val="000000" w:themeColor="text1"/>
          <w:sz w:val="24"/>
          <w:szCs w:val="24"/>
        </w:rPr>
        <w:t>et les institutions judiciaires</w:t>
      </w:r>
      <w:r w:rsidR="006F2B33">
        <w:rPr>
          <w:color w:val="000000" w:themeColor="text1"/>
          <w:sz w:val="24"/>
          <w:szCs w:val="24"/>
        </w:rPr>
        <w:t xml:space="preserve"> </w:t>
      </w:r>
      <w:r w:rsidR="00FA5226" w:rsidRPr="003D524F">
        <w:rPr>
          <w:color w:val="000000" w:themeColor="text1"/>
          <w:sz w:val="24"/>
          <w:szCs w:val="24"/>
        </w:rPr>
        <w:t>qui</w:t>
      </w:r>
      <w:r w:rsidR="006F3F63" w:rsidRPr="003D524F">
        <w:rPr>
          <w:color w:val="000000" w:themeColor="text1"/>
          <w:sz w:val="24"/>
          <w:szCs w:val="24"/>
        </w:rPr>
        <w:t xml:space="preserve"> se</w:t>
      </w:r>
      <w:r w:rsidR="00C71EEA" w:rsidRPr="003D524F">
        <w:rPr>
          <w:color w:val="000000" w:themeColor="text1"/>
          <w:sz w:val="24"/>
          <w:szCs w:val="24"/>
        </w:rPr>
        <w:t xml:space="preserve"> retranche</w:t>
      </w:r>
      <w:r w:rsidR="00CB519A" w:rsidRPr="003D524F">
        <w:rPr>
          <w:color w:val="000000" w:themeColor="text1"/>
          <w:sz w:val="24"/>
          <w:szCs w:val="24"/>
        </w:rPr>
        <w:t>nt</w:t>
      </w:r>
      <w:r w:rsidR="006F2B33">
        <w:rPr>
          <w:color w:val="000000" w:themeColor="text1"/>
          <w:sz w:val="24"/>
          <w:szCs w:val="24"/>
        </w:rPr>
        <w:t xml:space="preserve"> </w:t>
      </w:r>
      <w:r w:rsidR="006F3F63" w:rsidRPr="003D524F">
        <w:rPr>
          <w:color w:val="000000" w:themeColor="text1"/>
          <w:sz w:val="24"/>
          <w:szCs w:val="24"/>
        </w:rPr>
        <w:t>constamment</w:t>
      </w:r>
      <w:r w:rsidR="00CB519A" w:rsidRPr="003D524F">
        <w:rPr>
          <w:color w:val="000000" w:themeColor="text1"/>
          <w:sz w:val="24"/>
          <w:szCs w:val="24"/>
        </w:rPr>
        <w:t xml:space="preserve"> derrière l’excuse de l’état d’urgence et pour</w:t>
      </w:r>
      <w:r w:rsidR="00C71EEA" w:rsidRPr="003D524F">
        <w:rPr>
          <w:color w:val="000000" w:themeColor="text1"/>
          <w:sz w:val="24"/>
          <w:szCs w:val="24"/>
        </w:rPr>
        <w:t xml:space="preserve"> plaire à son ministre</w:t>
      </w:r>
      <w:r w:rsidR="00CB519A" w:rsidRPr="003D524F">
        <w:rPr>
          <w:color w:val="000000" w:themeColor="text1"/>
          <w:sz w:val="24"/>
          <w:szCs w:val="24"/>
        </w:rPr>
        <w:t> ;</w:t>
      </w:r>
      <w:r w:rsidR="00BD1284" w:rsidRPr="003D524F">
        <w:rPr>
          <w:color w:val="000000" w:themeColor="text1"/>
          <w:sz w:val="24"/>
          <w:szCs w:val="24"/>
        </w:rPr>
        <w:t xml:space="preserve"> ainsi</w:t>
      </w:r>
      <w:r w:rsidR="006F2B33">
        <w:rPr>
          <w:color w:val="000000" w:themeColor="text1"/>
          <w:sz w:val="24"/>
          <w:szCs w:val="24"/>
        </w:rPr>
        <w:t xml:space="preserve"> </w:t>
      </w:r>
      <w:r w:rsidR="00CB519A" w:rsidRPr="003D524F">
        <w:rPr>
          <w:color w:val="000000" w:themeColor="text1"/>
          <w:sz w:val="24"/>
          <w:szCs w:val="24"/>
        </w:rPr>
        <w:t>le C</w:t>
      </w:r>
      <w:r w:rsidR="00C71EEA" w:rsidRPr="003D524F">
        <w:rPr>
          <w:color w:val="000000" w:themeColor="text1"/>
          <w:sz w:val="24"/>
          <w:szCs w:val="24"/>
        </w:rPr>
        <w:t>on</w:t>
      </w:r>
      <w:r w:rsidR="00CB519A" w:rsidRPr="003D524F">
        <w:rPr>
          <w:color w:val="000000" w:themeColor="text1"/>
          <w:sz w:val="24"/>
          <w:szCs w:val="24"/>
        </w:rPr>
        <w:t>seil d’Etat</w:t>
      </w:r>
      <w:r w:rsidR="00C71EEA" w:rsidRPr="003D524F">
        <w:rPr>
          <w:color w:val="000000" w:themeColor="text1"/>
          <w:sz w:val="24"/>
          <w:szCs w:val="24"/>
        </w:rPr>
        <w:t xml:space="preserve"> qui est présidé par le premier ministre</w:t>
      </w:r>
      <w:r w:rsidR="00076B59" w:rsidRPr="003D524F">
        <w:rPr>
          <w:color w:val="000000" w:themeColor="text1"/>
          <w:sz w:val="24"/>
          <w:szCs w:val="24"/>
        </w:rPr>
        <w:t>, déclare</w:t>
      </w:r>
      <w:r w:rsidR="00FA5226" w:rsidRPr="003D524F">
        <w:rPr>
          <w:color w:val="000000" w:themeColor="text1"/>
          <w:sz w:val="24"/>
          <w:szCs w:val="24"/>
        </w:rPr>
        <w:t xml:space="preserve"> dans une ordonnance regroupant de multiples affaires</w:t>
      </w:r>
      <w:r w:rsidR="00CB519A" w:rsidRPr="003D524F">
        <w:rPr>
          <w:color w:val="000000" w:themeColor="text1"/>
          <w:sz w:val="24"/>
          <w:szCs w:val="24"/>
        </w:rPr>
        <w:t xml:space="preserve"> – selon la </w:t>
      </w:r>
      <w:r w:rsidR="001263CB" w:rsidRPr="003D524F">
        <w:rPr>
          <w:color w:val="000000" w:themeColor="text1"/>
          <w:sz w:val="24"/>
          <w:szCs w:val="24"/>
        </w:rPr>
        <w:t xml:space="preserve">même position de </w:t>
      </w:r>
      <w:r w:rsidR="00CB519A" w:rsidRPr="003D524F">
        <w:rPr>
          <w:color w:val="000000" w:themeColor="text1"/>
          <w:sz w:val="24"/>
          <w:szCs w:val="24"/>
        </w:rPr>
        <w:t>réponse à la mise en demeure formulée par</w:t>
      </w:r>
      <w:r w:rsidR="006F3F63" w:rsidRPr="003D524F">
        <w:rPr>
          <w:color w:val="000000" w:themeColor="text1"/>
          <w:sz w:val="24"/>
          <w:szCs w:val="24"/>
        </w:rPr>
        <w:t xml:space="preserve"> le comité scienti</w:t>
      </w:r>
      <w:r w:rsidR="00CB519A" w:rsidRPr="003D524F">
        <w:rPr>
          <w:color w:val="000000" w:themeColor="text1"/>
          <w:sz w:val="24"/>
          <w:szCs w:val="24"/>
        </w:rPr>
        <w:t>fique antérieurement à cette</w:t>
      </w:r>
      <w:r w:rsidR="00076B59" w:rsidRPr="003D524F">
        <w:rPr>
          <w:color w:val="000000" w:themeColor="text1"/>
          <w:sz w:val="24"/>
          <w:szCs w:val="24"/>
        </w:rPr>
        <w:t xml:space="preserve"> décision</w:t>
      </w:r>
      <w:r w:rsidR="00CB519A" w:rsidRPr="003D524F">
        <w:rPr>
          <w:color w:val="000000" w:themeColor="text1"/>
          <w:sz w:val="24"/>
          <w:szCs w:val="24"/>
        </w:rPr>
        <w:t xml:space="preserve"> (</w:t>
      </w:r>
      <w:r w:rsidR="007E7CC2" w:rsidRPr="003D524F">
        <w:rPr>
          <w:color w:val="000000" w:themeColor="text1"/>
          <w:sz w:val="24"/>
          <w:szCs w:val="24"/>
        </w:rPr>
        <w:t>Pièce</w:t>
      </w:r>
      <w:r w:rsidR="00CB519A" w:rsidRPr="003D524F">
        <w:rPr>
          <w:color w:val="000000" w:themeColor="text1"/>
          <w:sz w:val="24"/>
          <w:szCs w:val="24"/>
        </w:rPr>
        <w:t xml:space="preserve"> 2) -</w:t>
      </w:r>
      <w:r w:rsidR="006F3F63" w:rsidRPr="003D524F">
        <w:rPr>
          <w:color w:val="000000" w:themeColor="text1"/>
          <w:sz w:val="24"/>
          <w:szCs w:val="24"/>
        </w:rPr>
        <w:t xml:space="preserve"> « </w:t>
      </w:r>
      <w:r w:rsidR="006F3F63" w:rsidRPr="003D524F">
        <w:rPr>
          <w:i/>
          <w:color w:val="000000" w:themeColor="text1"/>
          <w:sz w:val="24"/>
          <w:szCs w:val="24"/>
        </w:rPr>
        <w:t xml:space="preserve">le comité scientifique ne peut pas être poursuivi, son avis </w:t>
      </w:r>
      <w:r w:rsidR="00CB519A" w:rsidRPr="003D524F">
        <w:rPr>
          <w:i/>
          <w:color w:val="000000" w:themeColor="text1"/>
          <w:sz w:val="24"/>
          <w:szCs w:val="24"/>
        </w:rPr>
        <w:t>n’</w:t>
      </w:r>
      <w:r w:rsidR="006F3F63" w:rsidRPr="003D524F">
        <w:rPr>
          <w:i/>
          <w:color w:val="000000" w:themeColor="text1"/>
          <w:sz w:val="24"/>
          <w:szCs w:val="24"/>
        </w:rPr>
        <w:t>est que consultatif, il</w:t>
      </w:r>
      <w:r w:rsidR="00CB519A" w:rsidRPr="003D524F">
        <w:rPr>
          <w:i/>
          <w:color w:val="000000" w:themeColor="text1"/>
          <w:sz w:val="24"/>
          <w:szCs w:val="24"/>
        </w:rPr>
        <w:t xml:space="preserve"> n’</w:t>
      </w:r>
      <w:r w:rsidR="006F3F63" w:rsidRPr="003D524F">
        <w:rPr>
          <w:i/>
          <w:color w:val="000000" w:themeColor="text1"/>
          <w:sz w:val="24"/>
          <w:szCs w:val="24"/>
        </w:rPr>
        <w:t>impacte en rien la vie des personnes</w:t>
      </w:r>
      <w:r w:rsidR="006F3F63" w:rsidRPr="003D524F">
        <w:rPr>
          <w:color w:val="000000" w:themeColor="text1"/>
          <w:sz w:val="24"/>
          <w:szCs w:val="24"/>
        </w:rPr>
        <w:t> »</w:t>
      </w:r>
      <w:r w:rsidR="001263CB" w:rsidRPr="003D524F">
        <w:rPr>
          <w:color w:val="000000" w:themeColor="text1"/>
          <w:sz w:val="24"/>
          <w:szCs w:val="24"/>
        </w:rPr>
        <w:t>.O</w:t>
      </w:r>
      <w:r w:rsidR="00BD1284" w:rsidRPr="003D524F">
        <w:rPr>
          <w:color w:val="000000" w:themeColor="text1"/>
          <w:sz w:val="24"/>
          <w:szCs w:val="24"/>
        </w:rPr>
        <w:t>r</w:t>
      </w:r>
      <w:r w:rsidR="00CB519A" w:rsidRPr="003D524F">
        <w:rPr>
          <w:color w:val="000000" w:themeColor="text1"/>
          <w:sz w:val="24"/>
          <w:szCs w:val="24"/>
        </w:rPr>
        <w:t>,</w:t>
      </w:r>
      <w:r w:rsidR="001263CB" w:rsidRPr="003D524F">
        <w:rPr>
          <w:color w:val="000000" w:themeColor="text1"/>
          <w:sz w:val="24"/>
          <w:szCs w:val="24"/>
        </w:rPr>
        <w:t xml:space="preserve"> par cette décision le C</w:t>
      </w:r>
      <w:r w:rsidR="00BD1284" w:rsidRPr="003D524F">
        <w:rPr>
          <w:color w:val="000000" w:themeColor="text1"/>
          <w:sz w:val="24"/>
          <w:szCs w:val="24"/>
        </w:rPr>
        <w:t>onseil d’</w:t>
      </w:r>
      <w:r w:rsidR="008A2EE6" w:rsidRPr="003D524F">
        <w:rPr>
          <w:color w:val="000000" w:themeColor="text1"/>
          <w:sz w:val="24"/>
          <w:szCs w:val="24"/>
        </w:rPr>
        <w:t>Etat frappe son ordonnance</w:t>
      </w:r>
      <w:r w:rsidR="00BD1284" w:rsidRPr="003D524F">
        <w:rPr>
          <w:color w:val="000000" w:themeColor="text1"/>
          <w:sz w:val="24"/>
          <w:szCs w:val="24"/>
        </w:rPr>
        <w:t xml:space="preserve"> d’illégalité puisque</w:t>
      </w:r>
      <w:r w:rsidR="001263CB" w:rsidRPr="003D524F">
        <w:rPr>
          <w:color w:val="000000" w:themeColor="text1"/>
          <w:sz w:val="24"/>
          <w:szCs w:val="24"/>
        </w:rPr>
        <w:t xml:space="preserve"> étant</w:t>
      </w:r>
      <w:r w:rsidR="00BD1284" w:rsidRPr="003D524F">
        <w:rPr>
          <w:color w:val="000000" w:themeColor="text1"/>
          <w:sz w:val="24"/>
          <w:szCs w:val="24"/>
        </w:rPr>
        <w:t xml:space="preserve"> contraire à la loi</w:t>
      </w:r>
      <w:r w:rsidR="001263CB" w:rsidRPr="003D524F">
        <w:rPr>
          <w:color w:val="000000" w:themeColor="text1"/>
          <w:sz w:val="24"/>
          <w:szCs w:val="24"/>
        </w:rPr>
        <w:t> :</w:t>
      </w:r>
      <w:r w:rsidR="00BD1284" w:rsidRPr="003D524F">
        <w:rPr>
          <w:color w:val="000000" w:themeColor="text1"/>
          <w:sz w:val="24"/>
          <w:szCs w:val="24"/>
        </w:rPr>
        <w:t xml:space="preserve"> « Le juge ne peut sans violer les dispositions de la Constitution empiéter sur un domaine réservé du législateur ou du pouvoir exécutif et de s’immiscer dans le règlement ou la législation » ; </w:t>
      </w:r>
      <w:r w:rsidR="00FA5226" w:rsidRPr="003D524F">
        <w:rPr>
          <w:color w:val="000000" w:themeColor="text1"/>
          <w:sz w:val="24"/>
          <w:szCs w:val="24"/>
        </w:rPr>
        <w:t>Rappelons que</w:t>
      </w:r>
      <w:r w:rsidR="00BD1284" w:rsidRPr="003D524F">
        <w:rPr>
          <w:color w:val="000000" w:themeColor="text1"/>
          <w:sz w:val="24"/>
          <w:szCs w:val="24"/>
        </w:rPr>
        <w:t xml:space="preserve"> les anciens membres de l’exécutifs sont recyclés</w:t>
      </w:r>
      <w:r w:rsidR="001263CB" w:rsidRPr="003D524F">
        <w:rPr>
          <w:color w:val="000000" w:themeColor="text1"/>
          <w:sz w:val="24"/>
          <w:szCs w:val="24"/>
        </w:rPr>
        <w:t xml:space="preserve"> au Conseil d’Etat</w:t>
      </w:r>
      <w:r w:rsidR="008A2EE6" w:rsidRPr="003D524F">
        <w:rPr>
          <w:color w:val="000000" w:themeColor="text1"/>
          <w:sz w:val="24"/>
          <w:szCs w:val="24"/>
        </w:rPr>
        <w:t>(19</w:t>
      </w:r>
      <w:r w:rsidR="00BD1284" w:rsidRPr="003D524F">
        <w:rPr>
          <w:color w:val="000000" w:themeColor="text1"/>
          <w:sz w:val="24"/>
          <w:szCs w:val="24"/>
        </w:rPr>
        <w:t>).</w:t>
      </w:r>
    </w:p>
    <w:p w14:paraId="20B88274" w14:textId="77777777" w:rsidR="00201FFF" w:rsidRPr="003D524F" w:rsidRDefault="001263CB" w:rsidP="00201FFF">
      <w:pPr>
        <w:rPr>
          <w:color w:val="000000" w:themeColor="text1"/>
          <w:sz w:val="24"/>
          <w:szCs w:val="24"/>
        </w:rPr>
      </w:pPr>
      <w:r w:rsidRPr="003D524F">
        <w:rPr>
          <w:color w:val="000000" w:themeColor="text1"/>
          <w:sz w:val="24"/>
          <w:szCs w:val="24"/>
        </w:rPr>
        <w:t>Il faut rappeler également</w:t>
      </w:r>
      <w:r w:rsidR="00984D93" w:rsidRPr="003D524F">
        <w:rPr>
          <w:color w:val="000000" w:themeColor="text1"/>
          <w:sz w:val="24"/>
          <w:szCs w:val="24"/>
        </w:rPr>
        <w:t xml:space="preserve"> que le C</w:t>
      </w:r>
      <w:r w:rsidR="00201FFF" w:rsidRPr="003D524F">
        <w:rPr>
          <w:color w:val="000000" w:themeColor="text1"/>
          <w:sz w:val="24"/>
          <w:szCs w:val="24"/>
        </w:rPr>
        <w:t>onseil constitutionnel a été pris dans un gros scandale de rémunérati</w:t>
      </w:r>
      <w:r w:rsidRPr="003D524F">
        <w:rPr>
          <w:color w:val="000000" w:themeColor="text1"/>
          <w:sz w:val="24"/>
          <w:szCs w:val="24"/>
        </w:rPr>
        <w:t>on par l’Etat,</w:t>
      </w:r>
      <w:r w:rsidR="00984D93" w:rsidRPr="003D524F">
        <w:rPr>
          <w:color w:val="000000" w:themeColor="text1"/>
          <w:sz w:val="24"/>
          <w:szCs w:val="24"/>
        </w:rPr>
        <w:t xml:space="preserve"> d’enrichissement personnel</w:t>
      </w:r>
      <w:r w:rsidR="00201FFF" w:rsidRPr="003D524F">
        <w:rPr>
          <w:color w:val="000000" w:themeColor="text1"/>
          <w:sz w:val="24"/>
          <w:szCs w:val="24"/>
        </w:rPr>
        <w:t xml:space="preserve"> (18)</w:t>
      </w:r>
      <w:r w:rsidR="00FA5226" w:rsidRPr="003D524F">
        <w:rPr>
          <w:color w:val="000000" w:themeColor="text1"/>
          <w:sz w:val="24"/>
          <w:szCs w:val="24"/>
        </w:rPr>
        <w:t>, d’où sa complaisance</w:t>
      </w:r>
      <w:r w:rsidRPr="003D524F">
        <w:rPr>
          <w:color w:val="000000" w:themeColor="text1"/>
          <w:sz w:val="24"/>
          <w:szCs w:val="24"/>
        </w:rPr>
        <w:t xml:space="preserve"> avec le pouvoir</w:t>
      </w:r>
      <w:r w:rsidR="00201FFF" w:rsidRPr="003D524F">
        <w:rPr>
          <w:color w:val="000000" w:themeColor="text1"/>
          <w:sz w:val="24"/>
          <w:szCs w:val="24"/>
        </w:rPr>
        <w:t>.</w:t>
      </w:r>
    </w:p>
    <w:p w14:paraId="61716831" w14:textId="77777777" w:rsidR="00201FFF" w:rsidRPr="003D524F" w:rsidRDefault="008A2EE6" w:rsidP="00201FFF">
      <w:pPr>
        <w:spacing w:after="0"/>
        <w:rPr>
          <w:color w:val="000000" w:themeColor="text1"/>
        </w:rPr>
      </w:pPr>
      <w:r w:rsidRPr="003D524F">
        <w:rPr>
          <w:color w:val="000000" w:themeColor="text1"/>
        </w:rPr>
        <w:t>(18</w:t>
      </w:r>
      <w:r w:rsidR="00201FFF" w:rsidRPr="003D524F">
        <w:rPr>
          <w:color w:val="000000" w:themeColor="text1"/>
        </w:rPr>
        <w:t xml:space="preserve">) </w:t>
      </w:r>
      <w:hyperlink r:id="rId11" w:history="1">
        <w:r w:rsidR="00201FFF" w:rsidRPr="003D524F">
          <w:rPr>
            <w:rStyle w:val="Lienhypertexte"/>
            <w:color w:val="000000" w:themeColor="text1"/>
          </w:rPr>
          <w:t>https://www.conseil-constitutionnel.fr/decision/2020/2020808DC.htm</w:t>
        </w:r>
      </w:hyperlink>
    </w:p>
    <w:p w14:paraId="56B707A6" w14:textId="77777777" w:rsidR="003435B3" w:rsidRPr="003D524F" w:rsidRDefault="008A2EE6" w:rsidP="00201FFF">
      <w:pPr>
        <w:spacing w:after="0"/>
        <w:rPr>
          <w:color w:val="000000" w:themeColor="text1"/>
        </w:rPr>
      </w:pPr>
      <w:r w:rsidRPr="003D524F">
        <w:rPr>
          <w:color w:val="000000" w:themeColor="text1"/>
        </w:rPr>
        <w:t>(19</w:t>
      </w:r>
      <w:r w:rsidR="00201FFF" w:rsidRPr="003D524F">
        <w:rPr>
          <w:color w:val="000000" w:themeColor="text1"/>
        </w:rPr>
        <w:t>) Voir mise en demeure page 17 § 2 scandales juridiques (</w:t>
      </w:r>
      <w:r w:rsidR="007E7CC2" w:rsidRPr="003D524F">
        <w:rPr>
          <w:color w:val="000000" w:themeColor="text1"/>
        </w:rPr>
        <w:t>Pièce</w:t>
      </w:r>
      <w:r w:rsidR="00201FFF" w:rsidRPr="003D524F">
        <w:rPr>
          <w:color w:val="000000" w:themeColor="text1"/>
        </w:rPr>
        <w:t xml:space="preserve"> 1)</w:t>
      </w:r>
    </w:p>
    <w:p w14:paraId="46AD6211" w14:textId="77777777" w:rsidR="003D524F" w:rsidRPr="003D524F" w:rsidRDefault="003D524F" w:rsidP="00C969AF">
      <w:pPr>
        <w:spacing w:after="240" w:line="240" w:lineRule="auto"/>
        <w:rPr>
          <w:b/>
          <w:color w:val="000000" w:themeColor="text1"/>
          <w:sz w:val="24"/>
          <w:szCs w:val="24"/>
        </w:rPr>
      </w:pPr>
      <w:r w:rsidRPr="003D524F">
        <w:rPr>
          <w:b/>
          <w:color w:val="000000" w:themeColor="text1"/>
          <w:sz w:val="24"/>
          <w:szCs w:val="24"/>
        </w:rPr>
        <w:lastRenderedPageBreak/>
        <w:t>Mise en place d’un Comité scientifique et du Comité Analyse, Recherche et Expertise (CARE), dont la quasi-totalité des membres ont des liens d’intérêts professionnels et financiers avec l’industrie pharmaceutique et dont le fonctionnement est contraire à la loi</w:t>
      </w:r>
      <w:r w:rsidRPr="003D524F">
        <w:rPr>
          <w:color w:val="000000" w:themeColor="text1"/>
          <w:sz w:val="24"/>
          <w:szCs w:val="24"/>
        </w:rPr>
        <w:t>.</w:t>
      </w:r>
    </w:p>
    <w:p w14:paraId="0497FC33" w14:textId="77777777" w:rsidR="003D524F" w:rsidRPr="003D524F" w:rsidRDefault="003D524F" w:rsidP="00C969AF">
      <w:pPr>
        <w:spacing w:after="120" w:line="240" w:lineRule="auto"/>
        <w:rPr>
          <w:color w:val="000000" w:themeColor="text1"/>
          <w:sz w:val="24"/>
          <w:szCs w:val="24"/>
        </w:rPr>
      </w:pPr>
      <w:r w:rsidRPr="003D524F">
        <w:rPr>
          <w:b/>
          <w:color w:val="000000" w:themeColor="text1"/>
          <w:sz w:val="24"/>
          <w:szCs w:val="24"/>
        </w:rPr>
        <w:t>-</w:t>
      </w:r>
      <w:r w:rsidRPr="003D524F">
        <w:rPr>
          <w:b/>
          <w:color w:val="000000" w:themeColor="text1"/>
          <w:sz w:val="24"/>
          <w:szCs w:val="24"/>
        </w:rPr>
        <w:tab/>
        <w:t xml:space="preserve">Violation des articles 16 et 24 de la constitution : </w:t>
      </w:r>
      <w:r w:rsidRPr="003D524F">
        <w:rPr>
          <w:color w:val="000000" w:themeColor="text1"/>
          <w:sz w:val="24"/>
          <w:szCs w:val="24"/>
        </w:rPr>
        <w:t>En créant un conseil de défense réservé en temps de guerre alors que nous sommes en temps de paix, ceci afin de ne pas rendre compte des décisions et imposer des mesures dictatoriales.</w:t>
      </w:r>
    </w:p>
    <w:p w14:paraId="55B2D1B8" w14:textId="77777777" w:rsidR="003D524F" w:rsidRPr="003D524F" w:rsidRDefault="003D524F" w:rsidP="00C969AF">
      <w:pPr>
        <w:spacing w:after="120" w:line="240" w:lineRule="auto"/>
        <w:rPr>
          <w:b/>
          <w:color w:val="000000" w:themeColor="text1"/>
          <w:sz w:val="24"/>
          <w:szCs w:val="24"/>
        </w:rPr>
      </w:pPr>
      <w:r w:rsidRPr="003D524F">
        <w:rPr>
          <w:b/>
          <w:color w:val="000000" w:themeColor="text1"/>
          <w:sz w:val="24"/>
          <w:szCs w:val="24"/>
        </w:rPr>
        <w:t>-</w:t>
      </w:r>
      <w:r w:rsidRPr="003D524F">
        <w:rPr>
          <w:b/>
          <w:color w:val="000000" w:themeColor="text1"/>
          <w:sz w:val="24"/>
          <w:szCs w:val="24"/>
        </w:rPr>
        <w:tab/>
        <w:t>Violation de la liberté individuelle et du principe de sauvegarde de la dignité de la personne humaine contre toute forme d'asservissement et de dégradation : </w:t>
      </w:r>
    </w:p>
    <w:p w14:paraId="48246B97" w14:textId="77777777" w:rsidR="003D524F" w:rsidRPr="003D524F" w:rsidRDefault="003D524F" w:rsidP="00C969AF">
      <w:pPr>
        <w:spacing w:after="120" w:line="240" w:lineRule="auto"/>
        <w:rPr>
          <w:b/>
          <w:color w:val="000000" w:themeColor="text1"/>
          <w:sz w:val="24"/>
          <w:szCs w:val="24"/>
        </w:rPr>
      </w:pPr>
      <w:r w:rsidRPr="003D524F">
        <w:rPr>
          <w:color w:val="000000" w:themeColor="text1"/>
          <w:sz w:val="24"/>
          <w:szCs w:val="24"/>
        </w:rPr>
        <w:t>Exemple</w:t>
      </w:r>
      <w:r w:rsidR="006F2B33">
        <w:rPr>
          <w:color w:val="000000" w:themeColor="text1"/>
          <w:sz w:val="24"/>
          <w:szCs w:val="24"/>
        </w:rPr>
        <w:t xml:space="preserve"> </w:t>
      </w:r>
      <w:r w:rsidRPr="003D524F">
        <w:rPr>
          <w:color w:val="000000" w:themeColor="text1"/>
          <w:sz w:val="24"/>
          <w:szCs w:val="24"/>
        </w:rPr>
        <w:t>en ce sens : obliger des personnes non malades à porter un masque dont l’inefficacité et la dangerosité pour la santé a été admise de longue date par la communauté scientifique.</w:t>
      </w:r>
    </w:p>
    <w:p w14:paraId="38406157" w14:textId="77777777" w:rsidR="003D524F" w:rsidRPr="003D524F" w:rsidRDefault="003D524F" w:rsidP="00C969AF">
      <w:pPr>
        <w:spacing w:after="120" w:line="240" w:lineRule="auto"/>
        <w:rPr>
          <w:color w:val="000000" w:themeColor="text1"/>
          <w:sz w:val="24"/>
          <w:szCs w:val="24"/>
        </w:rPr>
      </w:pPr>
      <w:r w:rsidRPr="003D524F">
        <w:rPr>
          <w:b/>
          <w:color w:val="000000" w:themeColor="text1"/>
          <w:sz w:val="24"/>
          <w:szCs w:val="24"/>
        </w:rPr>
        <w:t>-</w:t>
      </w:r>
      <w:r w:rsidRPr="003D524F">
        <w:rPr>
          <w:b/>
          <w:color w:val="000000" w:themeColor="text1"/>
          <w:sz w:val="24"/>
          <w:szCs w:val="24"/>
        </w:rPr>
        <w:tab/>
        <w:t xml:space="preserve">Violation de la liberté de circuler, d’aller et venir : </w:t>
      </w:r>
      <w:r w:rsidRPr="003D524F">
        <w:rPr>
          <w:color w:val="000000" w:themeColor="text1"/>
          <w:sz w:val="24"/>
          <w:szCs w:val="24"/>
        </w:rPr>
        <w:t xml:space="preserve">en ce sens </w:t>
      </w:r>
      <w:r w:rsidRPr="003D524F">
        <w:rPr>
          <w:b/>
          <w:color w:val="000000" w:themeColor="text1"/>
          <w:sz w:val="24"/>
          <w:szCs w:val="24"/>
        </w:rPr>
        <w:t>l’Etat est coupable de détention arbitraire à l’égard des citoyens en temps de paix</w:t>
      </w:r>
      <w:r w:rsidRPr="003D524F">
        <w:rPr>
          <w:color w:val="000000" w:themeColor="text1"/>
          <w:sz w:val="24"/>
          <w:szCs w:val="24"/>
        </w:rPr>
        <w:t>. Les citoyens qui contreviennent à une mesure</w:t>
      </w:r>
      <w:r w:rsidR="00581D32">
        <w:rPr>
          <w:color w:val="000000" w:themeColor="text1"/>
          <w:sz w:val="24"/>
          <w:szCs w:val="24"/>
        </w:rPr>
        <w:t xml:space="preserve"> de confinement sont verbalisés.</w:t>
      </w:r>
    </w:p>
    <w:p w14:paraId="18E30626" w14:textId="75D2455D" w:rsidR="003D524F" w:rsidRPr="003D524F" w:rsidRDefault="003D524F" w:rsidP="00C969AF">
      <w:pPr>
        <w:spacing w:after="120" w:line="240" w:lineRule="auto"/>
        <w:rPr>
          <w:b/>
          <w:color w:val="000000" w:themeColor="text1"/>
          <w:sz w:val="24"/>
          <w:szCs w:val="24"/>
        </w:rPr>
      </w:pPr>
      <w:r w:rsidRPr="003D524F">
        <w:rPr>
          <w:b/>
          <w:color w:val="000000" w:themeColor="text1"/>
          <w:sz w:val="24"/>
          <w:szCs w:val="24"/>
        </w:rPr>
        <w:t>-</w:t>
      </w:r>
      <w:r w:rsidRPr="003D524F">
        <w:rPr>
          <w:b/>
          <w:color w:val="000000" w:themeColor="text1"/>
          <w:sz w:val="24"/>
          <w:szCs w:val="24"/>
        </w:rPr>
        <w:tab/>
        <w:t>Volonté de mettre à l’isolement des citoyens « positifs » au test alors qu’ils ne sont</w:t>
      </w:r>
      <w:r w:rsidRPr="003D524F">
        <w:rPr>
          <w:b/>
          <w:color w:val="000000" w:themeColor="text1"/>
          <w:sz w:val="24"/>
          <w:szCs w:val="24"/>
          <w:u w:val="single"/>
        </w:rPr>
        <w:t xml:space="preserve"> pas malades : s’apparente à des mesures de séquestration</w:t>
      </w:r>
      <w:r w:rsidRPr="003D524F">
        <w:rPr>
          <w:b/>
          <w:color w:val="000000" w:themeColor="text1"/>
          <w:sz w:val="24"/>
          <w:szCs w:val="24"/>
        </w:rPr>
        <w:t xml:space="preserve">.  </w:t>
      </w:r>
      <w:r w:rsidR="001F2AAF" w:rsidRPr="003D524F">
        <w:rPr>
          <w:color w:val="000000" w:themeColor="text1"/>
          <w:sz w:val="24"/>
          <w:szCs w:val="24"/>
        </w:rPr>
        <w:t>L’Etat entend verbaliser les personnes</w:t>
      </w:r>
      <w:r w:rsidRPr="003D524F">
        <w:rPr>
          <w:color w:val="000000" w:themeColor="text1"/>
          <w:sz w:val="24"/>
          <w:szCs w:val="24"/>
        </w:rPr>
        <w:t xml:space="preserve"> qui enfreignent la</w:t>
      </w:r>
      <w:r w:rsidR="001F2AAF" w:rsidRPr="003D524F">
        <w:rPr>
          <w:color w:val="000000" w:themeColor="text1"/>
          <w:sz w:val="24"/>
          <w:szCs w:val="24"/>
        </w:rPr>
        <w:t xml:space="preserve"> «</w:t>
      </w:r>
      <w:r w:rsidR="001F2AAF" w:rsidRPr="003D524F">
        <w:rPr>
          <w:i/>
          <w:color w:val="000000" w:themeColor="text1"/>
          <w:sz w:val="24"/>
          <w:szCs w:val="24"/>
        </w:rPr>
        <w:t xml:space="preserve"> quarantaine</w:t>
      </w:r>
      <w:r w:rsidR="001F2AAF">
        <w:rPr>
          <w:color w:val="000000" w:themeColor="text1"/>
          <w:sz w:val="24"/>
          <w:szCs w:val="24"/>
        </w:rPr>
        <w:t xml:space="preserve"> »</w:t>
      </w:r>
      <w:r w:rsidR="00581D32">
        <w:rPr>
          <w:color w:val="000000" w:themeColor="text1"/>
          <w:sz w:val="24"/>
          <w:szCs w:val="24"/>
        </w:rPr>
        <w:t xml:space="preserve"> à hauteur de 10 000 euros et procéder à un isolement forcé.</w:t>
      </w:r>
    </w:p>
    <w:p w14:paraId="586F947A" w14:textId="77777777" w:rsidR="003D524F" w:rsidRPr="003D524F" w:rsidRDefault="003D524F" w:rsidP="00C969AF">
      <w:pPr>
        <w:spacing w:after="0" w:line="240" w:lineRule="auto"/>
        <w:rPr>
          <w:b/>
          <w:color w:val="000000" w:themeColor="text1"/>
          <w:sz w:val="24"/>
          <w:szCs w:val="24"/>
        </w:rPr>
      </w:pPr>
      <w:r w:rsidRPr="003D524F">
        <w:rPr>
          <w:b/>
          <w:color w:val="000000" w:themeColor="text1"/>
          <w:sz w:val="24"/>
          <w:szCs w:val="24"/>
        </w:rPr>
        <w:t>-</w:t>
      </w:r>
      <w:r w:rsidRPr="003D524F">
        <w:rPr>
          <w:b/>
          <w:color w:val="000000" w:themeColor="text1"/>
          <w:sz w:val="24"/>
          <w:szCs w:val="24"/>
        </w:rPr>
        <w:tab/>
        <w:t>Violation du principe général du droit de mener une vie familiale normale :</w:t>
      </w:r>
    </w:p>
    <w:p w14:paraId="4BA000C2" w14:textId="77777777" w:rsidR="003D524F" w:rsidRPr="003D524F" w:rsidRDefault="003D524F" w:rsidP="00C969AF">
      <w:pPr>
        <w:spacing w:after="120" w:line="240" w:lineRule="auto"/>
        <w:rPr>
          <w:color w:val="000000" w:themeColor="text1"/>
          <w:sz w:val="24"/>
          <w:szCs w:val="24"/>
        </w:rPr>
      </w:pPr>
      <w:r w:rsidRPr="003D524F">
        <w:rPr>
          <w:color w:val="000000" w:themeColor="text1"/>
          <w:sz w:val="24"/>
          <w:szCs w:val="24"/>
        </w:rPr>
        <w:t>Par l’interdiction d’aller rendre visite à un proche en EHPAD, de restreindre la possibilité d’assister aux funérailles et d’interdire toute possibilité de se réunir en famille.</w:t>
      </w:r>
    </w:p>
    <w:p w14:paraId="5449F6A8" w14:textId="77777777" w:rsidR="003D524F" w:rsidRPr="003D524F" w:rsidRDefault="003D524F" w:rsidP="00C969AF">
      <w:pPr>
        <w:spacing w:after="120" w:line="240" w:lineRule="auto"/>
        <w:rPr>
          <w:color w:val="000000" w:themeColor="text1"/>
          <w:sz w:val="24"/>
          <w:szCs w:val="24"/>
        </w:rPr>
      </w:pPr>
      <w:r w:rsidRPr="003D524F">
        <w:rPr>
          <w:b/>
          <w:color w:val="000000" w:themeColor="text1"/>
          <w:sz w:val="24"/>
          <w:szCs w:val="24"/>
        </w:rPr>
        <w:t>-</w:t>
      </w:r>
      <w:r w:rsidRPr="003D524F">
        <w:rPr>
          <w:b/>
          <w:color w:val="000000" w:themeColor="text1"/>
          <w:sz w:val="24"/>
          <w:szCs w:val="24"/>
        </w:rPr>
        <w:tab/>
        <w:t xml:space="preserve">Violation de la liberté d’entreprendre et inégalité de traitement : </w:t>
      </w:r>
      <w:r w:rsidRPr="003D524F">
        <w:rPr>
          <w:color w:val="000000" w:themeColor="text1"/>
          <w:sz w:val="24"/>
          <w:szCs w:val="24"/>
        </w:rPr>
        <w:t>les petites et moyennes entreprises (P.M.E.), à savoir les commerçants, les travailleurs indépendants, les secteurs entiers de la culture, la restauration, le secteur de l’habillement, le secteur de l’esthétique, le secteur du tourisme, le secteur de l’évènementiel, etc... En somme, tous les non-fonctionnaires (hors commerces de l’alimentaire, de la pharmacie, des journaux et tabacs) pâtissent de ces mesures liberticides et mortifères. De nombreuses procédures de liquidation judiciaire sont attendues avec toutes les conséquences gravissimes d’ordre social. Les mesures imposées ne sont pas levées malgré l’appel du peuple.</w:t>
      </w:r>
    </w:p>
    <w:p w14:paraId="34885F40" w14:textId="77777777" w:rsidR="003D524F" w:rsidRPr="003D524F" w:rsidRDefault="003D524F" w:rsidP="00C969AF">
      <w:pPr>
        <w:spacing w:after="120" w:line="240" w:lineRule="auto"/>
        <w:rPr>
          <w:color w:val="000000" w:themeColor="text1"/>
          <w:sz w:val="24"/>
          <w:szCs w:val="24"/>
        </w:rPr>
      </w:pPr>
      <w:r w:rsidRPr="003D524F">
        <w:rPr>
          <w:b/>
          <w:color w:val="000000" w:themeColor="text1"/>
          <w:sz w:val="24"/>
          <w:szCs w:val="24"/>
        </w:rPr>
        <w:t>-</w:t>
      </w:r>
      <w:r w:rsidRPr="003D524F">
        <w:rPr>
          <w:b/>
          <w:color w:val="000000" w:themeColor="text1"/>
          <w:sz w:val="24"/>
          <w:szCs w:val="24"/>
        </w:rPr>
        <w:tab/>
        <w:t xml:space="preserve">Violation du droit de manifester et de se rassembler : </w:t>
      </w:r>
      <w:r w:rsidRPr="003D524F">
        <w:rPr>
          <w:color w:val="000000" w:themeColor="text1"/>
          <w:sz w:val="24"/>
          <w:szCs w:val="24"/>
        </w:rPr>
        <w:t>violences à l’encontre des manifestants ou interdiction pure et simple de manifester, voire séquestration.</w:t>
      </w:r>
    </w:p>
    <w:p w14:paraId="6EBAFA61" w14:textId="77777777" w:rsidR="003D524F" w:rsidRPr="003D524F" w:rsidRDefault="003D524F" w:rsidP="00C969AF">
      <w:pPr>
        <w:spacing w:after="120" w:line="240" w:lineRule="auto"/>
        <w:rPr>
          <w:color w:val="000000" w:themeColor="text1"/>
          <w:sz w:val="24"/>
          <w:szCs w:val="24"/>
        </w:rPr>
      </w:pPr>
      <w:r w:rsidRPr="003D524F">
        <w:rPr>
          <w:b/>
          <w:color w:val="000000" w:themeColor="text1"/>
          <w:sz w:val="24"/>
          <w:szCs w:val="24"/>
        </w:rPr>
        <w:t>-</w:t>
      </w:r>
      <w:r w:rsidRPr="003D524F">
        <w:rPr>
          <w:b/>
          <w:color w:val="000000" w:themeColor="text1"/>
          <w:sz w:val="24"/>
          <w:szCs w:val="24"/>
        </w:rPr>
        <w:tab/>
        <w:t>Violation du droit à l’éducation</w:t>
      </w:r>
      <w:r w:rsidRPr="003D524F">
        <w:rPr>
          <w:color w:val="000000" w:themeColor="text1"/>
          <w:sz w:val="24"/>
          <w:szCs w:val="24"/>
        </w:rPr>
        <w:t> : l’extorsion par chantage au consentement du test RT-PCR, sous peine d’être exclu.</w:t>
      </w:r>
    </w:p>
    <w:p w14:paraId="16245D2B" w14:textId="77777777" w:rsidR="003D524F" w:rsidRPr="003D524F" w:rsidRDefault="003D524F" w:rsidP="00C969AF">
      <w:pPr>
        <w:spacing w:after="120" w:line="240" w:lineRule="auto"/>
        <w:rPr>
          <w:b/>
          <w:color w:val="000000" w:themeColor="text1"/>
          <w:sz w:val="24"/>
          <w:szCs w:val="24"/>
        </w:rPr>
      </w:pPr>
      <w:r w:rsidRPr="003D524F">
        <w:rPr>
          <w:b/>
          <w:color w:val="000000" w:themeColor="text1"/>
          <w:sz w:val="24"/>
          <w:szCs w:val="24"/>
        </w:rPr>
        <w:t>-</w:t>
      </w:r>
      <w:r w:rsidRPr="003D524F">
        <w:rPr>
          <w:b/>
          <w:color w:val="000000" w:themeColor="text1"/>
          <w:sz w:val="24"/>
          <w:szCs w:val="24"/>
        </w:rPr>
        <w:tab/>
        <w:t xml:space="preserve">Violation du droit à l'autonomie personnelle par l’extorsion par chantage au consentement du test RT-PCR et du vaccin sous peine d’être exclu, imposition d’un masque : </w:t>
      </w:r>
    </w:p>
    <w:p w14:paraId="0C16ECE7" w14:textId="77777777" w:rsidR="003D524F" w:rsidRPr="003D524F" w:rsidRDefault="003D524F" w:rsidP="00C969AF">
      <w:pPr>
        <w:spacing w:after="120" w:line="240" w:lineRule="auto"/>
        <w:rPr>
          <w:color w:val="000000" w:themeColor="text1"/>
          <w:sz w:val="24"/>
          <w:szCs w:val="24"/>
        </w:rPr>
      </w:pPr>
      <w:r w:rsidRPr="003D524F">
        <w:rPr>
          <w:color w:val="000000" w:themeColor="text1"/>
          <w:sz w:val="24"/>
          <w:szCs w:val="24"/>
        </w:rPr>
        <w:t>Exemple en ce sens : le fondement du droit au respect de la vie privée, un principe d'autonomie personnelle selon lequel chacun peut mener sa vie comme il l'entend, y compris en se mettant physiquement ou moralement en danger ce qui donne lieu à</w:t>
      </w:r>
      <w:r w:rsidRPr="003D524F">
        <w:rPr>
          <w:color w:val="000000" w:themeColor="text1"/>
        </w:rPr>
        <w:t xml:space="preserve"> l’</w:t>
      </w:r>
      <w:r w:rsidRPr="003D524F">
        <w:rPr>
          <w:color w:val="000000" w:themeColor="text1"/>
          <w:sz w:val="24"/>
          <w:szCs w:val="24"/>
        </w:rPr>
        <w:t>identité subjective par la libre disposition du corps, relevant du droit conventionnel international CESDHLF.</w:t>
      </w:r>
    </w:p>
    <w:p w14:paraId="668B08D2" w14:textId="77777777" w:rsidR="003D524F" w:rsidRPr="003D524F" w:rsidRDefault="003D524F" w:rsidP="00C969AF">
      <w:pPr>
        <w:spacing w:after="120" w:line="240" w:lineRule="auto"/>
        <w:rPr>
          <w:color w:val="000000" w:themeColor="text1"/>
          <w:sz w:val="24"/>
          <w:szCs w:val="24"/>
        </w:rPr>
      </w:pPr>
      <w:r w:rsidRPr="003D524F">
        <w:rPr>
          <w:b/>
          <w:color w:val="000000" w:themeColor="text1"/>
          <w:sz w:val="24"/>
          <w:szCs w:val="24"/>
        </w:rPr>
        <w:t>-</w:t>
      </w:r>
      <w:r w:rsidRPr="003D524F">
        <w:rPr>
          <w:b/>
          <w:color w:val="000000" w:themeColor="text1"/>
          <w:sz w:val="24"/>
          <w:szCs w:val="24"/>
        </w:rPr>
        <w:tab/>
        <w:t xml:space="preserve">Violation de la liberté de culte </w:t>
      </w:r>
      <w:r w:rsidRPr="003D524F">
        <w:rPr>
          <w:color w:val="000000" w:themeColor="text1"/>
          <w:sz w:val="24"/>
          <w:szCs w:val="24"/>
        </w:rPr>
        <w:t>en refusant la tenue de messes dans les Eglises de France alors que les croyants ont besoin d’apaisement.</w:t>
      </w:r>
    </w:p>
    <w:p w14:paraId="7EDE5540" w14:textId="77777777" w:rsidR="009F119D" w:rsidRDefault="003D524F" w:rsidP="00C969AF">
      <w:pPr>
        <w:spacing w:after="0" w:line="240" w:lineRule="auto"/>
        <w:rPr>
          <w:color w:val="000000" w:themeColor="text1"/>
          <w:sz w:val="24"/>
          <w:szCs w:val="24"/>
        </w:rPr>
      </w:pPr>
      <w:r w:rsidRPr="003D524F">
        <w:rPr>
          <w:color w:val="000000" w:themeColor="text1"/>
          <w:sz w:val="24"/>
          <w:szCs w:val="24"/>
        </w:rPr>
        <w:t xml:space="preserve">- </w:t>
      </w:r>
      <w:r w:rsidRPr="003D524F">
        <w:rPr>
          <w:color w:val="000000" w:themeColor="text1"/>
          <w:sz w:val="24"/>
          <w:szCs w:val="24"/>
        </w:rPr>
        <w:tab/>
      </w:r>
      <w:r w:rsidRPr="00C969AF">
        <w:rPr>
          <w:b/>
          <w:color w:val="000000" w:themeColor="text1"/>
          <w:sz w:val="24"/>
          <w:szCs w:val="24"/>
        </w:rPr>
        <w:t>Violation de la liberté d’expression</w:t>
      </w:r>
      <w:r w:rsidRPr="003D524F">
        <w:rPr>
          <w:color w:val="000000" w:themeColor="text1"/>
          <w:sz w:val="24"/>
          <w:szCs w:val="24"/>
        </w:rPr>
        <w:t> : mise à l’index de tout avis scientifique non conforme à la volonté du « conseil de défense » : pouvant entrainer des radiations professionnelles, des gardes à vue, des peines de prison, des amendes.</w:t>
      </w:r>
    </w:p>
    <w:p w14:paraId="327966D8" w14:textId="77777777" w:rsidR="00C969AF" w:rsidRDefault="00C969AF" w:rsidP="00C969AF">
      <w:pPr>
        <w:spacing w:after="0" w:line="240" w:lineRule="auto"/>
        <w:rPr>
          <w:color w:val="000000" w:themeColor="text1"/>
          <w:sz w:val="24"/>
          <w:szCs w:val="24"/>
        </w:rPr>
      </w:pPr>
    </w:p>
    <w:p w14:paraId="766B4A33" w14:textId="77777777" w:rsidR="00C969AF" w:rsidRDefault="00C969AF" w:rsidP="00C969AF">
      <w:pPr>
        <w:spacing w:after="0" w:line="240" w:lineRule="auto"/>
        <w:rPr>
          <w:color w:val="000000" w:themeColor="text1"/>
          <w:sz w:val="24"/>
          <w:szCs w:val="24"/>
        </w:rPr>
      </w:pPr>
    </w:p>
    <w:p w14:paraId="0D0A8FA6" w14:textId="77777777" w:rsidR="00C969AF" w:rsidRDefault="00C969AF" w:rsidP="00C969AF">
      <w:pPr>
        <w:spacing w:after="0" w:line="240" w:lineRule="auto"/>
        <w:rPr>
          <w:color w:val="000000" w:themeColor="text1"/>
          <w:sz w:val="24"/>
          <w:szCs w:val="24"/>
        </w:rPr>
      </w:pPr>
      <w:r>
        <w:rPr>
          <w:color w:val="000000" w:themeColor="text1"/>
          <w:sz w:val="24"/>
          <w:szCs w:val="24"/>
        </w:rPr>
        <w:t xml:space="preserve">- </w:t>
      </w:r>
      <w:r>
        <w:rPr>
          <w:color w:val="000000" w:themeColor="text1"/>
          <w:sz w:val="24"/>
          <w:szCs w:val="24"/>
        </w:rPr>
        <w:tab/>
      </w:r>
      <w:r w:rsidRPr="00C969AF">
        <w:rPr>
          <w:b/>
          <w:color w:val="000000" w:themeColor="text1"/>
          <w:sz w:val="24"/>
          <w:szCs w:val="24"/>
        </w:rPr>
        <w:t>Violation de l’Habeas Corpus international et national</w:t>
      </w:r>
    </w:p>
    <w:p w14:paraId="6935965D" w14:textId="77777777" w:rsidR="00C969AF" w:rsidRPr="00783FFB" w:rsidRDefault="00C969AF" w:rsidP="00C969AF">
      <w:pPr>
        <w:spacing w:after="0" w:line="240" w:lineRule="auto"/>
        <w:rPr>
          <w:color w:val="FF0000"/>
          <w:sz w:val="24"/>
          <w:szCs w:val="24"/>
        </w:rPr>
      </w:pPr>
    </w:p>
    <w:p w14:paraId="47D65D6E" w14:textId="77777777" w:rsidR="007511AA" w:rsidRDefault="007D78C6" w:rsidP="003E54C8">
      <w:pPr>
        <w:spacing w:after="240"/>
        <w:rPr>
          <w:b/>
          <w:sz w:val="24"/>
          <w:szCs w:val="24"/>
        </w:rPr>
      </w:pPr>
      <w:r>
        <w:rPr>
          <w:b/>
          <w:sz w:val="24"/>
          <w:szCs w:val="24"/>
        </w:rPr>
        <w:lastRenderedPageBreak/>
        <w:t xml:space="preserve">2. </w:t>
      </w:r>
      <w:r w:rsidR="003E54C8">
        <w:rPr>
          <w:b/>
          <w:sz w:val="24"/>
          <w:szCs w:val="24"/>
        </w:rPr>
        <w:t>Le comité scientifique</w:t>
      </w:r>
    </w:p>
    <w:p w14:paraId="05CB112B" w14:textId="18584575" w:rsidR="00E93E82" w:rsidRDefault="007511AA" w:rsidP="00E93E82">
      <w:pPr>
        <w:spacing w:after="120"/>
        <w:rPr>
          <w:color w:val="000000" w:themeColor="text1"/>
          <w:sz w:val="24"/>
          <w:szCs w:val="24"/>
        </w:rPr>
      </w:pPr>
      <w:r w:rsidRPr="005D7FB6">
        <w:rPr>
          <w:b/>
          <w:color w:val="000000" w:themeColor="text1"/>
          <w:sz w:val="24"/>
          <w:szCs w:val="24"/>
        </w:rPr>
        <w:t>Ce Comité scientifique</w:t>
      </w:r>
      <w:r w:rsidR="006F2B33">
        <w:rPr>
          <w:b/>
          <w:color w:val="000000" w:themeColor="text1"/>
          <w:sz w:val="24"/>
          <w:szCs w:val="24"/>
        </w:rPr>
        <w:t xml:space="preserve"> </w:t>
      </w:r>
      <w:r w:rsidR="00892B11" w:rsidRPr="005D7FB6">
        <w:rPr>
          <w:b/>
          <w:color w:val="000000" w:themeColor="text1"/>
          <w:sz w:val="24"/>
          <w:szCs w:val="24"/>
        </w:rPr>
        <w:t>a produit</w:t>
      </w:r>
      <w:r w:rsidR="006F3F63" w:rsidRPr="005D7FB6">
        <w:rPr>
          <w:b/>
          <w:color w:val="000000" w:themeColor="text1"/>
          <w:sz w:val="24"/>
          <w:szCs w:val="24"/>
        </w:rPr>
        <w:t xml:space="preserve"> pas moins de 38 avis et 10 notes </w:t>
      </w:r>
      <w:r w:rsidR="00892B11" w:rsidRPr="005D7FB6">
        <w:rPr>
          <w:color w:val="000000" w:themeColor="text1"/>
          <w:sz w:val="24"/>
          <w:szCs w:val="24"/>
        </w:rPr>
        <w:t>(</w:t>
      </w:r>
      <w:r w:rsidR="007E7CC2" w:rsidRPr="005D7FB6">
        <w:rPr>
          <w:color w:val="000000" w:themeColor="text1"/>
          <w:sz w:val="24"/>
          <w:szCs w:val="24"/>
        </w:rPr>
        <w:t>Pièce</w:t>
      </w:r>
      <w:r w:rsidR="00717BFE" w:rsidRPr="005D7FB6">
        <w:rPr>
          <w:color w:val="000000" w:themeColor="text1"/>
          <w:sz w:val="24"/>
          <w:szCs w:val="24"/>
        </w:rPr>
        <w:t xml:space="preserve"> 20</w:t>
      </w:r>
      <w:r w:rsidR="00B27691" w:rsidRPr="005D7FB6">
        <w:rPr>
          <w:color w:val="000000" w:themeColor="text1"/>
          <w:sz w:val="24"/>
          <w:szCs w:val="24"/>
        </w:rPr>
        <w:t>)</w:t>
      </w:r>
      <w:r w:rsidR="00892B11" w:rsidRPr="005D7FB6">
        <w:rPr>
          <w:b/>
          <w:color w:val="000000" w:themeColor="text1"/>
          <w:sz w:val="24"/>
          <w:szCs w:val="24"/>
        </w:rPr>
        <w:t xml:space="preserve">. </w:t>
      </w:r>
      <w:r w:rsidR="00892B11" w:rsidRPr="00E93E82">
        <w:rPr>
          <w:b/>
          <w:color w:val="000000" w:themeColor="text1"/>
          <w:sz w:val="24"/>
          <w:szCs w:val="24"/>
          <w:u w:val="single"/>
        </w:rPr>
        <w:t>I</w:t>
      </w:r>
      <w:r w:rsidR="006F3F63" w:rsidRPr="00E93E82">
        <w:rPr>
          <w:b/>
          <w:color w:val="000000" w:themeColor="text1"/>
          <w:sz w:val="24"/>
          <w:szCs w:val="24"/>
          <w:u w:val="single"/>
        </w:rPr>
        <w:t>l a demandé que certaine</w:t>
      </w:r>
      <w:r w:rsidR="006055F3" w:rsidRPr="00E93E82">
        <w:rPr>
          <w:b/>
          <w:color w:val="000000" w:themeColor="text1"/>
          <w:sz w:val="24"/>
          <w:szCs w:val="24"/>
          <w:u w:val="single"/>
        </w:rPr>
        <w:t>s</w:t>
      </w:r>
      <w:r w:rsidR="00892B11" w:rsidRPr="00E93E82">
        <w:rPr>
          <w:b/>
          <w:color w:val="000000" w:themeColor="text1"/>
          <w:sz w:val="24"/>
          <w:szCs w:val="24"/>
          <w:u w:val="single"/>
        </w:rPr>
        <w:t xml:space="preserve"> notes</w:t>
      </w:r>
      <w:r w:rsidR="006F3F63" w:rsidRPr="00E93E82">
        <w:rPr>
          <w:b/>
          <w:color w:val="000000" w:themeColor="text1"/>
          <w:sz w:val="24"/>
          <w:szCs w:val="24"/>
          <w:u w:val="single"/>
        </w:rPr>
        <w:t xml:space="preserve"> soi</w:t>
      </w:r>
      <w:r w:rsidR="006055F3" w:rsidRPr="00E93E82">
        <w:rPr>
          <w:b/>
          <w:color w:val="000000" w:themeColor="text1"/>
          <w:sz w:val="24"/>
          <w:szCs w:val="24"/>
          <w:u w:val="single"/>
        </w:rPr>
        <w:t>en</w:t>
      </w:r>
      <w:r w:rsidR="006F3F63" w:rsidRPr="00E93E82">
        <w:rPr>
          <w:b/>
          <w:color w:val="000000" w:themeColor="text1"/>
          <w:sz w:val="24"/>
          <w:szCs w:val="24"/>
          <w:u w:val="single"/>
        </w:rPr>
        <w:t xml:space="preserve">t </w:t>
      </w:r>
      <w:r w:rsidR="006055F3" w:rsidRPr="00E93E82">
        <w:rPr>
          <w:b/>
          <w:color w:val="000000" w:themeColor="text1"/>
          <w:sz w:val="24"/>
          <w:szCs w:val="24"/>
          <w:u w:val="single"/>
        </w:rPr>
        <w:t>« </w:t>
      </w:r>
      <w:r w:rsidR="001F2AAF" w:rsidRPr="00E93E82">
        <w:rPr>
          <w:b/>
          <w:i/>
          <w:color w:val="000000" w:themeColor="text1"/>
          <w:sz w:val="24"/>
          <w:szCs w:val="24"/>
          <w:u w:val="single"/>
        </w:rPr>
        <w:t>imposées</w:t>
      </w:r>
      <w:r w:rsidR="001F2AAF" w:rsidRPr="00E93E82">
        <w:rPr>
          <w:b/>
          <w:color w:val="000000" w:themeColor="text1"/>
          <w:sz w:val="24"/>
          <w:szCs w:val="24"/>
          <w:u w:val="single"/>
        </w:rPr>
        <w:t xml:space="preserve"> »</w:t>
      </w:r>
      <w:r w:rsidR="00892B11" w:rsidRPr="005D7FB6">
        <w:rPr>
          <w:b/>
          <w:color w:val="000000" w:themeColor="text1"/>
          <w:sz w:val="24"/>
          <w:szCs w:val="24"/>
        </w:rPr>
        <w:t> ;</w:t>
      </w:r>
      <w:r w:rsidR="006055F3" w:rsidRPr="005D7FB6">
        <w:rPr>
          <w:b/>
          <w:color w:val="000000" w:themeColor="text1"/>
          <w:sz w:val="24"/>
          <w:szCs w:val="24"/>
        </w:rPr>
        <w:t xml:space="preserve"> seule</w:t>
      </w:r>
      <w:r w:rsidR="00892B11" w:rsidRPr="005D7FB6">
        <w:rPr>
          <w:b/>
          <w:color w:val="000000" w:themeColor="text1"/>
          <w:sz w:val="24"/>
          <w:szCs w:val="24"/>
        </w:rPr>
        <w:t>s,</w:t>
      </w:r>
      <w:r w:rsidR="006055F3" w:rsidRPr="005D7FB6">
        <w:rPr>
          <w:b/>
          <w:color w:val="000000" w:themeColor="text1"/>
          <w:sz w:val="24"/>
          <w:szCs w:val="24"/>
        </w:rPr>
        <w:t xml:space="preserve"> 3 n</w:t>
      </w:r>
      <w:r w:rsidR="00892B11" w:rsidRPr="005D7FB6">
        <w:rPr>
          <w:b/>
          <w:color w:val="000000" w:themeColor="text1"/>
          <w:sz w:val="24"/>
          <w:szCs w:val="24"/>
        </w:rPr>
        <w:t>’</w:t>
      </w:r>
      <w:r w:rsidR="006055F3" w:rsidRPr="005D7FB6">
        <w:rPr>
          <w:b/>
          <w:color w:val="000000" w:themeColor="text1"/>
          <w:sz w:val="24"/>
          <w:szCs w:val="24"/>
        </w:rPr>
        <w:t>on</w:t>
      </w:r>
      <w:r w:rsidR="00892B11" w:rsidRPr="005D7FB6">
        <w:rPr>
          <w:b/>
          <w:color w:val="000000" w:themeColor="text1"/>
          <w:sz w:val="24"/>
          <w:szCs w:val="24"/>
        </w:rPr>
        <w:t>t</w:t>
      </w:r>
      <w:r w:rsidR="006055F3" w:rsidRPr="005D7FB6">
        <w:rPr>
          <w:b/>
          <w:color w:val="000000" w:themeColor="text1"/>
          <w:sz w:val="24"/>
          <w:szCs w:val="24"/>
        </w:rPr>
        <w:t xml:space="preserve"> pas été suivi</w:t>
      </w:r>
      <w:r w:rsidR="00892B11" w:rsidRPr="005D7FB6">
        <w:rPr>
          <w:b/>
          <w:color w:val="000000" w:themeColor="text1"/>
          <w:sz w:val="24"/>
          <w:szCs w:val="24"/>
        </w:rPr>
        <w:t>es</w:t>
      </w:r>
      <w:r w:rsidR="006F2B33">
        <w:rPr>
          <w:b/>
          <w:color w:val="000000" w:themeColor="text1"/>
          <w:sz w:val="24"/>
          <w:szCs w:val="24"/>
        </w:rPr>
        <w:t xml:space="preserve"> </w:t>
      </w:r>
      <w:r w:rsidR="00892B11" w:rsidRPr="005D7FB6">
        <w:rPr>
          <w:b/>
          <w:color w:val="000000" w:themeColor="text1"/>
          <w:sz w:val="24"/>
          <w:szCs w:val="24"/>
        </w:rPr>
        <w:t>d’effet</w:t>
      </w:r>
      <w:r w:rsidR="006055F3" w:rsidRPr="005D7FB6">
        <w:rPr>
          <w:b/>
          <w:color w:val="000000" w:themeColor="text1"/>
          <w:sz w:val="24"/>
          <w:szCs w:val="24"/>
        </w:rPr>
        <w:t xml:space="preserve">. Ses </w:t>
      </w:r>
      <w:r w:rsidR="005D7FB6" w:rsidRPr="005D7FB6">
        <w:rPr>
          <w:b/>
          <w:color w:val="000000" w:themeColor="text1"/>
          <w:sz w:val="24"/>
          <w:szCs w:val="24"/>
        </w:rPr>
        <w:t>avis et</w:t>
      </w:r>
      <w:r w:rsidR="00700E37" w:rsidRPr="005D7FB6">
        <w:rPr>
          <w:b/>
          <w:color w:val="000000" w:themeColor="text1"/>
          <w:sz w:val="24"/>
          <w:szCs w:val="24"/>
        </w:rPr>
        <w:t xml:space="preserve"> notifications</w:t>
      </w:r>
      <w:r w:rsidR="006055F3" w:rsidRPr="005D7FB6">
        <w:rPr>
          <w:b/>
          <w:color w:val="000000" w:themeColor="text1"/>
          <w:sz w:val="24"/>
          <w:szCs w:val="24"/>
        </w:rPr>
        <w:t xml:space="preserve"> révèlent aussi</w:t>
      </w:r>
      <w:r w:rsidR="006F2B33">
        <w:rPr>
          <w:b/>
          <w:color w:val="000000" w:themeColor="text1"/>
          <w:sz w:val="24"/>
          <w:szCs w:val="24"/>
        </w:rPr>
        <w:t xml:space="preserve"> </w:t>
      </w:r>
      <w:r w:rsidR="00700E37" w:rsidRPr="005D7FB6">
        <w:rPr>
          <w:b/>
          <w:color w:val="000000" w:themeColor="text1"/>
          <w:sz w:val="24"/>
          <w:szCs w:val="24"/>
        </w:rPr>
        <w:t>que le comité savait</w:t>
      </w:r>
      <w:r w:rsidR="006055F3" w:rsidRPr="005D7FB6">
        <w:rPr>
          <w:b/>
          <w:color w:val="000000" w:themeColor="text1"/>
          <w:sz w:val="24"/>
          <w:szCs w:val="24"/>
        </w:rPr>
        <w:t xml:space="preserve"> que le</w:t>
      </w:r>
      <w:r w:rsidR="00700E37" w:rsidRPr="005D7FB6">
        <w:rPr>
          <w:b/>
          <w:color w:val="000000" w:themeColor="text1"/>
          <w:sz w:val="24"/>
          <w:szCs w:val="24"/>
        </w:rPr>
        <w:t xml:space="preserve"> test RT PCR n’était pas fiable puisqu’il recommandait de</w:t>
      </w:r>
      <w:r w:rsidR="006F2B33">
        <w:rPr>
          <w:b/>
          <w:color w:val="000000" w:themeColor="text1"/>
          <w:sz w:val="24"/>
          <w:szCs w:val="24"/>
        </w:rPr>
        <w:t xml:space="preserve"> </w:t>
      </w:r>
      <w:r w:rsidR="00700E37" w:rsidRPr="005D7FB6">
        <w:rPr>
          <w:b/>
          <w:color w:val="000000" w:themeColor="text1"/>
          <w:sz w:val="24"/>
          <w:szCs w:val="24"/>
        </w:rPr>
        <w:t>réduire le nombre de cycles d’amplification de 45 à 40</w:t>
      </w:r>
      <w:r w:rsidR="006055F3" w:rsidRPr="005D7FB6">
        <w:rPr>
          <w:b/>
          <w:color w:val="000000" w:themeColor="text1"/>
          <w:sz w:val="24"/>
          <w:szCs w:val="24"/>
        </w:rPr>
        <w:t xml:space="preserve"> « </w:t>
      </w:r>
      <w:r w:rsidR="006055F3" w:rsidRPr="00E93E82">
        <w:rPr>
          <w:b/>
          <w:color w:val="000000" w:themeColor="text1"/>
          <w:sz w:val="24"/>
          <w:szCs w:val="24"/>
          <w:u w:val="single"/>
        </w:rPr>
        <w:t>ce qui ne change rien</w:t>
      </w:r>
      <w:r w:rsidR="006055F3" w:rsidRPr="005D7FB6">
        <w:rPr>
          <w:b/>
          <w:i/>
          <w:color w:val="000000" w:themeColor="text1"/>
          <w:sz w:val="24"/>
          <w:szCs w:val="24"/>
        </w:rPr>
        <w:t> </w:t>
      </w:r>
      <w:r w:rsidR="006055F3" w:rsidRPr="005D7FB6">
        <w:rPr>
          <w:b/>
          <w:color w:val="000000" w:themeColor="text1"/>
          <w:sz w:val="24"/>
          <w:szCs w:val="24"/>
        </w:rPr>
        <w:t>»</w:t>
      </w:r>
      <w:r w:rsidR="00700E37" w:rsidRPr="005D7FB6">
        <w:rPr>
          <w:b/>
          <w:color w:val="000000" w:themeColor="text1"/>
          <w:sz w:val="24"/>
          <w:szCs w:val="24"/>
        </w:rPr>
        <w:t>, le comité</w:t>
      </w:r>
      <w:r w:rsidR="00596E36" w:rsidRPr="005D7FB6">
        <w:rPr>
          <w:b/>
          <w:color w:val="000000" w:themeColor="text1"/>
          <w:sz w:val="24"/>
          <w:szCs w:val="24"/>
        </w:rPr>
        <w:t xml:space="preserve"> relevant par ailleurs « </w:t>
      </w:r>
      <w:r w:rsidR="00596E36" w:rsidRPr="005D7FB6">
        <w:rPr>
          <w:b/>
          <w:i/>
          <w:color w:val="000000" w:themeColor="text1"/>
          <w:sz w:val="24"/>
          <w:szCs w:val="24"/>
        </w:rPr>
        <w:t>il est impossible de mettre en culture le test d’une personne </w:t>
      </w:r>
      <w:r w:rsidR="00596E36" w:rsidRPr="005D7FB6">
        <w:rPr>
          <w:b/>
          <w:color w:val="000000" w:themeColor="text1"/>
          <w:sz w:val="24"/>
          <w:szCs w:val="24"/>
        </w:rPr>
        <w:t xml:space="preserve">» </w:t>
      </w:r>
      <w:r w:rsidR="005D7FB6" w:rsidRPr="005D7FB6">
        <w:rPr>
          <w:b/>
          <w:color w:val="000000" w:themeColor="text1"/>
          <w:sz w:val="24"/>
          <w:szCs w:val="24"/>
        </w:rPr>
        <w:t>de même que pour</w:t>
      </w:r>
      <w:r w:rsidR="006055F3" w:rsidRPr="005D7FB6">
        <w:rPr>
          <w:b/>
          <w:color w:val="000000" w:themeColor="text1"/>
          <w:sz w:val="24"/>
          <w:szCs w:val="24"/>
        </w:rPr>
        <w:t xml:space="preserve"> le test basé sur la sérologie </w:t>
      </w:r>
      <w:r w:rsidR="00596E36" w:rsidRPr="005D7FB6">
        <w:rPr>
          <w:b/>
          <w:color w:val="000000" w:themeColor="text1"/>
          <w:sz w:val="24"/>
          <w:szCs w:val="24"/>
        </w:rPr>
        <w:t xml:space="preserve">(tests d’anticorps) </w:t>
      </w:r>
      <w:r w:rsidR="006055F3" w:rsidRPr="005D7FB6">
        <w:rPr>
          <w:b/>
          <w:color w:val="000000" w:themeColor="text1"/>
          <w:sz w:val="24"/>
          <w:szCs w:val="24"/>
        </w:rPr>
        <w:t xml:space="preserve">alors qu’il est dès le début déconseillé par une publication de l’OMS </w:t>
      </w:r>
      <w:r w:rsidR="00596E36" w:rsidRPr="005D7FB6">
        <w:rPr>
          <w:b/>
          <w:color w:val="000000" w:themeColor="text1"/>
          <w:sz w:val="24"/>
          <w:szCs w:val="24"/>
        </w:rPr>
        <w:t>comme relevant un taux d’erreur de 50%</w:t>
      </w:r>
      <w:r w:rsidR="00C367B8" w:rsidRPr="005D7FB6">
        <w:rPr>
          <w:b/>
          <w:color w:val="000000" w:themeColor="text1"/>
          <w:sz w:val="24"/>
          <w:szCs w:val="24"/>
        </w:rPr>
        <w:t>. Le comité révèle également</w:t>
      </w:r>
      <w:r w:rsidR="00596E36" w:rsidRPr="005D7FB6">
        <w:rPr>
          <w:b/>
          <w:color w:val="000000" w:themeColor="text1"/>
          <w:sz w:val="24"/>
          <w:szCs w:val="24"/>
        </w:rPr>
        <w:t xml:space="preserve"> que</w:t>
      </w:r>
      <w:r w:rsidR="006055F3" w:rsidRPr="005D7FB6">
        <w:rPr>
          <w:b/>
          <w:i/>
          <w:color w:val="000000" w:themeColor="text1"/>
          <w:sz w:val="24"/>
          <w:szCs w:val="24"/>
        </w:rPr>
        <w:t xml:space="preserve"> « le taux de circulation du virus en France est faible</w:t>
      </w:r>
      <w:r w:rsidR="006055F3" w:rsidRPr="005D7FB6">
        <w:rPr>
          <w:b/>
          <w:color w:val="000000" w:themeColor="text1"/>
          <w:sz w:val="24"/>
          <w:szCs w:val="24"/>
        </w:rPr>
        <w:t xml:space="preserve"> » et pourtant ce comité </w:t>
      </w:r>
      <w:r w:rsidRPr="005D7FB6">
        <w:rPr>
          <w:b/>
          <w:color w:val="000000" w:themeColor="text1"/>
          <w:sz w:val="24"/>
          <w:szCs w:val="24"/>
        </w:rPr>
        <w:t>dirigé par monsieur Jean-François DELFRAISSY</w:t>
      </w:r>
      <w:r w:rsidR="007D78C6" w:rsidRPr="005D7FB6">
        <w:rPr>
          <w:b/>
          <w:color w:val="000000" w:themeColor="text1"/>
          <w:sz w:val="24"/>
          <w:szCs w:val="24"/>
        </w:rPr>
        <w:t>,</w:t>
      </w:r>
      <w:r w:rsidRPr="005D7FB6">
        <w:rPr>
          <w:b/>
          <w:color w:val="000000" w:themeColor="text1"/>
          <w:sz w:val="24"/>
          <w:szCs w:val="24"/>
        </w:rPr>
        <w:t xml:space="preserve"> non élu</w:t>
      </w:r>
      <w:r w:rsidR="007D78C6" w:rsidRPr="005D7FB6">
        <w:rPr>
          <w:b/>
          <w:color w:val="000000" w:themeColor="text1"/>
          <w:sz w:val="24"/>
          <w:szCs w:val="24"/>
        </w:rPr>
        <w:t>,</w:t>
      </w:r>
      <w:r w:rsidR="00542855" w:rsidRPr="005D7FB6">
        <w:rPr>
          <w:b/>
          <w:color w:val="000000" w:themeColor="text1"/>
          <w:sz w:val="24"/>
          <w:szCs w:val="24"/>
        </w:rPr>
        <w:t xml:space="preserve"> et </w:t>
      </w:r>
      <w:r w:rsidR="00C367B8" w:rsidRPr="005D7FB6">
        <w:rPr>
          <w:b/>
          <w:color w:val="000000" w:themeColor="text1"/>
          <w:sz w:val="24"/>
          <w:szCs w:val="24"/>
        </w:rPr>
        <w:t>agissant en infraction</w:t>
      </w:r>
      <w:r w:rsidR="00542855" w:rsidRPr="005D7FB6">
        <w:rPr>
          <w:b/>
          <w:color w:val="000000" w:themeColor="text1"/>
          <w:sz w:val="24"/>
          <w:szCs w:val="24"/>
        </w:rPr>
        <w:t xml:space="preserve"> à la loi </w:t>
      </w:r>
      <w:r w:rsidR="00C367B8" w:rsidRPr="005D7FB6">
        <w:rPr>
          <w:color w:val="000000" w:themeColor="text1"/>
          <w:sz w:val="24"/>
          <w:szCs w:val="24"/>
        </w:rPr>
        <w:t>(</w:t>
      </w:r>
      <w:r w:rsidR="007E7CC2" w:rsidRPr="005D7FB6">
        <w:rPr>
          <w:color w:val="000000" w:themeColor="text1"/>
          <w:sz w:val="24"/>
          <w:szCs w:val="24"/>
        </w:rPr>
        <w:t>Pièce</w:t>
      </w:r>
      <w:r w:rsidR="00717BFE" w:rsidRPr="005D7FB6">
        <w:rPr>
          <w:color w:val="000000" w:themeColor="text1"/>
          <w:sz w:val="24"/>
          <w:szCs w:val="24"/>
        </w:rPr>
        <w:t xml:space="preserve"> 21</w:t>
      </w:r>
      <w:r w:rsidR="00542855" w:rsidRPr="005D7FB6">
        <w:rPr>
          <w:color w:val="000000" w:themeColor="text1"/>
          <w:sz w:val="24"/>
          <w:szCs w:val="24"/>
        </w:rPr>
        <w:t>)</w:t>
      </w:r>
      <w:r w:rsidRPr="005D7FB6">
        <w:rPr>
          <w:color w:val="000000" w:themeColor="text1"/>
          <w:sz w:val="24"/>
          <w:szCs w:val="24"/>
        </w:rPr>
        <w:t>,</w:t>
      </w:r>
      <w:r w:rsidR="00C367B8" w:rsidRPr="00E93E82">
        <w:rPr>
          <w:b/>
          <w:color w:val="000000" w:themeColor="text1"/>
          <w:sz w:val="24"/>
          <w:szCs w:val="24"/>
          <w:u w:val="single"/>
        </w:rPr>
        <w:t>dispose d’un</w:t>
      </w:r>
      <w:r w:rsidRPr="00E93E82">
        <w:rPr>
          <w:b/>
          <w:color w:val="000000" w:themeColor="text1"/>
          <w:sz w:val="24"/>
          <w:szCs w:val="24"/>
          <w:u w:val="single"/>
        </w:rPr>
        <w:t xml:space="preserve"> pouvoir exorbitant </w:t>
      </w:r>
      <w:r w:rsidR="00C367B8" w:rsidRPr="00E93E82">
        <w:rPr>
          <w:b/>
          <w:color w:val="000000" w:themeColor="text1"/>
          <w:sz w:val="24"/>
          <w:szCs w:val="24"/>
          <w:u w:val="single"/>
        </w:rPr>
        <w:t>de droit commun qui ne peut en aucun cas lui</w:t>
      </w:r>
      <w:r w:rsidR="0094518A" w:rsidRPr="00E93E82">
        <w:rPr>
          <w:b/>
          <w:color w:val="000000" w:themeColor="text1"/>
          <w:sz w:val="24"/>
          <w:szCs w:val="24"/>
          <w:u w:val="single"/>
        </w:rPr>
        <w:t xml:space="preserve"> permettre d’être dans un régime d’irresponsabilité</w:t>
      </w:r>
      <w:r w:rsidR="0094518A" w:rsidRPr="005D7FB6">
        <w:rPr>
          <w:b/>
          <w:color w:val="000000" w:themeColor="text1"/>
          <w:sz w:val="24"/>
          <w:szCs w:val="24"/>
        </w:rPr>
        <w:t xml:space="preserve">, </w:t>
      </w:r>
      <w:r w:rsidRPr="005D7FB6">
        <w:rPr>
          <w:b/>
          <w:color w:val="000000" w:themeColor="text1"/>
          <w:sz w:val="24"/>
          <w:szCs w:val="24"/>
        </w:rPr>
        <w:t>étant donné qu’il décide indirectement de l’avenir de la Nation</w:t>
      </w:r>
      <w:r w:rsidR="0094518A" w:rsidRPr="005D7FB6">
        <w:rPr>
          <w:b/>
          <w:color w:val="000000" w:themeColor="text1"/>
          <w:sz w:val="24"/>
          <w:szCs w:val="24"/>
        </w:rPr>
        <w:t xml:space="preserve">, de la population </w:t>
      </w:r>
      <w:r w:rsidR="00C367B8" w:rsidRPr="005D7FB6">
        <w:rPr>
          <w:b/>
          <w:color w:val="000000" w:themeColor="text1"/>
          <w:sz w:val="24"/>
          <w:szCs w:val="24"/>
        </w:rPr>
        <w:t>alors que, paradoxalement, il n’a aucune légitimité à</w:t>
      </w:r>
      <w:r w:rsidR="007D78C6" w:rsidRPr="005D7FB6">
        <w:rPr>
          <w:b/>
          <w:color w:val="000000" w:themeColor="text1"/>
          <w:sz w:val="24"/>
          <w:szCs w:val="24"/>
        </w:rPr>
        <w:t xml:space="preserve"> ém</w:t>
      </w:r>
      <w:r w:rsidR="00C367B8" w:rsidRPr="005D7FB6">
        <w:rPr>
          <w:b/>
          <w:color w:val="000000" w:themeColor="text1"/>
          <w:sz w:val="24"/>
          <w:szCs w:val="24"/>
        </w:rPr>
        <w:t xml:space="preserve">ettre des </w:t>
      </w:r>
      <w:r w:rsidR="007D78C6" w:rsidRPr="005D7FB6">
        <w:rPr>
          <w:b/>
          <w:color w:val="000000" w:themeColor="text1"/>
          <w:sz w:val="24"/>
          <w:szCs w:val="24"/>
        </w:rPr>
        <w:t>avis</w:t>
      </w:r>
      <w:r w:rsidR="00C367B8" w:rsidRPr="005D7FB6">
        <w:rPr>
          <w:b/>
          <w:color w:val="000000" w:themeColor="text1"/>
          <w:sz w:val="24"/>
          <w:szCs w:val="24"/>
        </w:rPr>
        <w:t>(</w:t>
      </w:r>
      <w:r w:rsidRPr="005D7FB6">
        <w:rPr>
          <w:b/>
          <w:color w:val="000000" w:themeColor="text1"/>
          <w:sz w:val="24"/>
          <w:szCs w:val="24"/>
        </w:rPr>
        <w:t>objectifs</w:t>
      </w:r>
      <w:r w:rsidR="00C367B8" w:rsidRPr="005D7FB6">
        <w:rPr>
          <w:b/>
          <w:color w:val="000000" w:themeColor="text1"/>
          <w:sz w:val="24"/>
          <w:szCs w:val="24"/>
        </w:rPr>
        <w:t>)</w:t>
      </w:r>
      <w:r w:rsidRPr="005D7FB6">
        <w:rPr>
          <w:b/>
          <w:color w:val="000000" w:themeColor="text1"/>
          <w:sz w:val="24"/>
          <w:szCs w:val="24"/>
        </w:rPr>
        <w:t xml:space="preserve"> quant aux décisions à prendre concernant la santé des citoyens</w:t>
      </w:r>
      <w:r w:rsidR="00AA7D62" w:rsidRPr="005D7FB6">
        <w:rPr>
          <w:b/>
          <w:color w:val="000000" w:themeColor="text1"/>
          <w:sz w:val="24"/>
          <w:szCs w:val="24"/>
        </w:rPr>
        <w:t xml:space="preserve"> au vu</w:t>
      </w:r>
      <w:r w:rsidRPr="005D7FB6">
        <w:rPr>
          <w:b/>
          <w:color w:val="000000" w:themeColor="text1"/>
          <w:sz w:val="24"/>
          <w:szCs w:val="24"/>
        </w:rPr>
        <w:t xml:space="preserve"> de</w:t>
      </w:r>
      <w:r w:rsidR="00AA7D62" w:rsidRPr="005D7FB6">
        <w:rPr>
          <w:b/>
          <w:color w:val="000000" w:themeColor="text1"/>
          <w:sz w:val="24"/>
          <w:szCs w:val="24"/>
        </w:rPr>
        <w:t xml:space="preserve"> se</w:t>
      </w:r>
      <w:r w:rsidRPr="005D7FB6">
        <w:rPr>
          <w:b/>
          <w:color w:val="000000" w:themeColor="text1"/>
          <w:sz w:val="24"/>
          <w:szCs w:val="24"/>
        </w:rPr>
        <w:t>s nombreux liens d’intérê</w:t>
      </w:r>
      <w:r w:rsidR="00AA7D62" w:rsidRPr="005D7FB6">
        <w:rPr>
          <w:b/>
          <w:color w:val="000000" w:themeColor="text1"/>
          <w:sz w:val="24"/>
          <w:szCs w:val="24"/>
        </w:rPr>
        <w:t>ts financiers et professionnel</w:t>
      </w:r>
      <w:r w:rsidRPr="005D7FB6">
        <w:rPr>
          <w:b/>
          <w:color w:val="000000" w:themeColor="text1"/>
          <w:sz w:val="24"/>
          <w:szCs w:val="24"/>
        </w:rPr>
        <w:t>s avec les laboratoires pharmaceutiques en cause</w:t>
      </w:r>
      <w:r w:rsidR="00542855" w:rsidRPr="005D7FB6">
        <w:rPr>
          <w:color w:val="000000" w:themeColor="text1"/>
          <w:sz w:val="24"/>
          <w:szCs w:val="24"/>
        </w:rPr>
        <w:t>(</w:t>
      </w:r>
      <w:r w:rsidR="007E7CC2" w:rsidRPr="005D7FB6">
        <w:rPr>
          <w:color w:val="000000" w:themeColor="text1"/>
          <w:sz w:val="24"/>
          <w:szCs w:val="24"/>
        </w:rPr>
        <w:t>Pièce</w:t>
      </w:r>
      <w:r w:rsidR="00717BFE" w:rsidRPr="005D7FB6">
        <w:rPr>
          <w:color w:val="000000" w:themeColor="text1"/>
          <w:sz w:val="24"/>
          <w:szCs w:val="24"/>
        </w:rPr>
        <w:t>22</w:t>
      </w:r>
      <w:r w:rsidR="006925FB" w:rsidRPr="005D7FB6">
        <w:rPr>
          <w:color w:val="000000" w:themeColor="text1"/>
          <w:sz w:val="24"/>
          <w:szCs w:val="24"/>
        </w:rPr>
        <w:t>)</w:t>
      </w:r>
      <w:r w:rsidR="00552F3B" w:rsidRPr="005D7FB6">
        <w:rPr>
          <w:color w:val="000000" w:themeColor="text1"/>
          <w:sz w:val="24"/>
          <w:szCs w:val="24"/>
        </w:rPr>
        <w:t>.</w:t>
      </w:r>
    </w:p>
    <w:p w14:paraId="5A5E47AE" w14:textId="77777777" w:rsidR="00206B71" w:rsidRPr="005D7FB6" w:rsidRDefault="00552F3B" w:rsidP="00E93E82">
      <w:pPr>
        <w:spacing w:after="120"/>
        <w:rPr>
          <w:b/>
          <w:color w:val="000000" w:themeColor="text1"/>
          <w:sz w:val="24"/>
          <w:szCs w:val="24"/>
        </w:rPr>
      </w:pPr>
      <w:r w:rsidRPr="005D7FB6">
        <w:rPr>
          <w:color w:val="000000" w:themeColor="text1"/>
          <w:sz w:val="24"/>
          <w:szCs w:val="24"/>
        </w:rPr>
        <w:t>Afin de tenter de dissimuler leurs liens d’intérêts,</w:t>
      </w:r>
      <w:r w:rsidR="00542855" w:rsidRPr="005D7FB6">
        <w:rPr>
          <w:color w:val="000000" w:themeColor="text1"/>
          <w:sz w:val="24"/>
          <w:szCs w:val="24"/>
        </w:rPr>
        <w:t xml:space="preserve"> certain</w:t>
      </w:r>
      <w:r w:rsidR="00AA7D62" w:rsidRPr="005D7FB6">
        <w:rPr>
          <w:color w:val="000000" w:themeColor="text1"/>
          <w:sz w:val="24"/>
          <w:szCs w:val="24"/>
        </w:rPr>
        <w:t>s membres n’hésitent</w:t>
      </w:r>
      <w:r w:rsidR="00542855" w:rsidRPr="005D7FB6">
        <w:rPr>
          <w:color w:val="000000" w:themeColor="text1"/>
          <w:sz w:val="24"/>
          <w:szCs w:val="24"/>
        </w:rPr>
        <w:t xml:space="preserve"> pas à modifier leur prénom comme</w:t>
      </w:r>
      <w:r w:rsidR="00AA7D62" w:rsidRPr="005D7FB6">
        <w:rPr>
          <w:color w:val="000000" w:themeColor="text1"/>
          <w:sz w:val="24"/>
          <w:szCs w:val="24"/>
        </w:rPr>
        <w:t xml:space="preserve"> c’est le cas pour monsieur</w:t>
      </w:r>
      <w:r w:rsidR="00542855" w:rsidRPr="005D7FB6">
        <w:rPr>
          <w:color w:val="000000" w:themeColor="text1"/>
          <w:sz w:val="24"/>
          <w:szCs w:val="24"/>
        </w:rPr>
        <w:t xml:space="preserve"> </w:t>
      </w:r>
      <w:proofErr w:type="spellStart"/>
      <w:r w:rsidR="00542855" w:rsidRPr="005D7FB6">
        <w:rPr>
          <w:color w:val="000000" w:themeColor="text1"/>
          <w:sz w:val="24"/>
          <w:szCs w:val="24"/>
        </w:rPr>
        <w:t>Yazdan</w:t>
      </w:r>
      <w:proofErr w:type="spellEnd"/>
      <w:r w:rsidR="00542855" w:rsidRPr="005D7FB6">
        <w:rPr>
          <w:color w:val="000000" w:themeColor="text1"/>
          <w:sz w:val="24"/>
          <w:szCs w:val="24"/>
        </w:rPr>
        <w:t xml:space="preserve"> </w:t>
      </w:r>
      <w:proofErr w:type="spellStart"/>
      <w:r w:rsidR="00AA7D62" w:rsidRPr="005D7FB6">
        <w:rPr>
          <w:color w:val="000000" w:themeColor="text1"/>
          <w:sz w:val="24"/>
          <w:szCs w:val="24"/>
        </w:rPr>
        <w:t>YAZDANAPANAH,</w:t>
      </w:r>
      <w:r w:rsidR="00542855" w:rsidRPr="00D05592">
        <w:rPr>
          <w:b/>
          <w:color w:val="000000" w:themeColor="text1"/>
          <w:sz w:val="24"/>
          <w:szCs w:val="24"/>
          <w:u w:val="single"/>
        </w:rPr>
        <w:t>membre</w:t>
      </w:r>
      <w:proofErr w:type="spellEnd"/>
      <w:r w:rsidR="00542855" w:rsidRPr="00D05592">
        <w:rPr>
          <w:b/>
          <w:color w:val="000000" w:themeColor="text1"/>
          <w:sz w:val="24"/>
          <w:szCs w:val="24"/>
          <w:u w:val="single"/>
        </w:rPr>
        <w:t xml:space="preserve"> du</w:t>
      </w:r>
      <w:r w:rsidR="00AA7D62" w:rsidRPr="00D05592">
        <w:rPr>
          <w:b/>
          <w:color w:val="000000" w:themeColor="text1"/>
          <w:sz w:val="24"/>
          <w:szCs w:val="24"/>
          <w:u w:val="single"/>
        </w:rPr>
        <w:t>dit</w:t>
      </w:r>
      <w:r w:rsidR="00542855" w:rsidRPr="00D05592">
        <w:rPr>
          <w:b/>
          <w:color w:val="000000" w:themeColor="text1"/>
          <w:sz w:val="24"/>
          <w:szCs w:val="24"/>
          <w:u w:val="single"/>
        </w:rPr>
        <w:t xml:space="preserve"> com</w:t>
      </w:r>
      <w:r w:rsidR="00AA7D62" w:rsidRPr="00D05592">
        <w:rPr>
          <w:b/>
          <w:color w:val="000000" w:themeColor="text1"/>
          <w:sz w:val="24"/>
          <w:szCs w:val="24"/>
          <w:u w:val="single"/>
        </w:rPr>
        <w:t>ité</w:t>
      </w:r>
      <w:r w:rsidR="004E20A5" w:rsidRPr="00D05592">
        <w:rPr>
          <w:b/>
          <w:color w:val="000000" w:themeColor="text1"/>
          <w:sz w:val="24"/>
          <w:szCs w:val="24"/>
          <w:u w:val="single"/>
        </w:rPr>
        <w:t xml:space="preserve"> et directeur de </w:t>
      </w:r>
      <w:proofErr w:type="spellStart"/>
      <w:r w:rsidR="004E20A5" w:rsidRPr="00D05592">
        <w:rPr>
          <w:b/>
          <w:color w:val="000000" w:themeColor="text1"/>
          <w:sz w:val="24"/>
          <w:szCs w:val="24"/>
          <w:u w:val="single"/>
        </w:rPr>
        <w:t>REACTing</w:t>
      </w:r>
      <w:proofErr w:type="spellEnd"/>
      <w:r w:rsidR="004E20A5" w:rsidRPr="00D05592">
        <w:rPr>
          <w:b/>
          <w:color w:val="000000" w:themeColor="text1"/>
          <w:sz w:val="24"/>
          <w:szCs w:val="24"/>
          <w:u w:val="single"/>
        </w:rPr>
        <w:t xml:space="preserve"> créé par le Plan France Médecine Génomique 2025</w:t>
      </w:r>
      <w:r w:rsidR="004E20A5" w:rsidRPr="005D7FB6">
        <w:rPr>
          <w:color w:val="000000" w:themeColor="text1"/>
          <w:sz w:val="24"/>
          <w:szCs w:val="24"/>
        </w:rPr>
        <w:t xml:space="preserve"> chargé des recherches sur le génome humain (voir P. 13 et 14) </w:t>
      </w:r>
      <w:r w:rsidR="00AA7D62" w:rsidRPr="005D7FB6">
        <w:rPr>
          <w:color w:val="000000" w:themeColor="text1"/>
          <w:sz w:val="24"/>
          <w:szCs w:val="24"/>
        </w:rPr>
        <w:t xml:space="preserve">, qui se fait aussi appeler </w:t>
      </w:r>
      <w:proofErr w:type="spellStart"/>
      <w:r w:rsidR="00AA7D62" w:rsidRPr="005D7FB6">
        <w:rPr>
          <w:color w:val="000000" w:themeColor="text1"/>
          <w:sz w:val="24"/>
          <w:szCs w:val="24"/>
        </w:rPr>
        <w:t>Yazda</w:t>
      </w:r>
      <w:proofErr w:type="spellEnd"/>
      <w:r w:rsidR="00AA7D62" w:rsidRPr="005D7FB6">
        <w:rPr>
          <w:color w:val="000000" w:themeColor="text1"/>
          <w:sz w:val="24"/>
          <w:szCs w:val="24"/>
        </w:rPr>
        <w:t xml:space="preserve">, </w:t>
      </w:r>
      <w:proofErr w:type="spellStart"/>
      <w:r w:rsidR="00AA7D62" w:rsidRPr="005D7FB6">
        <w:rPr>
          <w:color w:val="000000" w:themeColor="text1"/>
          <w:sz w:val="24"/>
          <w:szCs w:val="24"/>
        </w:rPr>
        <w:t>Z</w:t>
      </w:r>
      <w:r w:rsidR="00542855" w:rsidRPr="005D7FB6">
        <w:rPr>
          <w:color w:val="000000" w:themeColor="text1"/>
          <w:sz w:val="24"/>
          <w:szCs w:val="24"/>
        </w:rPr>
        <w:t>azda</w:t>
      </w:r>
      <w:proofErr w:type="spellEnd"/>
      <w:r w:rsidR="00AA7D62" w:rsidRPr="005D7FB6">
        <w:rPr>
          <w:color w:val="000000" w:themeColor="text1"/>
          <w:sz w:val="24"/>
          <w:szCs w:val="24"/>
        </w:rPr>
        <w:t> ;</w:t>
      </w:r>
      <w:r w:rsidRPr="005D7FB6">
        <w:rPr>
          <w:color w:val="000000" w:themeColor="text1"/>
          <w:sz w:val="24"/>
          <w:szCs w:val="24"/>
        </w:rPr>
        <w:t>cela permet de relativiser les sommes perçues de 3000 euros à titre personnel sous un vrai nom et prénom, alors qu’il apparaît que les montants versés par les industries pharmaceutiques sont</w:t>
      </w:r>
      <w:r w:rsidR="00960553" w:rsidRPr="005D7FB6">
        <w:rPr>
          <w:color w:val="000000" w:themeColor="text1"/>
          <w:sz w:val="24"/>
          <w:szCs w:val="24"/>
        </w:rPr>
        <w:t xml:space="preserve"> en réalité de 133 698 euros</w:t>
      </w:r>
      <w:r w:rsidR="00F22F9E" w:rsidRPr="005D7FB6">
        <w:rPr>
          <w:color w:val="000000" w:themeColor="text1"/>
          <w:sz w:val="24"/>
          <w:szCs w:val="24"/>
        </w:rPr>
        <w:t>, sans compter les contrats non déclarés. Dès lors il est impossible de savoir l’importance des liens et montant</w:t>
      </w:r>
      <w:r w:rsidR="00AA7D62" w:rsidRPr="005D7FB6">
        <w:rPr>
          <w:color w:val="000000" w:themeColor="text1"/>
          <w:sz w:val="24"/>
          <w:szCs w:val="24"/>
        </w:rPr>
        <w:t>s</w:t>
      </w:r>
      <w:r w:rsidR="00F22F9E" w:rsidRPr="005D7FB6">
        <w:rPr>
          <w:color w:val="000000" w:themeColor="text1"/>
          <w:sz w:val="24"/>
          <w:szCs w:val="24"/>
        </w:rPr>
        <w:t xml:space="preserve"> versé</w:t>
      </w:r>
      <w:r w:rsidR="00AA7D62" w:rsidRPr="005D7FB6">
        <w:rPr>
          <w:color w:val="000000" w:themeColor="text1"/>
          <w:sz w:val="24"/>
          <w:szCs w:val="24"/>
        </w:rPr>
        <w:t>s</w:t>
      </w:r>
      <w:r w:rsidR="00F22F9E" w:rsidRPr="005D7FB6">
        <w:rPr>
          <w:color w:val="000000" w:themeColor="text1"/>
          <w:sz w:val="24"/>
          <w:szCs w:val="24"/>
        </w:rPr>
        <w:t xml:space="preserve"> par les industries pharmaceutiques.</w:t>
      </w:r>
    </w:p>
    <w:p w14:paraId="6DF0CCBA" w14:textId="77777777" w:rsidR="00FF3F17" w:rsidRPr="005D7FB6" w:rsidRDefault="006925FB" w:rsidP="00C71D85">
      <w:pPr>
        <w:spacing w:after="0"/>
        <w:rPr>
          <w:b/>
          <w:color w:val="000000" w:themeColor="text1"/>
          <w:sz w:val="24"/>
          <w:szCs w:val="24"/>
        </w:rPr>
      </w:pPr>
      <w:r w:rsidRPr="005D7FB6">
        <w:rPr>
          <w:b/>
          <w:color w:val="000000" w:themeColor="text1"/>
          <w:sz w:val="24"/>
          <w:szCs w:val="24"/>
        </w:rPr>
        <w:t>Ainsi</w:t>
      </w:r>
      <w:r w:rsidR="00960553" w:rsidRPr="005D7FB6">
        <w:rPr>
          <w:b/>
          <w:color w:val="000000" w:themeColor="text1"/>
          <w:sz w:val="24"/>
          <w:szCs w:val="24"/>
        </w:rPr>
        <w:t>, malgré l</w:t>
      </w:r>
      <w:r w:rsidR="00B27691" w:rsidRPr="005D7FB6">
        <w:rPr>
          <w:b/>
          <w:color w:val="000000" w:themeColor="text1"/>
          <w:sz w:val="24"/>
          <w:szCs w:val="24"/>
        </w:rPr>
        <w:t>es propres constations</w:t>
      </w:r>
      <w:r w:rsidR="00960553" w:rsidRPr="005D7FB6">
        <w:rPr>
          <w:b/>
          <w:color w:val="000000" w:themeColor="text1"/>
          <w:sz w:val="24"/>
          <w:szCs w:val="24"/>
        </w:rPr>
        <w:t xml:space="preserve"> du comité qui auraient dû inciter un changement de politique sanitaire</w:t>
      </w:r>
      <w:r w:rsidRPr="005D7FB6">
        <w:rPr>
          <w:b/>
          <w:color w:val="000000" w:themeColor="text1"/>
          <w:sz w:val="24"/>
          <w:szCs w:val="24"/>
        </w:rPr>
        <w:t xml:space="preserve">, le confinement, le couvre-feu, le port du masque, les tests RT PCR, </w:t>
      </w:r>
      <w:r w:rsidR="00596E36" w:rsidRPr="005D7FB6">
        <w:rPr>
          <w:b/>
          <w:color w:val="000000" w:themeColor="text1"/>
          <w:sz w:val="24"/>
          <w:szCs w:val="24"/>
        </w:rPr>
        <w:t xml:space="preserve">les tests d’anticorps, </w:t>
      </w:r>
      <w:r w:rsidRPr="005D7FB6">
        <w:rPr>
          <w:b/>
          <w:color w:val="000000" w:themeColor="text1"/>
          <w:sz w:val="24"/>
          <w:szCs w:val="24"/>
        </w:rPr>
        <w:t>le</w:t>
      </w:r>
      <w:r w:rsidR="00AA7D62" w:rsidRPr="005D7FB6">
        <w:rPr>
          <w:b/>
          <w:color w:val="000000" w:themeColor="text1"/>
          <w:sz w:val="24"/>
          <w:szCs w:val="24"/>
        </w:rPr>
        <w:t> « </w:t>
      </w:r>
      <w:r w:rsidRPr="005D7FB6">
        <w:rPr>
          <w:b/>
          <w:color w:val="000000" w:themeColor="text1"/>
          <w:sz w:val="24"/>
          <w:szCs w:val="24"/>
        </w:rPr>
        <w:t>vaccin</w:t>
      </w:r>
      <w:r w:rsidR="00AA7D62" w:rsidRPr="005D7FB6">
        <w:rPr>
          <w:b/>
          <w:color w:val="000000" w:themeColor="text1"/>
          <w:sz w:val="24"/>
          <w:szCs w:val="24"/>
        </w:rPr>
        <w:t> »</w:t>
      </w:r>
      <w:r w:rsidRPr="005D7FB6">
        <w:rPr>
          <w:b/>
          <w:color w:val="000000" w:themeColor="text1"/>
          <w:sz w:val="24"/>
          <w:szCs w:val="24"/>
        </w:rPr>
        <w:t xml:space="preserve"> dont le terme est impropre, les protocoles sanitaires, </w:t>
      </w:r>
      <w:r w:rsidR="00D05592">
        <w:rPr>
          <w:b/>
          <w:color w:val="000000" w:themeColor="text1"/>
          <w:sz w:val="24"/>
          <w:szCs w:val="24"/>
        </w:rPr>
        <w:t xml:space="preserve">dont </w:t>
      </w:r>
      <w:r w:rsidRPr="005D7FB6">
        <w:rPr>
          <w:b/>
          <w:color w:val="000000" w:themeColor="text1"/>
          <w:sz w:val="24"/>
          <w:szCs w:val="24"/>
        </w:rPr>
        <w:t>les décisi</w:t>
      </w:r>
      <w:r w:rsidR="00596E36" w:rsidRPr="005D7FB6">
        <w:rPr>
          <w:b/>
          <w:color w:val="000000" w:themeColor="text1"/>
          <w:sz w:val="24"/>
          <w:szCs w:val="24"/>
        </w:rPr>
        <w:t>ons de justice ont été influées, voir</w:t>
      </w:r>
      <w:r w:rsidR="00960553" w:rsidRPr="005D7FB6">
        <w:rPr>
          <w:b/>
          <w:color w:val="000000" w:themeColor="text1"/>
          <w:sz w:val="24"/>
          <w:szCs w:val="24"/>
        </w:rPr>
        <w:t>e</w:t>
      </w:r>
      <w:r w:rsidR="00596E36" w:rsidRPr="005D7FB6">
        <w:rPr>
          <w:b/>
          <w:color w:val="000000" w:themeColor="text1"/>
          <w:sz w:val="24"/>
          <w:szCs w:val="24"/>
        </w:rPr>
        <w:t xml:space="preserve"> imposées </w:t>
      </w:r>
      <w:r w:rsidR="00960553" w:rsidRPr="005D7FB6">
        <w:rPr>
          <w:b/>
          <w:color w:val="000000" w:themeColor="text1"/>
          <w:sz w:val="24"/>
          <w:szCs w:val="24"/>
        </w:rPr>
        <w:t>sur ses</w:t>
      </w:r>
      <w:r w:rsidRPr="005D7FB6">
        <w:rPr>
          <w:b/>
          <w:color w:val="000000" w:themeColor="text1"/>
          <w:sz w:val="24"/>
          <w:szCs w:val="24"/>
        </w:rPr>
        <w:t xml:space="preserve"> recommandations</w:t>
      </w:r>
      <w:r w:rsidR="00960553" w:rsidRPr="005D7FB6">
        <w:rPr>
          <w:b/>
          <w:color w:val="000000" w:themeColor="text1"/>
          <w:sz w:val="24"/>
          <w:szCs w:val="24"/>
        </w:rPr>
        <w:t>,</w:t>
      </w:r>
      <w:r w:rsidR="002171B2" w:rsidRPr="005D7FB6">
        <w:rPr>
          <w:b/>
          <w:color w:val="000000" w:themeColor="text1"/>
          <w:sz w:val="24"/>
          <w:szCs w:val="24"/>
        </w:rPr>
        <w:t xml:space="preserve"> en </w:t>
      </w:r>
      <w:r w:rsidR="00EB497E" w:rsidRPr="005D7FB6">
        <w:rPr>
          <w:b/>
          <w:color w:val="000000" w:themeColor="text1"/>
          <w:sz w:val="24"/>
          <w:szCs w:val="24"/>
        </w:rPr>
        <w:t>toute illégalité</w:t>
      </w:r>
      <w:r w:rsidR="002171B2" w:rsidRPr="005D7FB6">
        <w:rPr>
          <w:b/>
          <w:color w:val="000000" w:themeColor="text1"/>
          <w:sz w:val="24"/>
          <w:szCs w:val="24"/>
        </w:rPr>
        <w:t xml:space="preserve">, </w:t>
      </w:r>
      <w:r w:rsidR="00AA7D62" w:rsidRPr="005D7FB6">
        <w:rPr>
          <w:color w:val="000000" w:themeColor="text1"/>
          <w:sz w:val="24"/>
          <w:szCs w:val="24"/>
        </w:rPr>
        <w:t>puisqu’il n’existe</w:t>
      </w:r>
      <w:r w:rsidR="006F2B33">
        <w:rPr>
          <w:color w:val="000000" w:themeColor="text1"/>
          <w:sz w:val="24"/>
          <w:szCs w:val="24"/>
        </w:rPr>
        <w:t xml:space="preserve"> </w:t>
      </w:r>
      <w:r w:rsidR="00EB497E" w:rsidRPr="005D7FB6">
        <w:rPr>
          <w:color w:val="000000" w:themeColor="text1"/>
          <w:sz w:val="24"/>
          <w:szCs w:val="24"/>
        </w:rPr>
        <w:t>aucun enregistrement ou compte rendu des séances d</w:t>
      </w:r>
      <w:r w:rsidR="00240167" w:rsidRPr="005D7FB6">
        <w:rPr>
          <w:color w:val="000000" w:themeColor="text1"/>
          <w:sz w:val="24"/>
          <w:szCs w:val="24"/>
        </w:rPr>
        <w:t>’un Comité scientifique Covid-19 proposant au gouvernement d</w:t>
      </w:r>
      <w:r w:rsidR="00EB497E" w:rsidRPr="005D7FB6">
        <w:rPr>
          <w:color w:val="000000" w:themeColor="text1"/>
          <w:sz w:val="24"/>
          <w:szCs w:val="24"/>
        </w:rPr>
        <w:t>es mesures</w:t>
      </w:r>
      <w:r w:rsidR="00960553" w:rsidRPr="005D7FB6">
        <w:rPr>
          <w:color w:val="000000" w:themeColor="text1"/>
          <w:sz w:val="24"/>
          <w:szCs w:val="24"/>
        </w:rPr>
        <w:t xml:space="preserve"> adapté</w:t>
      </w:r>
      <w:r w:rsidR="001A0522" w:rsidRPr="005D7FB6">
        <w:rPr>
          <w:color w:val="000000" w:themeColor="text1"/>
          <w:sz w:val="24"/>
          <w:szCs w:val="24"/>
        </w:rPr>
        <w:t>es à une supposée</w:t>
      </w:r>
      <w:r w:rsidR="006F2B33">
        <w:rPr>
          <w:color w:val="000000" w:themeColor="text1"/>
          <w:sz w:val="24"/>
          <w:szCs w:val="24"/>
        </w:rPr>
        <w:t xml:space="preserve"> </w:t>
      </w:r>
      <w:r w:rsidR="00EB497E" w:rsidRPr="005D7FB6">
        <w:rPr>
          <w:color w:val="000000" w:themeColor="text1"/>
          <w:sz w:val="24"/>
          <w:szCs w:val="24"/>
        </w:rPr>
        <w:t>crise sanitaire. De même, aucune liste des experts sollicités n’est accessible, contrairement à ce que prévoient la loi et le règlement</w:t>
      </w:r>
      <w:r w:rsidR="00EB497E" w:rsidRPr="005D7FB6">
        <w:rPr>
          <w:b/>
          <w:color w:val="000000" w:themeColor="text1"/>
          <w:sz w:val="24"/>
          <w:szCs w:val="24"/>
        </w:rPr>
        <w:t>.</w:t>
      </w:r>
    </w:p>
    <w:p w14:paraId="49EAF8B3" w14:textId="77777777" w:rsidR="00EB497E" w:rsidRPr="005D7FB6" w:rsidRDefault="001A0522" w:rsidP="003E54C8">
      <w:pPr>
        <w:spacing w:after="240"/>
        <w:rPr>
          <w:b/>
          <w:color w:val="000000" w:themeColor="text1"/>
          <w:sz w:val="24"/>
          <w:szCs w:val="24"/>
        </w:rPr>
      </w:pPr>
      <w:r w:rsidRPr="005D7FB6">
        <w:rPr>
          <w:b/>
          <w:color w:val="000000" w:themeColor="text1"/>
          <w:sz w:val="24"/>
          <w:szCs w:val="24"/>
        </w:rPr>
        <w:t xml:space="preserve">Impensable </w:t>
      </w:r>
      <w:r w:rsidR="00AF65C7" w:rsidRPr="005D7FB6">
        <w:rPr>
          <w:b/>
          <w:color w:val="000000" w:themeColor="text1"/>
          <w:sz w:val="24"/>
          <w:szCs w:val="24"/>
        </w:rPr>
        <w:t>pour un organe censé apporter un conseil éclairé</w:t>
      </w:r>
      <w:r w:rsidRPr="005D7FB6">
        <w:rPr>
          <w:b/>
          <w:color w:val="000000" w:themeColor="text1"/>
          <w:sz w:val="24"/>
          <w:szCs w:val="24"/>
        </w:rPr>
        <w:t>, l</w:t>
      </w:r>
      <w:r w:rsidR="00EB497E" w:rsidRPr="005D7FB6">
        <w:rPr>
          <w:b/>
          <w:color w:val="000000" w:themeColor="text1"/>
          <w:sz w:val="24"/>
          <w:szCs w:val="24"/>
        </w:rPr>
        <w:t xml:space="preserve">e comité scientifique </w:t>
      </w:r>
      <w:r w:rsidR="00240167" w:rsidRPr="005D7FB6">
        <w:rPr>
          <w:b/>
          <w:color w:val="000000" w:themeColor="text1"/>
          <w:sz w:val="24"/>
          <w:szCs w:val="24"/>
        </w:rPr>
        <w:t xml:space="preserve">ne </w:t>
      </w:r>
      <w:r w:rsidR="00EB497E" w:rsidRPr="005D7FB6">
        <w:rPr>
          <w:b/>
          <w:color w:val="000000" w:themeColor="text1"/>
          <w:sz w:val="24"/>
          <w:szCs w:val="24"/>
        </w:rPr>
        <w:t>s’app</w:t>
      </w:r>
      <w:r w:rsidR="00240167" w:rsidRPr="005D7FB6">
        <w:rPr>
          <w:b/>
          <w:color w:val="000000" w:themeColor="text1"/>
          <w:sz w:val="24"/>
          <w:szCs w:val="24"/>
        </w:rPr>
        <w:t>uie sur aucune étude autre que celles fournies par l</w:t>
      </w:r>
      <w:r w:rsidR="00EB497E" w:rsidRPr="005D7FB6">
        <w:rPr>
          <w:b/>
          <w:color w:val="000000" w:themeColor="text1"/>
          <w:sz w:val="24"/>
          <w:szCs w:val="24"/>
        </w:rPr>
        <w:t>es lab</w:t>
      </w:r>
      <w:r w:rsidR="00240167" w:rsidRPr="005D7FB6">
        <w:rPr>
          <w:b/>
          <w:color w:val="000000" w:themeColor="text1"/>
          <w:sz w:val="24"/>
          <w:szCs w:val="24"/>
        </w:rPr>
        <w:t>oratoires pharmaceutiques et</w:t>
      </w:r>
      <w:r w:rsidR="00EB497E" w:rsidRPr="005D7FB6">
        <w:rPr>
          <w:b/>
          <w:color w:val="000000" w:themeColor="text1"/>
          <w:sz w:val="24"/>
          <w:szCs w:val="24"/>
        </w:rPr>
        <w:t xml:space="preserve"> la base des travaux de modélisation inexacts réalisés par le Professeur Neil Ferguson</w:t>
      </w:r>
      <w:r w:rsidR="00DC39ED">
        <w:rPr>
          <w:b/>
          <w:color w:val="000000" w:themeColor="text1"/>
          <w:sz w:val="24"/>
          <w:szCs w:val="24"/>
        </w:rPr>
        <w:t xml:space="preserve"> </w:t>
      </w:r>
      <w:r w:rsidRPr="005D7FB6">
        <w:rPr>
          <w:color w:val="000000" w:themeColor="text1"/>
          <w:sz w:val="24"/>
          <w:szCs w:val="24"/>
        </w:rPr>
        <w:t>(</w:t>
      </w:r>
      <w:r w:rsidR="007E7CC2" w:rsidRPr="005D7FB6">
        <w:rPr>
          <w:color w:val="000000" w:themeColor="text1"/>
          <w:sz w:val="24"/>
          <w:szCs w:val="24"/>
        </w:rPr>
        <w:t>Pièce</w:t>
      </w:r>
      <w:r w:rsidR="002F1410" w:rsidRPr="005D7FB6">
        <w:rPr>
          <w:color w:val="000000" w:themeColor="text1"/>
          <w:sz w:val="24"/>
          <w:szCs w:val="24"/>
        </w:rPr>
        <w:t xml:space="preserve"> 23</w:t>
      </w:r>
      <w:r w:rsidR="004C1BFB" w:rsidRPr="005D7FB6">
        <w:rPr>
          <w:color w:val="000000" w:themeColor="text1"/>
          <w:sz w:val="24"/>
          <w:szCs w:val="24"/>
        </w:rPr>
        <w:t>)</w:t>
      </w:r>
      <w:r w:rsidR="00EB497E" w:rsidRPr="005D7FB6">
        <w:rPr>
          <w:b/>
          <w:color w:val="000000" w:themeColor="text1"/>
          <w:sz w:val="24"/>
          <w:szCs w:val="24"/>
        </w:rPr>
        <w:t>.</w:t>
      </w:r>
    </w:p>
    <w:p w14:paraId="5653D20D" w14:textId="1E53DA3D" w:rsidR="00DB0DDB" w:rsidRPr="005D7FB6" w:rsidRDefault="00D351C5" w:rsidP="003E54C8">
      <w:pPr>
        <w:spacing w:after="120"/>
        <w:rPr>
          <w:b/>
          <w:color w:val="000000" w:themeColor="text1"/>
          <w:sz w:val="24"/>
          <w:szCs w:val="24"/>
        </w:rPr>
      </w:pPr>
      <w:r w:rsidRPr="005D7FB6">
        <w:rPr>
          <w:b/>
          <w:color w:val="000000" w:themeColor="text1"/>
          <w:sz w:val="24"/>
          <w:szCs w:val="24"/>
        </w:rPr>
        <w:t xml:space="preserve">Monsieur DELFRAISSY </w:t>
      </w:r>
      <w:r w:rsidR="00F22F9E" w:rsidRPr="005D7FB6">
        <w:rPr>
          <w:b/>
          <w:color w:val="000000" w:themeColor="text1"/>
          <w:sz w:val="24"/>
          <w:szCs w:val="24"/>
        </w:rPr>
        <w:t>est</w:t>
      </w:r>
      <w:r w:rsidR="006F2B33">
        <w:rPr>
          <w:b/>
          <w:color w:val="000000" w:themeColor="text1"/>
          <w:sz w:val="24"/>
          <w:szCs w:val="24"/>
        </w:rPr>
        <w:t xml:space="preserve"> </w:t>
      </w:r>
      <w:r w:rsidR="001A0522" w:rsidRPr="005D7FB6">
        <w:rPr>
          <w:b/>
          <w:color w:val="000000" w:themeColor="text1"/>
          <w:sz w:val="24"/>
          <w:szCs w:val="24"/>
        </w:rPr>
        <w:t xml:space="preserve">présent </w:t>
      </w:r>
      <w:r w:rsidR="00976B6F" w:rsidRPr="005D7FB6">
        <w:rPr>
          <w:b/>
          <w:color w:val="000000" w:themeColor="text1"/>
          <w:sz w:val="24"/>
          <w:szCs w:val="24"/>
        </w:rPr>
        <w:t>dans tous les scandales de conflits d’intérêts en passant du H1N1 à l’</w:t>
      </w:r>
      <w:r w:rsidR="0019582B" w:rsidRPr="005D7FB6">
        <w:rPr>
          <w:b/>
          <w:color w:val="000000" w:themeColor="text1"/>
          <w:sz w:val="24"/>
          <w:szCs w:val="24"/>
        </w:rPr>
        <w:t>H</w:t>
      </w:r>
      <w:r w:rsidR="00240167" w:rsidRPr="005D7FB6">
        <w:rPr>
          <w:b/>
          <w:color w:val="000000" w:themeColor="text1"/>
          <w:sz w:val="24"/>
          <w:szCs w:val="24"/>
        </w:rPr>
        <w:t>épatite C</w:t>
      </w:r>
      <w:r w:rsidR="00976B6F" w:rsidRPr="005D7FB6">
        <w:rPr>
          <w:b/>
          <w:color w:val="000000" w:themeColor="text1"/>
          <w:sz w:val="24"/>
          <w:szCs w:val="24"/>
        </w:rPr>
        <w:t>,</w:t>
      </w:r>
      <w:r w:rsidR="006F2B33">
        <w:rPr>
          <w:b/>
          <w:color w:val="000000" w:themeColor="text1"/>
          <w:sz w:val="24"/>
          <w:szCs w:val="24"/>
        </w:rPr>
        <w:t xml:space="preserve"> </w:t>
      </w:r>
      <w:r w:rsidR="001F2AAF" w:rsidRPr="005D7FB6">
        <w:rPr>
          <w:b/>
          <w:color w:val="000000" w:themeColor="text1"/>
          <w:sz w:val="24"/>
          <w:szCs w:val="24"/>
        </w:rPr>
        <w:t>au</w:t>
      </w:r>
      <w:r w:rsidR="001F2AAF" w:rsidRPr="005D7FB6">
        <w:rPr>
          <w:color w:val="000000" w:themeColor="text1"/>
          <w:sz w:val="24"/>
          <w:szCs w:val="24"/>
        </w:rPr>
        <w:t xml:space="preserve"> «</w:t>
      </w:r>
      <w:r w:rsidR="00240167" w:rsidRPr="005D7FB6">
        <w:rPr>
          <w:color w:val="000000" w:themeColor="text1"/>
          <w:sz w:val="24"/>
          <w:szCs w:val="24"/>
        </w:rPr>
        <w:t> </w:t>
      </w:r>
      <w:proofErr w:type="spellStart"/>
      <w:r w:rsidR="00976B6F" w:rsidRPr="005D7FB6">
        <w:rPr>
          <w:b/>
          <w:color w:val="000000" w:themeColor="text1"/>
          <w:sz w:val="24"/>
          <w:szCs w:val="24"/>
        </w:rPr>
        <w:t>Remd</w:t>
      </w:r>
      <w:r w:rsidR="0019582B" w:rsidRPr="005D7FB6">
        <w:rPr>
          <w:b/>
          <w:color w:val="000000" w:themeColor="text1"/>
          <w:sz w:val="24"/>
          <w:szCs w:val="24"/>
        </w:rPr>
        <w:t>i</w:t>
      </w:r>
      <w:r w:rsidR="00976B6F" w:rsidRPr="005D7FB6">
        <w:rPr>
          <w:b/>
          <w:color w:val="000000" w:themeColor="text1"/>
          <w:sz w:val="24"/>
          <w:szCs w:val="24"/>
        </w:rPr>
        <w:t>sivir</w:t>
      </w:r>
      <w:proofErr w:type="spellEnd"/>
      <w:r w:rsidR="00240167" w:rsidRPr="005D7FB6">
        <w:rPr>
          <w:b/>
          <w:color w:val="000000" w:themeColor="text1"/>
          <w:sz w:val="24"/>
          <w:szCs w:val="24"/>
        </w:rPr>
        <w:t> »</w:t>
      </w:r>
      <w:r w:rsidR="00976B6F" w:rsidRPr="005D7FB6">
        <w:rPr>
          <w:b/>
          <w:color w:val="000000" w:themeColor="text1"/>
          <w:sz w:val="24"/>
          <w:szCs w:val="24"/>
        </w:rPr>
        <w:t xml:space="preserve">, le point commun </w:t>
      </w:r>
      <w:r w:rsidR="00B27691" w:rsidRPr="005D7FB6">
        <w:rPr>
          <w:b/>
          <w:color w:val="000000" w:themeColor="text1"/>
          <w:sz w:val="24"/>
          <w:szCs w:val="24"/>
        </w:rPr>
        <w:t xml:space="preserve">de ces scandales </w:t>
      </w:r>
      <w:r w:rsidR="004C1BFB" w:rsidRPr="005D7FB6">
        <w:rPr>
          <w:b/>
          <w:color w:val="000000" w:themeColor="text1"/>
          <w:sz w:val="24"/>
          <w:szCs w:val="24"/>
        </w:rPr>
        <w:t xml:space="preserve">étant </w:t>
      </w:r>
      <w:r w:rsidR="00976B6F" w:rsidRPr="005D7FB6">
        <w:rPr>
          <w:b/>
          <w:color w:val="000000" w:themeColor="text1"/>
          <w:sz w:val="24"/>
          <w:szCs w:val="24"/>
        </w:rPr>
        <w:t xml:space="preserve">le laboratoire </w:t>
      </w:r>
      <w:proofErr w:type="spellStart"/>
      <w:r w:rsidR="0019582B" w:rsidRPr="005D7FB6">
        <w:rPr>
          <w:b/>
          <w:color w:val="000000" w:themeColor="text1"/>
          <w:sz w:val="24"/>
          <w:szCs w:val="24"/>
        </w:rPr>
        <w:t>Gilea</w:t>
      </w:r>
      <w:r w:rsidR="00976B6F" w:rsidRPr="005D7FB6">
        <w:rPr>
          <w:b/>
          <w:color w:val="000000" w:themeColor="text1"/>
          <w:sz w:val="24"/>
          <w:szCs w:val="24"/>
        </w:rPr>
        <w:t>d</w:t>
      </w:r>
      <w:proofErr w:type="spellEnd"/>
      <w:r w:rsidR="00B27691" w:rsidRPr="005D7FB6">
        <w:rPr>
          <w:b/>
          <w:color w:val="000000" w:themeColor="text1"/>
          <w:sz w:val="24"/>
          <w:szCs w:val="24"/>
        </w:rPr>
        <w:t>,</w:t>
      </w:r>
      <w:r w:rsidR="006F2B33">
        <w:rPr>
          <w:b/>
          <w:color w:val="000000" w:themeColor="text1"/>
          <w:sz w:val="24"/>
          <w:szCs w:val="24"/>
        </w:rPr>
        <w:t xml:space="preserve"> </w:t>
      </w:r>
      <w:r w:rsidR="001A0522" w:rsidRPr="005D7FB6">
        <w:rPr>
          <w:b/>
          <w:color w:val="000000" w:themeColor="text1"/>
          <w:sz w:val="24"/>
          <w:szCs w:val="24"/>
        </w:rPr>
        <w:t>auquel</w:t>
      </w:r>
      <w:r w:rsidR="00EB497E" w:rsidRPr="005D7FB6">
        <w:rPr>
          <w:b/>
          <w:color w:val="000000" w:themeColor="text1"/>
          <w:sz w:val="24"/>
          <w:szCs w:val="24"/>
        </w:rPr>
        <w:t xml:space="preserve"> depuis vingt ans</w:t>
      </w:r>
      <w:r w:rsidR="00B27691" w:rsidRPr="005D7FB6">
        <w:rPr>
          <w:b/>
          <w:color w:val="000000" w:themeColor="text1"/>
          <w:sz w:val="24"/>
          <w:szCs w:val="24"/>
        </w:rPr>
        <w:t>,</w:t>
      </w:r>
      <w:r w:rsidR="006F2B33">
        <w:rPr>
          <w:b/>
          <w:color w:val="000000" w:themeColor="text1"/>
          <w:sz w:val="24"/>
          <w:szCs w:val="24"/>
        </w:rPr>
        <w:t xml:space="preserve"> </w:t>
      </w:r>
      <w:r w:rsidR="00B27691" w:rsidRPr="005D7FB6">
        <w:rPr>
          <w:b/>
          <w:color w:val="000000" w:themeColor="text1"/>
          <w:sz w:val="24"/>
          <w:szCs w:val="24"/>
        </w:rPr>
        <w:t>monsieur DELFRAISSY</w:t>
      </w:r>
      <w:r w:rsidR="001A0522" w:rsidRPr="005D7FB6">
        <w:rPr>
          <w:b/>
          <w:color w:val="000000" w:themeColor="text1"/>
          <w:sz w:val="24"/>
          <w:szCs w:val="24"/>
        </w:rPr>
        <w:t xml:space="preserve"> accorde tout</w:t>
      </w:r>
      <w:r w:rsidR="0020230C" w:rsidRPr="005D7FB6">
        <w:rPr>
          <w:b/>
          <w:color w:val="000000" w:themeColor="text1"/>
          <w:sz w:val="24"/>
          <w:szCs w:val="24"/>
        </w:rPr>
        <w:t xml:space="preserve"> ce que le</w:t>
      </w:r>
      <w:r w:rsidR="001A0522" w:rsidRPr="005D7FB6">
        <w:rPr>
          <w:b/>
          <w:color w:val="000000" w:themeColor="text1"/>
          <w:sz w:val="24"/>
          <w:szCs w:val="24"/>
        </w:rPr>
        <w:t>dit</w:t>
      </w:r>
      <w:r w:rsidR="0020230C" w:rsidRPr="005D7FB6">
        <w:rPr>
          <w:b/>
          <w:color w:val="000000" w:themeColor="text1"/>
          <w:sz w:val="24"/>
          <w:szCs w:val="24"/>
        </w:rPr>
        <w:t xml:space="preserve"> laboratoire demande</w:t>
      </w:r>
      <w:r w:rsidR="00EB497E" w:rsidRPr="005D7FB6">
        <w:rPr>
          <w:b/>
          <w:color w:val="000000" w:themeColor="text1"/>
          <w:sz w:val="24"/>
          <w:szCs w:val="24"/>
        </w:rPr>
        <w:t xml:space="preserve"> et</w:t>
      </w:r>
      <w:r w:rsidR="00240167" w:rsidRPr="005D7FB6">
        <w:rPr>
          <w:b/>
          <w:color w:val="000000" w:themeColor="text1"/>
          <w:sz w:val="24"/>
          <w:szCs w:val="24"/>
        </w:rPr>
        <w:t> </w:t>
      </w:r>
      <w:r w:rsidR="001A0522" w:rsidRPr="005D7FB6">
        <w:rPr>
          <w:b/>
          <w:color w:val="000000" w:themeColor="text1"/>
          <w:sz w:val="24"/>
          <w:szCs w:val="24"/>
        </w:rPr>
        <w:t>en participant</w:t>
      </w:r>
      <w:r w:rsidR="00EB497E" w:rsidRPr="005D7FB6">
        <w:rPr>
          <w:b/>
          <w:color w:val="000000" w:themeColor="text1"/>
          <w:sz w:val="24"/>
          <w:szCs w:val="24"/>
        </w:rPr>
        <w:t xml:space="preserve"> même </w:t>
      </w:r>
      <w:r w:rsidR="00B27691" w:rsidRPr="005D7FB6">
        <w:rPr>
          <w:b/>
          <w:color w:val="000000" w:themeColor="text1"/>
          <w:sz w:val="24"/>
          <w:szCs w:val="24"/>
        </w:rPr>
        <w:t>aux</w:t>
      </w:r>
      <w:r w:rsidR="00EB497E" w:rsidRPr="005D7FB6">
        <w:rPr>
          <w:b/>
          <w:color w:val="000000" w:themeColor="text1"/>
          <w:sz w:val="24"/>
          <w:szCs w:val="24"/>
        </w:rPr>
        <w:t xml:space="preserve"> réunion</w:t>
      </w:r>
      <w:r w:rsidR="00B27691" w:rsidRPr="005D7FB6">
        <w:rPr>
          <w:b/>
          <w:color w:val="000000" w:themeColor="text1"/>
          <w:sz w:val="24"/>
          <w:szCs w:val="24"/>
        </w:rPr>
        <w:t>s</w:t>
      </w:r>
      <w:r w:rsidR="00D05592">
        <w:rPr>
          <w:b/>
          <w:color w:val="000000" w:themeColor="text1"/>
          <w:sz w:val="24"/>
          <w:szCs w:val="24"/>
        </w:rPr>
        <w:t xml:space="preserve"> en tant que</w:t>
      </w:r>
      <w:r w:rsidR="00EB497E" w:rsidRPr="005D7FB6">
        <w:rPr>
          <w:b/>
          <w:color w:val="000000" w:themeColor="text1"/>
          <w:sz w:val="24"/>
          <w:szCs w:val="24"/>
        </w:rPr>
        <w:t xml:space="preserve"> (</w:t>
      </w:r>
      <w:proofErr w:type="spellStart"/>
      <w:r w:rsidR="00EB497E" w:rsidRPr="005D7FB6">
        <w:rPr>
          <w:b/>
          <w:color w:val="000000" w:themeColor="text1"/>
          <w:sz w:val="24"/>
          <w:szCs w:val="24"/>
        </w:rPr>
        <w:t>Board</w:t>
      </w:r>
      <w:proofErr w:type="spellEnd"/>
      <w:r w:rsidR="004C1BFB" w:rsidRPr="005D7FB6">
        <w:rPr>
          <w:b/>
          <w:color w:val="000000" w:themeColor="text1"/>
          <w:sz w:val="24"/>
          <w:szCs w:val="24"/>
        </w:rPr>
        <w:t>).</w:t>
      </w:r>
    </w:p>
    <w:p w14:paraId="68AE338F" w14:textId="77777777" w:rsidR="00DB0DDB" w:rsidRPr="005D7FB6" w:rsidRDefault="00DB0DDB" w:rsidP="00C71D85">
      <w:pPr>
        <w:spacing w:after="0"/>
        <w:rPr>
          <w:color w:val="000000" w:themeColor="text1"/>
          <w:sz w:val="24"/>
          <w:szCs w:val="24"/>
        </w:rPr>
      </w:pPr>
      <w:r w:rsidRPr="005D7FB6">
        <w:rPr>
          <w:b/>
          <w:color w:val="000000" w:themeColor="text1"/>
          <w:sz w:val="24"/>
          <w:szCs w:val="24"/>
        </w:rPr>
        <w:t>Enfin</w:t>
      </w:r>
      <w:r w:rsidR="00240167" w:rsidRPr="005D7FB6">
        <w:rPr>
          <w:b/>
          <w:color w:val="000000" w:themeColor="text1"/>
          <w:sz w:val="24"/>
          <w:szCs w:val="24"/>
        </w:rPr>
        <w:t>,</w:t>
      </w:r>
      <w:r w:rsidR="006F2B33">
        <w:rPr>
          <w:b/>
          <w:color w:val="000000" w:themeColor="text1"/>
          <w:sz w:val="24"/>
          <w:szCs w:val="24"/>
        </w:rPr>
        <w:t xml:space="preserve"> </w:t>
      </w:r>
      <w:r w:rsidR="0020230C" w:rsidRPr="005D7FB6">
        <w:rPr>
          <w:b/>
          <w:color w:val="000000" w:themeColor="text1"/>
          <w:sz w:val="24"/>
          <w:szCs w:val="24"/>
        </w:rPr>
        <w:t xml:space="preserve">monsieur DELFRAISSY </w:t>
      </w:r>
      <w:r w:rsidRPr="005D7FB6">
        <w:rPr>
          <w:b/>
          <w:color w:val="000000" w:themeColor="text1"/>
          <w:sz w:val="24"/>
          <w:szCs w:val="24"/>
        </w:rPr>
        <w:t>confirme dans une lettre envoyé</w:t>
      </w:r>
      <w:r w:rsidR="00240167" w:rsidRPr="005D7FB6">
        <w:rPr>
          <w:b/>
          <w:color w:val="000000" w:themeColor="text1"/>
          <w:sz w:val="24"/>
          <w:szCs w:val="24"/>
        </w:rPr>
        <w:t>e</w:t>
      </w:r>
      <w:r w:rsidRPr="005D7FB6">
        <w:rPr>
          <w:b/>
          <w:color w:val="000000" w:themeColor="text1"/>
          <w:sz w:val="24"/>
          <w:szCs w:val="24"/>
        </w:rPr>
        <w:t xml:space="preserve"> à l’ex-commission d’enquête </w:t>
      </w:r>
      <w:r w:rsidRPr="005D7FB6">
        <w:rPr>
          <w:b/>
          <w:color w:val="000000" w:themeColor="text1"/>
          <w:sz w:val="24"/>
          <w:szCs w:val="24"/>
          <w:u w:val="single"/>
        </w:rPr>
        <w:t>qui a été dissoute par l’exécutif</w:t>
      </w:r>
      <w:r w:rsidRPr="005D7FB6">
        <w:rPr>
          <w:b/>
          <w:color w:val="000000" w:themeColor="text1"/>
          <w:sz w:val="24"/>
          <w:szCs w:val="24"/>
        </w:rPr>
        <w:t xml:space="preserve">, qu’il y a </w:t>
      </w:r>
      <w:r w:rsidR="00A041F1" w:rsidRPr="005D7FB6">
        <w:rPr>
          <w:b/>
          <w:color w:val="000000" w:themeColor="text1"/>
          <w:sz w:val="24"/>
          <w:szCs w:val="24"/>
        </w:rPr>
        <w:t xml:space="preserve">bien </w:t>
      </w:r>
      <w:r w:rsidR="00240167" w:rsidRPr="005D7FB6">
        <w:rPr>
          <w:b/>
          <w:color w:val="000000" w:themeColor="text1"/>
          <w:sz w:val="24"/>
          <w:szCs w:val="24"/>
        </w:rPr>
        <w:t>des liens entre lui-même et</w:t>
      </w:r>
      <w:r w:rsidRPr="005D7FB6">
        <w:rPr>
          <w:b/>
          <w:color w:val="000000" w:themeColor="text1"/>
          <w:sz w:val="24"/>
          <w:szCs w:val="24"/>
        </w:rPr>
        <w:t xml:space="preserve"> les laboratoires, mais qu’il n’y voit aucun problème </w:t>
      </w:r>
      <w:r w:rsidR="001A0522" w:rsidRPr="005D7FB6">
        <w:rPr>
          <w:color w:val="000000" w:themeColor="text1"/>
          <w:sz w:val="24"/>
          <w:szCs w:val="24"/>
        </w:rPr>
        <w:t>(</w:t>
      </w:r>
      <w:r w:rsidR="007E7CC2" w:rsidRPr="005D7FB6">
        <w:rPr>
          <w:color w:val="000000" w:themeColor="text1"/>
          <w:sz w:val="24"/>
          <w:szCs w:val="24"/>
        </w:rPr>
        <w:t>Pièce</w:t>
      </w:r>
      <w:r w:rsidR="002F1410" w:rsidRPr="005D7FB6">
        <w:rPr>
          <w:color w:val="000000" w:themeColor="text1"/>
          <w:sz w:val="24"/>
          <w:szCs w:val="24"/>
        </w:rPr>
        <w:t xml:space="preserve"> 24</w:t>
      </w:r>
      <w:r w:rsidRPr="005D7FB6">
        <w:rPr>
          <w:color w:val="000000" w:themeColor="text1"/>
          <w:sz w:val="24"/>
          <w:szCs w:val="24"/>
        </w:rPr>
        <w:t>).</w:t>
      </w:r>
    </w:p>
    <w:p w14:paraId="7DFCD1EF" w14:textId="77777777" w:rsidR="00DB0DDB" w:rsidRPr="005D7FB6" w:rsidRDefault="00DB0DDB" w:rsidP="00C71D85">
      <w:pPr>
        <w:spacing w:after="0"/>
        <w:rPr>
          <w:color w:val="000000" w:themeColor="text1"/>
          <w:sz w:val="24"/>
          <w:szCs w:val="24"/>
        </w:rPr>
      </w:pPr>
    </w:p>
    <w:p w14:paraId="670EA79F" w14:textId="77777777" w:rsidR="004C1BFB" w:rsidRPr="005D7FB6" w:rsidRDefault="004C1BFB" w:rsidP="00C71D85">
      <w:pPr>
        <w:spacing w:after="0"/>
        <w:rPr>
          <w:b/>
          <w:color w:val="000000" w:themeColor="text1"/>
          <w:sz w:val="24"/>
          <w:szCs w:val="24"/>
        </w:rPr>
      </w:pPr>
    </w:p>
    <w:p w14:paraId="38416AE2" w14:textId="77777777" w:rsidR="00B27691" w:rsidRDefault="00B27691" w:rsidP="00C71D85">
      <w:pPr>
        <w:spacing w:after="0"/>
        <w:rPr>
          <w:b/>
          <w:color w:val="000000" w:themeColor="text1"/>
          <w:sz w:val="24"/>
          <w:szCs w:val="24"/>
        </w:rPr>
      </w:pPr>
    </w:p>
    <w:p w14:paraId="40AE3E10" w14:textId="77777777" w:rsidR="00E83AD6" w:rsidRPr="005D7FB6" w:rsidRDefault="00E83AD6" w:rsidP="00C71D85">
      <w:pPr>
        <w:spacing w:after="0"/>
        <w:rPr>
          <w:b/>
          <w:color w:val="000000" w:themeColor="text1"/>
          <w:sz w:val="24"/>
          <w:szCs w:val="24"/>
        </w:rPr>
      </w:pPr>
    </w:p>
    <w:p w14:paraId="778FBD1B" w14:textId="77777777" w:rsidR="00B27691" w:rsidRPr="005D7FB6" w:rsidRDefault="00B27691" w:rsidP="00C71D85">
      <w:pPr>
        <w:spacing w:after="0"/>
        <w:rPr>
          <w:b/>
          <w:color w:val="000000" w:themeColor="text1"/>
          <w:sz w:val="24"/>
          <w:szCs w:val="24"/>
        </w:rPr>
      </w:pPr>
    </w:p>
    <w:p w14:paraId="6056B815" w14:textId="77777777" w:rsidR="0048451D" w:rsidRPr="005D7FB6" w:rsidRDefault="00240167" w:rsidP="003E54C8">
      <w:pPr>
        <w:spacing w:after="240"/>
        <w:rPr>
          <w:b/>
          <w:color w:val="000000" w:themeColor="text1"/>
          <w:sz w:val="24"/>
          <w:szCs w:val="24"/>
        </w:rPr>
      </w:pPr>
      <w:r w:rsidRPr="005D7FB6">
        <w:rPr>
          <w:b/>
          <w:color w:val="000000" w:themeColor="text1"/>
          <w:sz w:val="24"/>
          <w:szCs w:val="24"/>
        </w:rPr>
        <w:lastRenderedPageBreak/>
        <w:t xml:space="preserve">3. </w:t>
      </w:r>
      <w:r w:rsidR="00187980" w:rsidRPr="005D7FB6">
        <w:rPr>
          <w:b/>
          <w:color w:val="000000" w:themeColor="text1"/>
          <w:sz w:val="24"/>
          <w:szCs w:val="24"/>
        </w:rPr>
        <w:t xml:space="preserve">La dangerosité du </w:t>
      </w:r>
      <w:r w:rsidR="00DD4F52" w:rsidRPr="005D7FB6">
        <w:rPr>
          <w:b/>
          <w:color w:val="000000" w:themeColor="text1"/>
          <w:sz w:val="24"/>
          <w:szCs w:val="24"/>
        </w:rPr>
        <w:t xml:space="preserve">SRAS-COV-2, </w:t>
      </w:r>
      <w:r w:rsidR="0048451D" w:rsidRPr="005D7FB6">
        <w:rPr>
          <w:b/>
          <w:color w:val="000000" w:themeColor="text1"/>
          <w:sz w:val="24"/>
          <w:szCs w:val="24"/>
        </w:rPr>
        <w:t>son existence</w:t>
      </w:r>
      <w:r w:rsidR="00DD4F52" w:rsidRPr="005D7FB6">
        <w:rPr>
          <w:b/>
          <w:color w:val="000000" w:themeColor="text1"/>
          <w:sz w:val="24"/>
          <w:szCs w:val="24"/>
        </w:rPr>
        <w:t xml:space="preserve"> et son origine</w:t>
      </w:r>
      <w:r w:rsidR="0048451D" w:rsidRPr="005D7FB6">
        <w:rPr>
          <w:b/>
          <w:color w:val="000000" w:themeColor="text1"/>
          <w:sz w:val="24"/>
          <w:szCs w:val="24"/>
        </w:rPr>
        <w:t>.</w:t>
      </w:r>
    </w:p>
    <w:p w14:paraId="79E0E075" w14:textId="77777777" w:rsidR="00F906F4" w:rsidRPr="003E54C8" w:rsidRDefault="00240167" w:rsidP="00B27691">
      <w:pPr>
        <w:spacing w:after="120"/>
        <w:ind w:firstLine="708"/>
        <w:rPr>
          <w:b/>
          <w:sz w:val="24"/>
          <w:szCs w:val="24"/>
        </w:rPr>
      </w:pPr>
      <w:r>
        <w:rPr>
          <w:b/>
          <w:sz w:val="24"/>
          <w:szCs w:val="24"/>
        </w:rPr>
        <w:t xml:space="preserve">A. </w:t>
      </w:r>
      <w:r w:rsidR="001374F7">
        <w:rPr>
          <w:b/>
          <w:sz w:val="24"/>
          <w:szCs w:val="24"/>
        </w:rPr>
        <w:t>D</w:t>
      </w:r>
      <w:r w:rsidR="00F906F4" w:rsidRPr="003E54C8">
        <w:rPr>
          <w:b/>
          <w:sz w:val="24"/>
          <w:szCs w:val="24"/>
        </w:rPr>
        <w:t>angerosité</w:t>
      </w:r>
    </w:p>
    <w:p w14:paraId="430FD8BF" w14:textId="1262F39F" w:rsidR="0048451D" w:rsidRPr="005D7FB6" w:rsidRDefault="0048451D" w:rsidP="00B65AB7">
      <w:pPr>
        <w:spacing w:after="120"/>
        <w:rPr>
          <w:b/>
          <w:color w:val="000000" w:themeColor="text1"/>
          <w:sz w:val="24"/>
          <w:szCs w:val="24"/>
        </w:rPr>
      </w:pPr>
      <w:r w:rsidRPr="005D7FB6">
        <w:rPr>
          <w:b/>
          <w:color w:val="000000" w:themeColor="text1"/>
          <w:sz w:val="24"/>
          <w:szCs w:val="24"/>
        </w:rPr>
        <w:t>Il est rappelé que les causes de mortalité suivantes n’ont jamais déclenché</w:t>
      </w:r>
      <w:r w:rsidR="00240167" w:rsidRPr="005D7FB6">
        <w:rPr>
          <w:b/>
          <w:color w:val="000000" w:themeColor="text1"/>
          <w:sz w:val="24"/>
          <w:szCs w:val="24"/>
        </w:rPr>
        <w:t>es</w:t>
      </w:r>
      <w:r w:rsidRPr="005D7FB6">
        <w:rPr>
          <w:b/>
          <w:color w:val="000000" w:themeColor="text1"/>
          <w:sz w:val="24"/>
          <w:szCs w:val="24"/>
        </w:rPr>
        <w:t xml:space="preserve"> un tel plan disproportionné </w:t>
      </w:r>
      <w:r w:rsidRPr="005D7FB6">
        <w:rPr>
          <w:color w:val="000000" w:themeColor="text1"/>
          <w:sz w:val="24"/>
          <w:szCs w:val="24"/>
        </w:rPr>
        <w:t>(aucun confinement, aucun masque</w:t>
      </w:r>
      <w:r w:rsidR="001F2AAF" w:rsidRPr="005D7FB6">
        <w:rPr>
          <w:color w:val="000000" w:themeColor="text1"/>
          <w:sz w:val="24"/>
          <w:szCs w:val="24"/>
        </w:rPr>
        <w:t>)</w:t>
      </w:r>
      <w:r w:rsidR="001F2AAF" w:rsidRPr="005D7FB6">
        <w:rPr>
          <w:b/>
          <w:color w:val="000000" w:themeColor="text1"/>
          <w:sz w:val="24"/>
          <w:szCs w:val="24"/>
        </w:rPr>
        <w:t xml:space="preserve"> :</w:t>
      </w:r>
    </w:p>
    <w:p w14:paraId="51FAF51F" w14:textId="77777777" w:rsidR="0048451D" w:rsidRPr="005D7FB6" w:rsidRDefault="0048451D" w:rsidP="00717123">
      <w:pPr>
        <w:spacing w:after="0" w:line="240" w:lineRule="auto"/>
        <w:rPr>
          <w:color w:val="000000" w:themeColor="text1"/>
          <w:sz w:val="24"/>
          <w:szCs w:val="24"/>
        </w:rPr>
      </w:pPr>
      <w:r w:rsidRPr="005D7FB6">
        <w:rPr>
          <w:color w:val="000000" w:themeColor="text1"/>
          <w:sz w:val="24"/>
          <w:szCs w:val="24"/>
        </w:rPr>
        <w:t>-</w:t>
      </w:r>
      <w:r w:rsidRPr="005D7FB6">
        <w:rPr>
          <w:color w:val="000000" w:themeColor="text1"/>
          <w:sz w:val="24"/>
          <w:szCs w:val="24"/>
        </w:rPr>
        <w:tab/>
        <w:t>En France, la grippe saisonnière touche 2 à 8 millions de personnes</w:t>
      </w:r>
      <w:r w:rsidR="00EF7297" w:rsidRPr="005D7FB6">
        <w:rPr>
          <w:color w:val="000000" w:themeColor="text1"/>
          <w:sz w:val="24"/>
          <w:szCs w:val="24"/>
        </w:rPr>
        <w:t xml:space="preserve"> et </w:t>
      </w:r>
      <w:r w:rsidR="001374F7" w:rsidRPr="005D7FB6">
        <w:rPr>
          <w:color w:val="000000" w:themeColor="text1"/>
          <w:sz w:val="24"/>
          <w:szCs w:val="24"/>
        </w:rPr>
        <w:t xml:space="preserve">cause </w:t>
      </w:r>
      <w:r w:rsidR="00EF7297" w:rsidRPr="005D7FB6">
        <w:rPr>
          <w:color w:val="000000" w:themeColor="text1"/>
          <w:sz w:val="24"/>
          <w:szCs w:val="24"/>
        </w:rPr>
        <w:t>10 000 à 15 000 décès</w:t>
      </w:r>
      <w:r w:rsidRPr="005D7FB6">
        <w:rPr>
          <w:color w:val="000000" w:themeColor="text1"/>
          <w:sz w:val="24"/>
          <w:szCs w:val="24"/>
        </w:rPr>
        <w:t>.</w:t>
      </w:r>
    </w:p>
    <w:p w14:paraId="239A8905" w14:textId="2FBF82A1" w:rsidR="0048451D" w:rsidRPr="005D7FB6" w:rsidRDefault="0048451D" w:rsidP="00717123">
      <w:pPr>
        <w:spacing w:after="0" w:line="240" w:lineRule="auto"/>
        <w:rPr>
          <w:color w:val="000000" w:themeColor="text1"/>
          <w:sz w:val="24"/>
          <w:szCs w:val="24"/>
        </w:rPr>
      </w:pPr>
      <w:r w:rsidRPr="005D7FB6">
        <w:rPr>
          <w:color w:val="000000" w:themeColor="text1"/>
          <w:sz w:val="24"/>
          <w:szCs w:val="24"/>
        </w:rPr>
        <w:t>-</w:t>
      </w:r>
      <w:r w:rsidRPr="005D7FB6">
        <w:rPr>
          <w:color w:val="000000" w:themeColor="text1"/>
          <w:sz w:val="24"/>
          <w:szCs w:val="24"/>
        </w:rPr>
        <w:tab/>
        <w:t xml:space="preserve">Dans le monde, la grippe saisonnière provoque de 290 000 à 650 </w:t>
      </w:r>
      <w:r w:rsidR="001F2AAF" w:rsidRPr="005D7FB6">
        <w:rPr>
          <w:color w:val="000000" w:themeColor="text1"/>
          <w:sz w:val="24"/>
          <w:szCs w:val="24"/>
        </w:rPr>
        <w:t>000 décès par année</w:t>
      </w:r>
      <w:r w:rsidRPr="005D7FB6">
        <w:rPr>
          <w:color w:val="000000" w:themeColor="text1"/>
          <w:sz w:val="24"/>
          <w:szCs w:val="24"/>
        </w:rPr>
        <w:t>.</w:t>
      </w:r>
    </w:p>
    <w:p w14:paraId="7A8747B9" w14:textId="77777777" w:rsidR="0048451D" w:rsidRPr="005D7FB6" w:rsidRDefault="0048451D" w:rsidP="00717123">
      <w:pPr>
        <w:spacing w:after="0" w:line="240" w:lineRule="auto"/>
        <w:ind w:left="705" w:hanging="705"/>
        <w:rPr>
          <w:color w:val="000000" w:themeColor="text1"/>
          <w:sz w:val="24"/>
          <w:szCs w:val="24"/>
        </w:rPr>
      </w:pPr>
      <w:r w:rsidRPr="005D7FB6">
        <w:rPr>
          <w:color w:val="000000" w:themeColor="text1"/>
          <w:sz w:val="24"/>
          <w:szCs w:val="24"/>
        </w:rPr>
        <w:t>-</w:t>
      </w:r>
      <w:r w:rsidRPr="005D7FB6">
        <w:rPr>
          <w:color w:val="000000" w:themeColor="text1"/>
          <w:sz w:val="24"/>
          <w:szCs w:val="24"/>
        </w:rPr>
        <w:tab/>
        <w:t xml:space="preserve">En France, l’épidémie de gastro-entérite à </w:t>
      </w:r>
      <w:r w:rsidR="001374F7" w:rsidRPr="005D7FB6">
        <w:rPr>
          <w:color w:val="000000" w:themeColor="text1"/>
          <w:sz w:val="24"/>
          <w:szCs w:val="24"/>
        </w:rPr>
        <w:t>« </w:t>
      </w:r>
      <w:r w:rsidRPr="005D7FB6">
        <w:rPr>
          <w:color w:val="000000" w:themeColor="text1"/>
          <w:sz w:val="24"/>
          <w:szCs w:val="24"/>
        </w:rPr>
        <w:t>rotavirus</w:t>
      </w:r>
      <w:r w:rsidR="001374F7" w:rsidRPr="005D7FB6">
        <w:rPr>
          <w:color w:val="000000" w:themeColor="text1"/>
          <w:sz w:val="24"/>
          <w:szCs w:val="24"/>
        </w:rPr>
        <w:t> »</w:t>
      </w:r>
      <w:r w:rsidRPr="005D7FB6">
        <w:rPr>
          <w:color w:val="000000" w:themeColor="text1"/>
          <w:sz w:val="24"/>
          <w:szCs w:val="24"/>
        </w:rPr>
        <w:t xml:space="preserve"> touche 300 000 personnes dont 160 000 cas sévères.</w:t>
      </w:r>
    </w:p>
    <w:p w14:paraId="32D78C47" w14:textId="77777777" w:rsidR="0048451D" w:rsidRPr="005D7FB6" w:rsidRDefault="0048451D" w:rsidP="00717123">
      <w:pPr>
        <w:spacing w:after="0" w:line="240" w:lineRule="auto"/>
        <w:ind w:left="705" w:hanging="705"/>
        <w:rPr>
          <w:color w:val="000000" w:themeColor="text1"/>
          <w:sz w:val="24"/>
          <w:szCs w:val="24"/>
        </w:rPr>
      </w:pPr>
      <w:r w:rsidRPr="005D7FB6">
        <w:rPr>
          <w:color w:val="000000" w:themeColor="text1"/>
          <w:sz w:val="24"/>
          <w:szCs w:val="24"/>
        </w:rPr>
        <w:t>-</w:t>
      </w:r>
      <w:r w:rsidRPr="005D7FB6">
        <w:rPr>
          <w:color w:val="000000" w:themeColor="text1"/>
          <w:sz w:val="24"/>
          <w:szCs w:val="24"/>
        </w:rPr>
        <w:tab/>
        <w:t>Dans le monde, l’épidémie de gastro-entérite touc</w:t>
      </w:r>
      <w:r w:rsidR="00A6795B" w:rsidRPr="005D7FB6">
        <w:rPr>
          <w:color w:val="000000" w:themeColor="text1"/>
          <w:sz w:val="24"/>
          <w:szCs w:val="24"/>
        </w:rPr>
        <w:t>he 700 millions de personnes et</w:t>
      </w:r>
      <w:r w:rsidRPr="005D7FB6">
        <w:rPr>
          <w:color w:val="000000" w:themeColor="text1"/>
          <w:sz w:val="24"/>
          <w:szCs w:val="24"/>
        </w:rPr>
        <w:t xml:space="preserve"> provoque environ 800 000 décès par année</w:t>
      </w:r>
      <w:r w:rsidR="001374F7" w:rsidRPr="005D7FB6">
        <w:rPr>
          <w:color w:val="000000" w:themeColor="text1"/>
          <w:sz w:val="24"/>
          <w:szCs w:val="24"/>
        </w:rPr>
        <w:t>,</w:t>
      </w:r>
      <w:r w:rsidRPr="005D7FB6">
        <w:rPr>
          <w:color w:val="000000" w:themeColor="text1"/>
          <w:sz w:val="24"/>
          <w:szCs w:val="24"/>
        </w:rPr>
        <w:t xml:space="preserve"> dont 500 000 enfants de moins de 5 ans.</w:t>
      </w:r>
    </w:p>
    <w:p w14:paraId="122D543E" w14:textId="77777777" w:rsidR="0048451D" w:rsidRPr="005D7FB6" w:rsidRDefault="00EF7297" w:rsidP="00717123">
      <w:pPr>
        <w:spacing w:after="0" w:line="240" w:lineRule="auto"/>
        <w:ind w:left="705" w:hanging="705"/>
        <w:rPr>
          <w:color w:val="000000" w:themeColor="text1"/>
          <w:sz w:val="24"/>
          <w:szCs w:val="24"/>
        </w:rPr>
      </w:pPr>
      <w:r w:rsidRPr="005D7FB6">
        <w:rPr>
          <w:color w:val="000000" w:themeColor="text1"/>
          <w:sz w:val="24"/>
          <w:szCs w:val="24"/>
        </w:rPr>
        <w:t>-</w:t>
      </w:r>
      <w:r w:rsidRPr="005D7FB6">
        <w:rPr>
          <w:color w:val="000000" w:themeColor="text1"/>
          <w:sz w:val="24"/>
          <w:szCs w:val="24"/>
        </w:rPr>
        <w:tab/>
        <w:t>En France</w:t>
      </w:r>
      <w:r w:rsidR="0048451D" w:rsidRPr="005D7FB6">
        <w:rPr>
          <w:color w:val="000000" w:themeColor="text1"/>
          <w:sz w:val="24"/>
          <w:szCs w:val="24"/>
        </w:rPr>
        <w:t xml:space="preserve"> 25 600 décès sont attribués à une pathologie infectieuse. Ils représentent 5 % de la mortalité toutes causes</w:t>
      </w:r>
      <w:r w:rsidR="001374F7" w:rsidRPr="005D7FB6">
        <w:rPr>
          <w:color w:val="000000" w:themeColor="text1"/>
          <w:sz w:val="24"/>
          <w:szCs w:val="24"/>
        </w:rPr>
        <w:t>.</w:t>
      </w:r>
    </w:p>
    <w:p w14:paraId="700576D5" w14:textId="77777777" w:rsidR="0048451D" w:rsidRPr="005D7FB6" w:rsidRDefault="0048451D" w:rsidP="00717123">
      <w:pPr>
        <w:spacing w:after="0" w:line="240" w:lineRule="auto"/>
        <w:rPr>
          <w:color w:val="000000" w:themeColor="text1"/>
          <w:sz w:val="24"/>
          <w:szCs w:val="24"/>
        </w:rPr>
      </w:pPr>
      <w:r w:rsidRPr="005D7FB6">
        <w:rPr>
          <w:color w:val="000000" w:themeColor="text1"/>
          <w:sz w:val="24"/>
          <w:szCs w:val="24"/>
        </w:rPr>
        <w:t>-</w:t>
      </w:r>
      <w:r w:rsidRPr="005D7FB6">
        <w:rPr>
          <w:color w:val="000000" w:themeColor="text1"/>
          <w:sz w:val="24"/>
          <w:szCs w:val="24"/>
        </w:rPr>
        <w:tab/>
        <w:t>En France, chaque année, 30 000 décès sont liés aux accidents domestiques.</w:t>
      </w:r>
    </w:p>
    <w:p w14:paraId="1CACBEF2" w14:textId="77777777" w:rsidR="00FF3F17" w:rsidRPr="005D7FB6" w:rsidRDefault="0048451D" w:rsidP="00717123">
      <w:pPr>
        <w:spacing w:after="0" w:line="240" w:lineRule="auto"/>
        <w:rPr>
          <w:color w:val="000000" w:themeColor="text1"/>
          <w:sz w:val="24"/>
          <w:szCs w:val="24"/>
        </w:rPr>
      </w:pPr>
      <w:r w:rsidRPr="005D7FB6">
        <w:rPr>
          <w:color w:val="000000" w:themeColor="text1"/>
          <w:sz w:val="24"/>
          <w:szCs w:val="24"/>
        </w:rPr>
        <w:t>-</w:t>
      </w:r>
      <w:r w:rsidRPr="005D7FB6">
        <w:rPr>
          <w:color w:val="000000" w:themeColor="text1"/>
          <w:sz w:val="24"/>
          <w:szCs w:val="24"/>
        </w:rPr>
        <w:tab/>
        <w:t>En France, chaque année, 80 000 décès sont liés à la pollution de l’air.</w:t>
      </w:r>
    </w:p>
    <w:p w14:paraId="2A25FD3E" w14:textId="77777777" w:rsidR="00EF7297" w:rsidRPr="005D7FB6" w:rsidRDefault="00EF7297" w:rsidP="00717123">
      <w:pPr>
        <w:spacing w:after="120" w:line="240" w:lineRule="auto"/>
        <w:rPr>
          <w:color w:val="000000" w:themeColor="text1"/>
          <w:sz w:val="24"/>
          <w:szCs w:val="24"/>
        </w:rPr>
      </w:pPr>
      <w:r w:rsidRPr="005D7FB6">
        <w:rPr>
          <w:color w:val="000000" w:themeColor="text1"/>
          <w:sz w:val="24"/>
          <w:szCs w:val="24"/>
        </w:rPr>
        <w:t xml:space="preserve">- </w:t>
      </w:r>
      <w:r w:rsidR="00AF65C7" w:rsidRPr="005D7FB6">
        <w:rPr>
          <w:color w:val="000000" w:themeColor="text1"/>
          <w:sz w:val="24"/>
          <w:szCs w:val="24"/>
        </w:rPr>
        <w:tab/>
      </w:r>
      <w:r w:rsidRPr="005D7FB6">
        <w:rPr>
          <w:color w:val="000000" w:themeColor="text1"/>
          <w:sz w:val="24"/>
          <w:szCs w:val="24"/>
        </w:rPr>
        <w:t xml:space="preserve">En </w:t>
      </w:r>
      <w:r w:rsidR="001374F7" w:rsidRPr="005D7FB6">
        <w:rPr>
          <w:color w:val="000000" w:themeColor="text1"/>
          <w:sz w:val="24"/>
          <w:szCs w:val="24"/>
        </w:rPr>
        <w:t xml:space="preserve">France, </w:t>
      </w:r>
      <w:r w:rsidR="001374F7" w:rsidRPr="005D7FB6">
        <w:rPr>
          <w:b/>
          <w:color w:val="000000" w:themeColor="text1"/>
          <w:sz w:val="24"/>
          <w:szCs w:val="24"/>
        </w:rPr>
        <w:t>le bilan est de</w:t>
      </w:r>
      <w:r w:rsidRPr="005D7FB6">
        <w:rPr>
          <w:b/>
          <w:color w:val="000000" w:themeColor="text1"/>
          <w:sz w:val="24"/>
          <w:szCs w:val="24"/>
        </w:rPr>
        <w:t xml:space="preserve"> 600 000 décès </w:t>
      </w:r>
      <w:r w:rsidR="004B0ADA" w:rsidRPr="005D7FB6">
        <w:rPr>
          <w:b/>
          <w:color w:val="000000" w:themeColor="text1"/>
          <w:sz w:val="24"/>
          <w:szCs w:val="24"/>
        </w:rPr>
        <w:t xml:space="preserve">en moyenne </w:t>
      </w:r>
      <w:r w:rsidRPr="005D7FB6">
        <w:rPr>
          <w:b/>
          <w:color w:val="000000" w:themeColor="text1"/>
          <w:sz w:val="24"/>
          <w:szCs w:val="24"/>
        </w:rPr>
        <w:t>par an</w:t>
      </w:r>
      <w:r w:rsidR="001374F7" w:rsidRPr="005D7FB6">
        <w:rPr>
          <w:color w:val="000000" w:themeColor="text1"/>
          <w:sz w:val="24"/>
          <w:szCs w:val="24"/>
        </w:rPr>
        <w:t>,</w:t>
      </w:r>
      <w:r w:rsidRPr="005D7FB6">
        <w:rPr>
          <w:color w:val="000000" w:themeColor="text1"/>
          <w:sz w:val="24"/>
          <w:szCs w:val="24"/>
        </w:rPr>
        <w:t xml:space="preserve"> toutes causes</w:t>
      </w:r>
      <w:r w:rsidR="001374F7" w:rsidRPr="005D7FB6">
        <w:rPr>
          <w:color w:val="000000" w:themeColor="text1"/>
          <w:sz w:val="24"/>
          <w:szCs w:val="24"/>
        </w:rPr>
        <w:t xml:space="preserve"> confondues</w:t>
      </w:r>
      <w:r w:rsidRPr="005D7FB6">
        <w:rPr>
          <w:color w:val="000000" w:themeColor="text1"/>
          <w:sz w:val="24"/>
          <w:szCs w:val="24"/>
        </w:rPr>
        <w:t>.</w:t>
      </w:r>
    </w:p>
    <w:p w14:paraId="0E70F743" w14:textId="77777777" w:rsidR="00F906F4" w:rsidRPr="005D7FB6" w:rsidRDefault="00AF65C7" w:rsidP="00717123">
      <w:pPr>
        <w:spacing w:after="0" w:line="240" w:lineRule="auto"/>
        <w:rPr>
          <w:b/>
          <w:color w:val="000000" w:themeColor="text1"/>
          <w:sz w:val="24"/>
          <w:szCs w:val="24"/>
        </w:rPr>
      </w:pPr>
      <w:r w:rsidRPr="005D7FB6">
        <w:rPr>
          <w:color w:val="000000" w:themeColor="text1"/>
          <w:sz w:val="24"/>
          <w:szCs w:val="24"/>
        </w:rPr>
        <w:t xml:space="preserve">A ce jour le nombre des </w:t>
      </w:r>
      <w:r w:rsidR="00542262" w:rsidRPr="005D7FB6">
        <w:rPr>
          <w:color w:val="000000" w:themeColor="text1"/>
          <w:sz w:val="24"/>
          <w:szCs w:val="24"/>
        </w:rPr>
        <w:t>décès</w:t>
      </w:r>
      <w:r w:rsidRPr="005D7FB6">
        <w:rPr>
          <w:b/>
          <w:color w:val="000000" w:themeColor="text1"/>
          <w:sz w:val="24"/>
          <w:szCs w:val="24"/>
        </w:rPr>
        <w:t xml:space="preserve"> « supposés </w:t>
      </w:r>
      <w:r w:rsidRPr="005D7FB6">
        <w:rPr>
          <w:color w:val="000000" w:themeColor="text1"/>
          <w:sz w:val="24"/>
          <w:szCs w:val="24"/>
        </w:rPr>
        <w:t>» directement liés</w:t>
      </w:r>
      <w:r w:rsidR="00542262" w:rsidRPr="005D7FB6">
        <w:rPr>
          <w:color w:val="000000" w:themeColor="text1"/>
          <w:sz w:val="24"/>
          <w:szCs w:val="24"/>
        </w:rPr>
        <w:t xml:space="preserve"> au co</w:t>
      </w:r>
      <w:r w:rsidRPr="005D7FB6">
        <w:rPr>
          <w:color w:val="000000" w:themeColor="text1"/>
          <w:sz w:val="24"/>
          <w:szCs w:val="24"/>
        </w:rPr>
        <w:t>vid-19 est d’environ 103 000 ;</w:t>
      </w:r>
      <w:r w:rsidR="004B0ADA" w:rsidRPr="005D7FB6">
        <w:rPr>
          <w:color w:val="000000" w:themeColor="text1"/>
          <w:sz w:val="24"/>
          <w:szCs w:val="24"/>
        </w:rPr>
        <w:t xml:space="preserve"> dans le même temps 650 000 morts d’autres pathologies étaient déclarés.</w:t>
      </w:r>
    </w:p>
    <w:p w14:paraId="1ECA809C" w14:textId="2CD04922" w:rsidR="00EF7297" w:rsidRPr="005D7FB6" w:rsidRDefault="00F906F4" w:rsidP="00717123">
      <w:pPr>
        <w:spacing w:after="120" w:line="240" w:lineRule="auto"/>
        <w:rPr>
          <w:b/>
          <w:color w:val="000000" w:themeColor="text1"/>
          <w:sz w:val="24"/>
          <w:szCs w:val="24"/>
        </w:rPr>
      </w:pPr>
      <w:r w:rsidRPr="005D7FB6">
        <w:rPr>
          <w:b/>
          <w:color w:val="000000" w:themeColor="text1"/>
          <w:sz w:val="24"/>
          <w:szCs w:val="24"/>
        </w:rPr>
        <w:t xml:space="preserve">Les facteurs à prendre en compte afin de cibler les </w:t>
      </w:r>
      <w:r w:rsidRPr="005D7FB6">
        <w:rPr>
          <w:color w:val="000000" w:themeColor="text1"/>
          <w:sz w:val="24"/>
          <w:szCs w:val="24"/>
        </w:rPr>
        <w:t>« malades »</w:t>
      </w:r>
      <w:r w:rsidRPr="005D7FB6">
        <w:rPr>
          <w:b/>
          <w:color w:val="000000" w:themeColor="text1"/>
          <w:sz w:val="24"/>
          <w:szCs w:val="24"/>
        </w:rPr>
        <w:t xml:space="preserve"> potentiels sont bien connus de tous les médecins. Il s’agit notamment d’individus présentant des facteurs de comorbidité et en âge très avancé </w:t>
      </w:r>
      <w:r w:rsidRPr="005D7FB6">
        <w:rPr>
          <w:color w:val="000000" w:themeColor="text1"/>
          <w:sz w:val="24"/>
          <w:szCs w:val="24"/>
        </w:rPr>
        <w:t>(moyenne d’âge des décès en France supposés covid-19</w:t>
      </w:r>
      <w:r w:rsidR="00D53AA7">
        <w:rPr>
          <w:color w:val="000000" w:themeColor="text1"/>
          <w:sz w:val="24"/>
          <w:szCs w:val="24"/>
        </w:rPr>
        <w:t xml:space="preserve"> </w:t>
      </w:r>
      <w:r w:rsidRPr="005D7FB6">
        <w:rPr>
          <w:b/>
          <w:color w:val="000000" w:themeColor="text1"/>
          <w:sz w:val="24"/>
          <w:szCs w:val="24"/>
        </w:rPr>
        <w:t>: 82 ans</w:t>
      </w:r>
      <w:r w:rsidRPr="005D7FB6">
        <w:rPr>
          <w:color w:val="000000" w:themeColor="text1"/>
          <w:sz w:val="24"/>
          <w:szCs w:val="24"/>
        </w:rPr>
        <w:t>)</w:t>
      </w:r>
      <w:r w:rsidRPr="005D7FB6">
        <w:rPr>
          <w:b/>
          <w:color w:val="000000" w:themeColor="text1"/>
          <w:sz w:val="24"/>
          <w:szCs w:val="24"/>
        </w:rPr>
        <w:t>. Or, aucune distinction n’a été faite entre les citoyens à risque et les autres citoyens afin d’adapter les mesures</w:t>
      </w:r>
      <w:r w:rsidR="0004518A" w:rsidRPr="005D7FB6">
        <w:rPr>
          <w:b/>
          <w:color w:val="000000" w:themeColor="text1"/>
          <w:sz w:val="24"/>
          <w:szCs w:val="24"/>
        </w:rPr>
        <w:t>.</w:t>
      </w:r>
    </w:p>
    <w:p w14:paraId="59B4AE26" w14:textId="77777777" w:rsidR="00BE7946" w:rsidRPr="005D7FB6" w:rsidRDefault="00D21F25" w:rsidP="00717123">
      <w:pPr>
        <w:spacing w:after="120" w:line="240" w:lineRule="auto"/>
        <w:rPr>
          <w:color w:val="000000" w:themeColor="text1"/>
          <w:sz w:val="24"/>
          <w:szCs w:val="24"/>
        </w:rPr>
      </w:pPr>
      <w:r w:rsidRPr="005D7FB6">
        <w:rPr>
          <w:b/>
          <w:color w:val="000000" w:themeColor="text1"/>
          <w:sz w:val="24"/>
          <w:szCs w:val="24"/>
        </w:rPr>
        <w:t xml:space="preserve">L’âge médian des décès par </w:t>
      </w:r>
      <w:r w:rsidR="0004518A" w:rsidRPr="005D7FB6">
        <w:rPr>
          <w:b/>
          <w:color w:val="000000" w:themeColor="text1"/>
          <w:sz w:val="24"/>
          <w:szCs w:val="24"/>
        </w:rPr>
        <w:t>Cov</w:t>
      </w:r>
      <w:r w:rsidRPr="005D7FB6">
        <w:rPr>
          <w:b/>
          <w:color w:val="000000" w:themeColor="text1"/>
          <w:sz w:val="24"/>
          <w:szCs w:val="24"/>
        </w:rPr>
        <w:t xml:space="preserve">id-19 dans la plupart </w:t>
      </w:r>
      <w:r w:rsidR="0004518A" w:rsidRPr="005D7FB6">
        <w:rPr>
          <w:b/>
          <w:color w:val="000000" w:themeColor="text1"/>
          <w:sz w:val="24"/>
          <w:szCs w:val="24"/>
        </w:rPr>
        <w:t xml:space="preserve">des pays </w:t>
      </w:r>
      <w:r w:rsidRPr="005D7FB6">
        <w:rPr>
          <w:b/>
          <w:color w:val="000000" w:themeColor="text1"/>
          <w:sz w:val="24"/>
          <w:szCs w:val="24"/>
        </w:rPr>
        <w:t xml:space="preserve">occidentaux </w:t>
      </w:r>
      <w:r w:rsidR="0004518A" w:rsidRPr="005D7FB6">
        <w:rPr>
          <w:b/>
          <w:color w:val="000000" w:themeColor="text1"/>
          <w:sz w:val="24"/>
          <w:szCs w:val="24"/>
        </w:rPr>
        <w:t xml:space="preserve">est supérieur </w:t>
      </w:r>
      <w:r w:rsidRPr="005D7FB6">
        <w:rPr>
          <w:b/>
          <w:color w:val="000000" w:themeColor="text1"/>
          <w:sz w:val="24"/>
          <w:szCs w:val="24"/>
        </w:rPr>
        <w:t>à 80 ans – soit 84 ans en Suède</w:t>
      </w:r>
      <w:r w:rsidR="0004518A" w:rsidRPr="005D7FB6">
        <w:rPr>
          <w:b/>
          <w:color w:val="000000" w:themeColor="text1"/>
          <w:sz w:val="24"/>
          <w:szCs w:val="24"/>
        </w:rPr>
        <w:t xml:space="preserve"> et </w:t>
      </w:r>
      <w:r w:rsidRPr="005D7FB6">
        <w:rPr>
          <w:b/>
          <w:color w:val="000000" w:themeColor="text1"/>
          <w:sz w:val="24"/>
          <w:szCs w:val="24"/>
        </w:rPr>
        <w:t>82 ans en</w:t>
      </w:r>
      <w:r w:rsidR="006F2B33">
        <w:rPr>
          <w:b/>
          <w:color w:val="000000" w:themeColor="text1"/>
          <w:sz w:val="24"/>
          <w:szCs w:val="24"/>
        </w:rPr>
        <w:t xml:space="preserve"> </w:t>
      </w:r>
      <w:r w:rsidRPr="005D7FB6">
        <w:rPr>
          <w:color w:val="000000" w:themeColor="text1"/>
          <w:sz w:val="24"/>
          <w:szCs w:val="24"/>
        </w:rPr>
        <w:t xml:space="preserve">France </w:t>
      </w:r>
      <w:r w:rsidR="0004518A" w:rsidRPr="005D7FB6">
        <w:rPr>
          <w:color w:val="000000" w:themeColor="text1"/>
          <w:sz w:val="24"/>
          <w:szCs w:val="24"/>
        </w:rPr>
        <w:t>(</w:t>
      </w:r>
      <w:r w:rsidRPr="005D7FB6">
        <w:rPr>
          <w:color w:val="000000" w:themeColor="text1"/>
          <w:sz w:val="24"/>
          <w:szCs w:val="24"/>
          <w:u w:val="single"/>
        </w:rPr>
        <w:t xml:space="preserve">ce qui </w:t>
      </w:r>
      <w:r w:rsidR="0004518A" w:rsidRPr="005D7FB6">
        <w:rPr>
          <w:color w:val="000000" w:themeColor="text1"/>
          <w:sz w:val="24"/>
          <w:szCs w:val="24"/>
          <w:u w:val="single"/>
        </w:rPr>
        <w:t xml:space="preserve">correspond </w:t>
      </w:r>
      <w:r w:rsidRPr="005D7FB6">
        <w:rPr>
          <w:color w:val="000000" w:themeColor="text1"/>
          <w:sz w:val="24"/>
          <w:szCs w:val="24"/>
          <w:u w:val="single"/>
        </w:rPr>
        <w:t>à l’âge médian des</w:t>
      </w:r>
      <w:r w:rsidR="0004518A" w:rsidRPr="005D7FB6">
        <w:rPr>
          <w:color w:val="000000" w:themeColor="text1"/>
          <w:sz w:val="24"/>
          <w:szCs w:val="24"/>
          <w:u w:val="single"/>
        </w:rPr>
        <w:t xml:space="preserve"> décès d’ordre général)</w:t>
      </w:r>
      <w:r w:rsidRPr="005D7FB6">
        <w:rPr>
          <w:b/>
          <w:color w:val="000000" w:themeColor="text1"/>
          <w:sz w:val="24"/>
          <w:szCs w:val="24"/>
        </w:rPr>
        <w:t>. S</w:t>
      </w:r>
      <w:r w:rsidR="0004518A" w:rsidRPr="005D7FB6">
        <w:rPr>
          <w:b/>
          <w:color w:val="000000" w:themeColor="text1"/>
          <w:sz w:val="24"/>
          <w:szCs w:val="24"/>
        </w:rPr>
        <w:t>eulement 4 % environ des per</w:t>
      </w:r>
      <w:r w:rsidR="00AF65C7" w:rsidRPr="005D7FB6">
        <w:rPr>
          <w:b/>
          <w:color w:val="000000" w:themeColor="text1"/>
          <w:sz w:val="24"/>
          <w:szCs w:val="24"/>
        </w:rPr>
        <w:t>sonnes décédées ne présentaient</w:t>
      </w:r>
      <w:r w:rsidR="0004518A" w:rsidRPr="005D7FB6">
        <w:rPr>
          <w:b/>
          <w:color w:val="000000" w:themeColor="text1"/>
          <w:sz w:val="24"/>
          <w:szCs w:val="24"/>
        </w:rPr>
        <w:t xml:space="preserve"> pas de conditions préalables graves </w:t>
      </w:r>
      <w:r w:rsidR="00AF65C7" w:rsidRPr="005D7FB6">
        <w:rPr>
          <w:color w:val="000000" w:themeColor="text1"/>
          <w:sz w:val="24"/>
          <w:szCs w:val="24"/>
        </w:rPr>
        <w:t>(</w:t>
      </w:r>
      <w:r w:rsidR="007E7CC2" w:rsidRPr="005D7FB6">
        <w:rPr>
          <w:color w:val="000000" w:themeColor="text1"/>
          <w:sz w:val="24"/>
          <w:szCs w:val="24"/>
        </w:rPr>
        <w:t>Pièce</w:t>
      </w:r>
      <w:r w:rsidR="002F1410" w:rsidRPr="005D7FB6">
        <w:rPr>
          <w:color w:val="000000" w:themeColor="text1"/>
          <w:sz w:val="24"/>
          <w:szCs w:val="24"/>
        </w:rPr>
        <w:t xml:space="preserve"> 25</w:t>
      </w:r>
      <w:r w:rsidR="0004518A" w:rsidRPr="005D7FB6">
        <w:rPr>
          <w:color w:val="000000" w:themeColor="text1"/>
          <w:sz w:val="24"/>
          <w:szCs w:val="24"/>
        </w:rPr>
        <w:t>)</w:t>
      </w:r>
    </w:p>
    <w:p w14:paraId="0389BA9B" w14:textId="77777777" w:rsidR="00BE7946" w:rsidRPr="005D7FB6" w:rsidRDefault="00BE7946" w:rsidP="00717123">
      <w:pPr>
        <w:spacing w:after="120" w:line="240" w:lineRule="auto"/>
        <w:rPr>
          <w:b/>
          <w:color w:val="000000" w:themeColor="text1"/>
          <w:sz w:val="24"/>
          <w:szCs w:val="24"/>
        </w:rPr>
      </w:pPr>
      <w:r w:rsidRPr="005D7FB6">
        <w:rPr>
          <w:b/>
          <w:color w:val="000000" w:themeColor="text1"/>
          <w:sz w:val="24"/>
          <w:szCs w:val="24"/>
        </w:rPr>
        <w:t>Par ailleurs, il est à noter que le taux de létalité globale du SARS-COV2 est d’environ 0,07% tous âges confondus.</w:t>
      </w:r>
    </w:p>
    <w:p w14:paraId="55C874C5" w14:textId="77777777" w:rsidR="00F906F4" w:rsidRPr="005D7FB6" w:rsidRDefault="001374F7" w:rsidP="00717123">
      <w:pPr>
        <w:spacing w:after="120" w:line="240" w:lineRule="auto"/>
        <w:rPr>
          <w:b/>
          <w:color w:val="000000" w:themeColor="text1"/>
          <w:sz w:val="24"/>
          <w:szCs w:val="24"/>
        </w:rPr>
      </w:pPr>
      <w:r w:rsidRPr="005D7FB6">
        <w:rPr>
          <w:b/>
          <w:color w:val="000000" w:themeColor="text1"/>
          <w:sz w:val="24"/>
          <w:szCs w:val="24"/>
        </w:rPr>
        <w:t xml:space="preserve">Ainsi </w:t>
      </w:r>
      <w:r w:rsidR="00BE7946" w:rsidRPr="005D7FB6">
        <w:rPr>
          <w:b/>
          <w:color w:val="000000" w:themeColor="text1"/>
          <w:sz w:val="24"/>
          <w:szCs w:val="24"/>
        </w:rPr>
        <w:t xml:space="preserve">une publication de l’OMS sur l’étude de </w:t>
      </w:r>
      <w:r w:rsidRPr="005D7FB6">
        <w:rPr>
          <w:b/>
          <w:color w:val="000000" w:themeColor="text1"/>
          <w:sz w:val="24"/>
          <w:szCs w:val="24"/>
        </w:rPr>
        <w:t>John P.</w:t>
      </w:r>
      <w:r w:rsidR="00BE7946" w:rsidRPr="005D7FB6">
        <w:rPr>
          <w:b/>
          <w:color w:val="000000" w:themeColor="text1"/>
          <w:sz w:val="24"/>
          <w:szCs w:val="24"/>
        </w:rPr>
        <w:t>A</w:t>
      </w:r>
      <w:r w:rsidRPr="005D7FB6">
        <w:rPr>
          <w:b/>
          <w:color w:val="000000" w:themeColor="text1"/>
          <w:sz w:val="24"/>
          <w:szCs w:val="24"/>
        </w:rPr>
        <w:t xml:space="preserve">. </w:t>
      </w:r>
      <w:proofErr w:type="spellStart"/>
      <w:proofErr w:type="gramStart"/>
      <w:r w:rsidRPr="005D7FB6">
        <w:rPr>
          <w:b/>
          <w:color w:val="000000" w:themeColor="text1"/>
          <w:sz w:val="24"/>
          <w:szCs w:val="24"/>
        </w:rPr>
        <w:t>LOANNIDIS,</w:t>
      </w:r>
      <w:r w:rsidR="00BE7946" w:rsidRPr="005D7FB6">
        <w:rPr>
          <w:b/>
          <w:color w:val="000000" w:themeColor="text1"/>
          <w:sz w:val="24"/>
          <w:szCs w:val="24"/>
        </w:rPr>
        <w:t>médecin</w:t>
      </w:r>
      <w:proofErr w:type="spellEnd"/>
      <w:proofErr w:type="gramEnd"/>
      <w:r w:rsidR="00BE7946" w:rsidRPr="005D7FB6">
        <w:rPr>
          <w:b/>
          <w:color w:val="000000" w:themeColor="text1"/>
          <w:sz w:val="24"/>
          <w:szCs w:val="24"/>
        </w:rPr>
        <w:t xml:space="preserve"> épidémiologiste spécialiste mondial de l’analyse</w:t>
      </w:r>
      <w:r w:rsidRPr="005D7FB6">
        <w:rPr>
          <w:b/>
          <w:color w:val="000000" w:themeColor="text1"/>
          <w:sz w:val="24"/>
          <w:szCs w:val="24"/>
        </w:rPr>
        <w:t>,</w:t>
      </w:r>
      <w:r w:rsidR="00BE7946" w:rsidRPr="005D7FB6">
        <w:rPr>
          <w:b/>
          <w:color w:val="000000" w:themeColor="text1"/>
          <w:sz w:val="24"/>
          <w:szCs w:val="24"/>
        </w:rPr>
        <w:t xml:space="preserve"> conclu</w:t>
      </w:r>
      <w:r w:rsidRPr="005D7FB6">
        <w:rPr>
          <w:b/>
          <w:color w:val="000000" w:themeColor="text1"/>
          <w:sz w:val="24"/>
          <w:szCs w:val="24"/>
        </w:rPr>
        <w:t>t :</w:t>
      </w:r>
      <w:r w:rsidR="000F3F56" w:rsidRPr="005D7FB6">
        <w:rPr>
          <w:b/>
          <w:color w:val="000000" w:themeColor="text1"/>
          <w:sz w:val="24"/>
          <w:szCs w:val="24"/>
        </w:rPr>
        <w:t xml:space="preserve">Infection </w:t>
      </w:r>
      <w:proofErr w:type="spellStart"/>
      <w:r w:rsidR="000F3F56" w:rsidRPr="005D7FB6">
        <w:rPr>
          <w:b/>
          <w:color w:val="000000" w:themeColor="text1"/>
          <w:sz w:val="24"/>
          <w:szCs w:val="24"/>
        </w:rPr>
        <w:t>fatality</w:t>
      </w:r>
      <w:proofErr w:type="spellEnd"/>
      <w:r w:rsidR="000F3F56" w:rsidRPr="005D7FB6">
        <w:rPr>
          <w:b/>
          <w:color w:val="000000" w:themeColor="text1"/>
          <w:sz w:val="24"/>
          <w:szCs w:val="24"/>
        </w:rPr>
        <w:t xml:space="preserve"> rate of COVID-19 </w:t>
      </w:r>
      <w:proofErr w:type="spellStart"/>
      <w:r w:rsidR="000F3F56" w:rsidRPr="005D7FB6">
        <w:rPr>
          <w:b/>
          <w:color w:val="000000" w:themeColor="text1"/>
          <w:sz w:val="24"/>
          <w:szCs w:val="24"/>
        </w:rPr>
        <w:t>inferred</w:t>
      </w:r>
      <w:proofErr w:type="spellEnd"/>
      <w:r w:rsidR="000F3F56" w:rsidRPr="005D7FB6">
        <w:rPr>
          <w:b/>
          <w:color w:val="000000" w:themeColor="text1"/>
          <w:sz w:val="24"/>
          <w:szCs w:val="24"/>
        </w:rPr>
        <w:t xml:space="preserve"> </w:t>
      </w:r>
      <w:proofErr w:type="spellStart"/>
      <w:r w:rsidR="000F3F56" w:rsidRPr="005D7FB6">
        <w:rPr>
          <w:b/>
          <w:color w:val="000000" w:themeColor="text1"/>
          <w:sz w:val="24"/>
          <w:szCs w:val="24"/>
        </w:rPr>
        <w:t>from</w:t>
      </w:r>
      <w:proofErr w:type="spellEnd"/>
      <w:r w:rsidR="000F3F56" w:rsidRPr="005D7FB6">
        <w:rPr>
          <w:b/>
          <w:color w:val="000000" w:themeColor="text1"/>
          <w:sz w:val="24"/>
          <w:szCs w:val="24"/>
        </w:rPr>
        <w:t xml:space="preserve"> </w:t>
      </w:r>
      <w:proofErr w:type="spellStart"/>
      <w:r w:rsidR="000F3F56" w:rsidRPr="005D7FB6">
        <w:rPr>
          <w:b/>
          <w:color w:val="000000" w:themeColor="text1"/>
          <w:sz w:val="24"/>
          <w:szCs w:val="24"/>
        </w:rPr>
        <w:t>seroprevalence</w:t>
      </w:r>
      <w:proofErr w:type="spellEnd"/>
      <w:r w:rsidR="000F3F56" w:rsidRPr="005D7FB6">
        <w:rPr>
          <w:b/>
          <w:color w:val="000000" w:themeColor="text1"/>
          <w:sz w:val="24"/>
          <w:szCs w:val="24"/>
        </w:rPr>
        <w:t xml:space="preserve"> data </w:t>
      </w:r>
      <w:r w:rsidR="00BE7946" w:rsidRPr="005D7FB6">
        <w:rPr>
          <w:color w:val="000000" w:themeColor="text1"/>
          <w:sz w:val="24"/>
          <w:szCs w:val="24"/>
        </w:rPr>
        <w:t>« </w:t>
      </w:r>
      <w:r w:rsidR="00BE7946" w:rsidRPr="005D7FB6">
        <w:rPr>
          <w:i/>
          <w:color w:val="000000" w:themeColor="text1"/>
          <w:sz w:val="24"/>
          <w:szCs w:val="24"/>
        </w:rPr>
        <w:t>Le taux de m</w:t>
      </w:r>
      <w:r w:rsidR="000F3F56" w:rsidRPr="005D7FB6">
        <w:rPr>
          <w:i/>
          <w:color w:val="000000" w:themeColor="text1"/>
          <w:sz w:val="24"/>
          <w:szCs w:val="24"/>
        </w:rPr>
        <w:t xml:space="preserve">ortalité par infection se situe </w:t>
      </w:r>
      <w:r w:rsidR="00BE7946" w:rsidRPr="005D7FB6">
        <w:rPr>
          <w:i/>
          <w:color w:val="000000" w:themeColor="text1"/>
          <w:sz w:val="24"/>
          <w:szCs w:val="24"/>
        </w:rPr>
        <w:t>dans la plage d'une vague de grippe normale</w:t>
      </w:r>
      <w:r w:rsidR="00BE7946" w:rsidRPr="005D7FB6">
        <w:rPr>
          <w:color w:val="000000" w:themeColor="text1"/>
          <w:sz w:val="24"/>
          <w:szCs w:val="24"/>
        </w:rPr>
        <w:t> »</w:t>
      </w:r>
      <w:r w:rsidR="000F3F56" w:rsidRPr="005D7FB6">
        <w:rPr>
          <w:color w:val="000000" w:themeColor="text1"/>
          <w:sz w:val="24"/>
          <w:szCs w:val="24"/>
        </w:rPr>
        <w:t xml:space="preserve"> / </w:t>
      </w:r>
      <w:r w:rsidR="000F3F56" w:rsidRPr="005D7FB6">
        <w:rPr>
          <w:color w:val="000000" w:themeColor="text1"/>
        </w:rPr>
        <w:t xml:space="preserve">Publication: Bulletin of the World </w:t>
      </w:r>
      <w:proofErr w:type="spellStart"/>
      <w:r w:rsidR="000F3F56" w:rsidRPr="005D7FB6">
        <w:rPr>
          <w:color w:val="000000" w:themeColor="text1"/>
        </w:rPr>
        <w:t>Health</w:t>
      </w:r>
      <w:proofErr w:type="spellEnd"/>
      <w:r w:rsidR="000F3F56" w:rsidRPr="005D7FB6">
        <w:rPr>
          <w:color w:val="000000" w:themeColor="text1"/>
        </w:rPr>
        <w:t xml:space="preserve"> </w:t>
      </w:r>
      <w:proofErr w:type="spellStart"/>
      <w:r w:rsidR="000F3F56" w:rsidRPr="005D7FB6">
        <w:rPr>
          <w:color w:val="000000" w:themeColor="text1"/>
        </w:rPr>
        <w:t>Organization</w:t>
      </w:r>
      <w:proofErr w:type="spellEnd"/>
      <w:r w:rsidR="000F3F56" w:rsidRPr="005D7FB6">
        <w:rPr>
          <w:color w:val="000000" w:themeColor="text1"/>
        </w:rPr>
        <w:t xml:space="preserve">; Type: </w:t>
      </w:r>
      <w:proofErr w:type="spellStart"/>
      <w:r w:rsidR="000F3F56" w:rsidRPr="005D7FB6">
        <w:rPr>
          <w:color w:val="000000" w:themeColor="text1"/>
        </w:rPr>
        <w:t>Research</w:t>
      </w:r>
      <w:proofErr w:type="spellEnd"/>
      <w:r w:rsidR="000F3F56" w:rsidRPr="005D7FB6">
        <w:rPr>
          <w:color w:val="000000" w:themeColor="text1"/>
        </w:rPr>
        <w:t xml:space="preserve"> Article ID: BLT.20.265892 </w:t>
      </w:r>
      <w:proofErr w:type="spellStart"/>
      <w:r w:rsidR="000F3F56" w:rsidRPr="005D7FB6">
        <w:rPr>
          <w:color w:val="000000" w:themeColor="text1"/>
        </w:rPr>
        <w:t>Published</w:t>
      </w:r>
      <w:proofErr w:type="spellEnd"/>
      <w:r w:rsidR="000F3F56" w:rsidRPr="005D7FB6">
        <w:rPr>
          <w:color w:val="000000" w:themeColor="text1"/>
        </w:rPr>
        <w:t xml:space="preserve"> online: 14 </w:t>
      </w:r>
      <w:proofErr w:type="spellStart"/>
      <w:r w:rsidR="000F3F56" w:rsidRPr="005D7FB6">
        <w:rPr>
          <w:color w:val="000000" w:themeColor="text1"/>
        </w:rPr>
        <w:t>October</w:t>
      </w:r>
      <w:proofErr w:type="spellEnd"/>
      <w:r w:rsidR="000F3F56" w:rsidRPr="005D7FB6">
        <w:rPr>
          <w:color w:val="000000" w:themeColor="text1"/>
        </w:rPr>
        <w:t xml:space="preserve"> 2020</w:t>
      </w:r>
      <w:r w:rsidR="00A041F1" w:rsidRPr="005D7FB6">
        <w:rPr>
          <w:color w:val="000000" w:themeColor="text1"/>
          <w:sz w:val="24"/>
          <w:szCs w:val="24"/>
        </w:rPr>
        <w:t>(</w:t>
      </w:r>
      <w:r w:rsidR="007E7CC2" w:rsidRPr="005D7FB6">
        <w:rPr>
          <w:color w:val="000000" w:themeColor="text1"/>
          <w:sz w:val="24"/>
          <w:szCs w:val="24"/>
        </w:rPr>
        <w:t>Pièce</w:t>
      </w:r>
      <w:r w:rsidR="00D21F25" w:rsidRPr="005D7FB6">
        <w:rPr>
          <w:color w:val="000000" w:themeColor="text1"/>
          <w:sz w:val="24"/>
          <w:szCs w:val="24"/>
        </w:rPr>
        <w:t>s</w:t>
      </w:r>
      <w:r w:rsidR="003166F2" w:rsidRPr="005D7FB6">
        <w:rPr>
          <w:color w:val="000000" w:themeColor="text1"/>
          <w:sz w:val="24"/>
          <w:szCs w:val="24"/>
        </w:rPr>
        <w:t xml:space="preserve">1 et </w:t>
      </w:r>
      <w:r w:rsidR="00AA21ED" w:rsidRPr="005D7FB6">
        <w:rPr>
          <w:color w:val="000000" w:themeColor="text1"/>
          <w:sz w:val="24"/>
          <w:szCs w:val="24"/>
        </w:rPr>
        <w:t>26</w:t>
      </w:r>
      <w:r w:rsidR="00A041F1" w:rsidRPr="005D7FB6">
        <w:rPr>
          <w:color w:val="000000" w:themeColor="text1"/>
          <w:sz w:val="24"/>
          <w:szCs w:val="24"/>
        </w:rPr>
        <w:t>)</w:t>
      </w:r>
      <w:r w:rsidR="00A041F1" w:rsidRPr="005D7FB6">
        <w:rPr>
          <w:b/>
          <w:color w:val="000000" w:themeColor="text1"/>
          <w:sz w:val="24"/>
          <w:szCs w:val="24"/>
        </w:rPr>
        <w:t>.</w:t>
      </w:r>
    </w:p>
    <w:p w14:paraId="063486B5" w14:textId="77777777" w:rsidR="005D7FB6" w:rsidRDefault="000F3F56" w:rsidP="00717123">
      <w:pPr>
        <w:spacing w:after="240" w:line="240" w:lineRule="auto"/>
        <w:rPr>
          <w:color w:val="000000" w:themeColor="text1"/>
          <w:sz w:val="24"/>
          <w:szCs w:val="24"/>
          <w:lang w:val="en-US"/>
        </w:rPr>
      </w:pPr>
      <w:r w:rsidRPr="005D7FB6">
        <w:rPr>
          <w:b/>
          <w:color w:val="000000" w:themeColor="text1"/>
          <w:sz w:val="24"/>
          <w:szCs w:val="24"/>
        </w:rPr>
        <w:t>Le professe</w:t>
      </w:r>
      <w:r w:rsidR="00D21F25" w:rsidRPr="005D7FB6">
        <w:rPr>
          <w:b/>
          <w:color w:val="000000" w:themeColor="text1"/>
          <w:sz w:val="24"/>
          <w:szCs w:val="24"/>
        </w:rPr>
        <w:t>ur de Stanford John P.A. LOANNIDIS</w:t>
      </w:r>
      <w:r w:rsidRPr="005D7FB6">
        <w:rPr>
          <w:b/>
          <w:color w:val="000000" w:themeColor="text1"/>
          <w:sz w:val="24"/>
          <w:szCs w:val="24"/>
        </w:rPr>
        <w:t xml:space="preserve"> a publié une nouvelle étude le 26 mars 2021. Dans ce document, il a corrigé à la baisse le taux de mortalité par infection (IFR) trouvé dans une étude précédente</w:t>
      </w:r>
      <w:r w:rsidR="00D21F25" w:rsidRPr="005D7FB6">
        <w:rPr>
          <w:b/>
          <w:color w:val="000000" w:themeColor="text1"/>
          <w:sz w:val="24"/>
          <w:szCs w:val="24"/>
        </w:rPr>
        <w:t xml:space="preserve"> : </w:t>
      </w:r>
      <w:r w:rsidRPr="005D7FB6">
        <w:rPr>
          <w:b/>
          <w:color w:val="000000" w:themeColor="text1"/>
          <w:sz w:val="24"/>
          <w:szCs w:val="24"/>
        </w:rPr>
        <w:t xml:space="preserve">Infection </w:t>
      </w:r>
      <w:proofErr w:type="spellStart"/>
      <w:r w:rsidRPr="005D7FB6">
        <w:rPr>
          <w:b/>
          <w:color w:val="000000" w:themeColor="text1"/>
          <w:sz w:val="24"/>
          <w:szCs w:val="24"/>
        </w:rPr>
        <w:t>fatality</w:t>
      </w:r>
      <w:proofErr w:type="spellEnd"/>
      <w:r w:rsidRPr="005D7FB6">
        <w:rPr>
          <w:b/>
          <w:color w:val="000000" w:themeColor="text1"/>
          <w:sz w:val="24"/>
          <w:szCs w:val="24"/>
        </w:rPr>
        <w:t xml:space="preserve"> rate of COVID-19 </w:t>
      </w:r>
      <w:proofErr w:type="spellStart"/>
      <w:r w:rsidRPr="005D7FB6">
        <w:rPr>
          <w:b/>
          <w:color w:val="000000" w:themeColor="text1"/>
          <w:sz w:val="24"/>
          <w:szCs w:val="24"/>
        </w:rPr>
        <w:t>inferred</w:t>
      </w:r>
      <w:proofErr w:type="spellEnd"/>
      <w:r w:rsidRPr="005D7FB6">
        <w:rPr>
          <w:b/>
          <w:color w:val="000000" w:themeColor="text1"/>
          <w:sz w:val="24"/>
          <w:szCs w:val="24"/>
        </w:rPr>
        <w:t xml:space="preserve"> </w:t>
      </w:r>
      <w:proofErr w:type="spellStart"/>
      <w:r w:rsidRPr="005D7FB6">
        <w:rPr>
          <w:b/>
          <w:color w:val="000000" w:themeColor="text1"/>
          <w:sz w:val="24"/>
          <w:szCs w:val="24"/>
        </w:rPr>
        <w:t>from</w:t>
      </w:r>
      <w:proofErr w:type="spellEnd"/>
      <w:r w:rsidRPr="005D7FB6">
        <w:rPr>
          <w:b/>
          <w:color w:val="000000" w:themeColor="text1"/>
          <w:sz w:val="24"/>
          <w:szCs w:val="24"/>
        </w:rPr>
        <w:t xml:space="preserve"> </w:t>
      </w:r>
      <w:proofErr w:type="spellStart"/>
      <w:r w:rsidRPr="005D7FB6">
        <w:rPr>
          <w:b/>
          <w:color w:val="000000" w:themeColor="text1"/>
          <w:sz w:val="24"/>
          <w:szCs w:val="24"/>
        </w:rPr>
        <w:t>seroprevalence</w:t>
      </w:r>
      <w:proofErr w:type="spellEnd"/>
      <w:r w:rsidRPr="005D7FB6">
        <w:rPr>
          <w:b/>
          <w:color w:val="000000" w:themeColor="text1"/>
          <w:sz w:val="24"/>
          <w:szCs w:val="24"/>
        </w:rPr>
        <w:t xml:space="preserve"> data </w:t>
      </w:r>
      <w:proofErr w:type="spellStart"/>
      <w:r w:rsidRPr="005D7FB6">
        <w:rPr>
          <w:b/>
          <w:color w:val="000000" w:themeColor="text1"/>
          <w:sz w:val="24"/>
          <w:szCs w:val="24"/>
        </w:rPr>
        <w:t>Reconciling</w:t>
      </w:r>
      <w:proofErr w:type="spellEnd"/>
      <w:r w:rsidRPr="005D7FB6">
        <w:rPr>
          <w:b/>
          <w:color w:val="000000" w:themeColor="text1"/>
          <w:sz w:val="24"/>
          <w:szCs w:val="24"/>
        </w:rPr>
        <w:t xml:space="preserve"> </w:t>
      </w:r>
      <w:proofErr w:type="spellStart"/>
      <w:r w:rsidRPr="005D7FB6">
        <w:rPr>
          <w:b/>
          <w:color w:val="000000" w:themeColor="text1"/>
          <w:sz w:val="24"/>
          <w:szCs w:val="24"/>
        </w:rPr>
        <w:t>estimates</w:t>
      </w:r>
      <w:proofErr w:type="spellEnd"/>
      <w:r w:rsidRPr="005D7FB6">
        <w:rPr>
          <w:b/>
          <w:color w:val="000000" w:themeColor="text1"/>
          <w:sz w:val="24"/>
          <w:szCs w:val="24"/>
        </w:rPr>
        <w:t xml:space="preserve"> of global spread and infection </w:t>
      </w:r>
      <w:proofErr w:type="spellStart"/>
      <w:r w:rsidRPr="005D7FB6">
        <w:rPr>
          <w:b/>
          <w:color w:val="000000" w:themeColor="text1"/>
          <w:sz w:val="24"/>
          <w:szCs w:val="24"/>
        </w:rPr>
        <w:t>fatality</w:t>
      </w:r>
      <w:proofErr w:type="spellEnd"/>
      <w:r w:rsidRPr="005D7FB6">
        <w:rPr>
          <w:b/>
          <w:color w:val="000000" w:themeColor="text1"/>
          <w:sz w:val="24"/>
          <w:szCs w:val="24"/>
        </w:rPr>
        <w:t xml:space="preserve"> rates of COVID-19, la valeur corrigée de 0,23 %, soit une survie de 99,77 % ; An </w:t>
      </w:r>
      <w:proofErr w:type="spellStart"/>
      <w:r w:rsidRPr="005D7FB6">
        <w:rPr>
          <w:b/>
          <w:color w:val="000000" w:themeColor="text1"/>
          <w:sz w:val="24"/>
          <w:szCs w:val="24"/>
        </w:rPr>
        <w:t>overview</w:t>
      </w:r>
      <w:proofErr w:type="spellEnd"/>
      <w:r w:rsidRPr="005D7FB6">
        <w:rPr>
          <w:b/>
          <w:color w:val="000000" w:themeColor="text1"/>
          <w:sz w:val="24"/>
          <w:szCs w:val="24"/>
        </w:rPr>
        <w:t xml:space="preserve"> of </w:t>
      </w:r>
      <w:proofErr w:type="spellStart"/>
      <w:r w:rsidRPr="005D7FB6">
        <w:rPr>
          <w:b/>
          <w:color w:val="000000" w:themeColor="text1"/>
          <w:sz w:val="24"/>
          <w:szCs w:val="24"/>
        </w:rPr>
        <w:t>systematic</w:t>
      </w:r>
      <w:proofErr w:type="spellEnd"/>
      <w:r w:rsidRPr="005D7FB6">
        <w:rPr>
          <w:b/>
          <w:color w:val="000000" w:themeColor="text1"/>
          <w:sz w:val="24"/>
          <w:szCs w:val="24"/>
        </w:rPr>
        <w:t xml:space="preserve"> </w:t>
      </w:r>
      <w:proofErr w:type="spellStart"/>
      <w:r w:rsidRPr="005D7FB6">
        <w:rPr>
          <w:b/>
          <w:color w:val="000000" w:themeColor="text1"/>
          <w:sz w:val="24"/>
          <w:szCs w:val="24"/>
        </w:rPr>
        <w:t>evaluations</w:t>
      </w:r>
      <w:proofErr w:type="spellEnd"/>
      <w:r w:rsidRPr="005D7FB6">
        <w:rPr>
          <w:b/>
          <w:color w:val="000000" w:themeColor="text1"/>
          <w:sz w:val="24"/>
          <w:szCs w:val="24"/>
        </w:rPr>
        <w:t xml:space="preserve"> « </w:t>
      </w:r>
      <w:r w:rsidRPr="005D7FB6">
        <w:rPr>
          <w:i/>
          <w:color w:val="000000" w:themeColor="text1"/>
          <w:sz w:val="24"/>
          <w:szCs w:val="24"/>
        </w:rPr>
        <w:t>Le taux mondial de mortalité par infection est d'environ 0,15% avec 1,5 à 2,0 milliards d'infections en février 2021</w:t>
      </w:r>
      <w:r w:rsidRPr="005D7FB6">
        <w:rPr>
          <w:b/>
          <w:color w:val="000000" w:themeColor="text1"/>
          <w:sz w:val="24"/>
          <w:szCs w:val="24"/>
        </w:rPr>
        <w:t>»</w:t>
      </w:r>
      <w:r w:rsidR="00D21F25" w:rsidRPr="005D7FB6">
        <w:rPr>
          <w:b/>
          <w:color w:val="000000" w:themeColor="text1"/>
          <w:sz w:val="24"/>
          <w:szCs w:val="24"/>
        </w:rPr>
        <w:t>.</w:t>
      </w:r>
      <w:r w:rsidRPr="005D7FB6">
        <w:rPr>
          <w:b/>
          <w:color w:val="000000" w:themeColor="text1"/>
          <w:sz w:val="24"/>
          <w:szCs w:val="24"/>
        </w:rPr>
        <w:t>Cela signifie que sur toutes les personnes infectées dans le monde - y compris tous les groupes d'âge</w:t>
      </w:r>
      <w:r w:rsidR="00D21F25" w:rsidRPr="005D7FB6">
        <w:rPr>
          <w:b/>
          <w:color w:val="000000" w:themeColor="text1"/>
          <w:sz w:val="24"/>
          <w:szCs w:val="24"/>
        </w:rPr>
        <w:t>s différents</w:t>
      </w:r>
      <w:r w:rsidRPr="005D7FB6">
        <w:rPr>
          <w:b/>
          <w:color w:val="000000" w:themeColor="text1"/>
          <w:sz w:val="24"/>
          <w:szCs w:val="24"/>
        </w:rPr>
        <w:t xml:space="preserve"> et toutes les maladies antérieures - en moyenne </w:t>
      </w:r>
      <w:r w:rsidRPr="005D7FB6">
        <w:rPr>
          <w:b/>
          <w:color w:val="000000" w:themeColor="text1"/>
          <w:sz w:val="24"/>
          <w:szCs w:val="24"/>
          <w:u w:val="single"/>
        </w:rPr>
        <w:t>99,85% survivent</w:t>
      </w:r>
      <w:r w:rsidRPr="005D7FB6">
        <w:rPr>
          <w:b/>
          <w:color w:val="000000" w:themeColor="text1"/>
          <w:sz w:val="24"/>
          <w:szCs w:val="24"/>
        </w:rPr>
        <w:t xml:space="preserve"> / </w:t>
      </w:r>
      <w:r w:rsidRPr="005D7FB6">
        <w:rPr>
          <w:color w:val="000000" w:themeColor="text1"/>
        </w:rPr>
        <w:t xml:space="preserve">Bull World </w:t>
      </w:r>
      <w:proofErr w:type="spellStart"/>
      <w:r w:rsidRPr="005D7FB6">
        <w:rPr>
          <w:color w:val="000000" w:themeColor="text1"/>
        </w:rPr>
        <w:t>Health</w:t>
      </w:r>
      <w:proofErr w:type="spellEnd"/>
      <w:r w:rsidRPr="005D7FB6">
        <w:rPr>
          <w:color w:val="000000" w:themeColor="text1"/>
        </w:rPr>
        <w:t xml:space="preserve"> </w:t>
      </w:r>
      <w:proofErr w:type="spellStart"/>
      <w:r w:rsidRPr="005D7FB6">
        <w:rPr>
          <w:color w:val="000000" w:themeColor="text1"/>
        </w:rPr>
        <w:t>Organ</w:t>
      </w:r>
      <w:proofErr w:type="spellEnd"/>
      <w:r w:rsidRPr="005D7FB6">
        <w:rPr>
          <w:color w:val="000000" w:themeColor="text1"/>
        </w:rPr>
        <w:t xml:space="preserve">. </w:t>
      </w:r>
      <w:r w:rsidRPr="005D7FB6">
        <w:rPr>
          <w:color w:val="000000" w:themeColor="text1"/>
          <w:lang w:val="en-US"/>
        </w:rPr>
        <w:t xml:space="preserve">2021 Jan 1; 99(1): 19–33F. Published online 2020 Oct 14. </w:t>
      </w:r>
      <w:proofErr w:type="spellStart"/>
      <w:r w:rsidRPr="005D7FB6">
        <w:rPr>
          <w:color w:val="000000" w:themeColor="text1"/>
          <w:lang w:val="en-US"/>
        </w:rPr>
        <w:t>doi</w:t>
      </w:r>
      <w:proofErr w:type="spellEnd"/>
      <w:r w:rsidRPr="005D7FB6">
        <w:rPr>
          <w:color w:val="000000" w:themeColor="text1"/>
          <w:lang w:val="en-US"/>
        </w:rPr>
        <w:t>: 10.2471/BLT.20.265892 PMCID: PMC</w:t>
      </w:r>
      <w:proofErr w:type="gramStart"/>
      <w:r w:rsidRPr="005D7FB6">
        <w:rPr>
          <w:color w:val="000000" w:themeColor="text1"/>
          <w:lang w:val="en-US"/>
        </w:rPr>
        <w:t>7947934 ;</w:t>
      </w:r>
      <w:proofErr w:type="gramEnd"/>
      <w:r w:rsidRPr="005D7FB6">
        <w:rPr>
          <w:color w:val="000000" w:themeColor="text1"/>
          <w:lang w:val="en-US"/>
        </w:rPr>
        <w:t xml:space="preserve"> First published: 26 March 2021 https://doi.org/10.1111/eci.13554 </w:t>
      </w:r>
      <w:r w:rsidRPr="005D7FB6">
        <w:rPr>
          <w:color w:val="000000" w:themeColor="text1"/>
          <w:sz w:val="24"/>
          <w:szCs w:val="24"/>
          <w:lang w:val="en-US"/>
        </w:rPr>
        <w:t>(</w:t>
      </w:r>
      <w:r w:rsidR="007E7CC2" w:rsidRPr="005D7FB6">
        <w:rPr>
          <w:color w:val="000000" w:themeColor="text1"/>
          <w:sz w:val="24"/>
          <w:szCs w:val="24"/>
          <w:lang w:val="en-US"/>
        </w:rPr>
        <w:t>Pièce</w:t>
      </w:r>
      <w:r w:rsidR="00AA21ED" w:rsidRPr="005D7FB6">
        <w:rPr>
          <w:color w:val="000000" w:themeColor="text1"/>
          <w:sz w:val="24"/>
          <w:szCs w:val="24"/>
          <w:lang w:val="en-US"/>
        </w:rPr>
        <w:t>27</w:t>
      </w:r>
      <w:r w:rsidRPr="005D7FB6">
        <w:rPr>
          <w:color w:val="000000" w:themeColor="text1"/>
          <w:sz w:val="24"/>
          <w:szCs w:val="24"/>
          <w:lang w:val="en-US"/>
        </w:rPr>
        <w:t>)</w:t>
      </w:r>
      <w:r w:rsidR="00D21F25" w:rsidRPr="005D7FB6">
        <w:rPr>
          <w:color w:val="000000" w:themeColor="text1"/>
          <w:sz w:val="24"/>
          <w:szCs w:val="24"/>
          <w:lang w:val="en-US"/>
        </w:rPr>
        <w:t>.</w:t>
      </w:r>
    </w:p>
    <w:p w14:paraId="282078C4" w14:textId="548B1954" w:rsidR="00D05592" w:rsidRPr="00717123" w:rsidRDefault="00D05592" w:rsidP="00717123">
      <w:pPr>
        <w:spacing w:after="240"/>
        <w:rPr>
          <w:color w:val="000000" w:themeColor="text1"/>
          <w:sz w:val="24"/>
          <w:szCs w:val="24"/>
        </w:rPr>
      </w:pPr>
      <w:r w:rsidRPr="00717123">
        <w:rPr>
          <w:b/>
          <w:color w:val="000000" w:themeColor="text1"/>
          <w:sz w:val="24"/>
          <w:szCs w:val="24"/>
        </w:rPr>
        <w:t>S</w:t>
      </w:r>
      <w:r w:rsidR="00717123" w:rsidRPr="00717123">
        <w:rPr>
          <w:b/>
          <w:color w:val="000000" w:themeColor="text1"/>
          <w:sz w:val="24"/>
          <w:szCs w:val="24"/>
        </w:rPr>
        <w:t xml:space="preserve">elon le réseau </w:t>
      </w:r>
      <w:proofErr w:type="spellStart"/>
      <w:r w:rsidR="00717123" w:rsidRPr="00717123">
        <w:rPr>
          <w:b/>
          <w:color w:val="000000" w:themeColor="text1"/>
          <w:sz w:val="24"/>
          <w:szCs w:val="24"/>
        </w:rPr>
        <w:t>Sentinelles</w:t>
      </w:r>
      <w:r w:rsidR="003427A9">
        <w:rPr>
          <w:color w:val="000000" w:themeColor="text1"/>
          <w:sz w:val="24"/>
          <w:szCs w:val="24"/>
        </w:rPr>
        <w:t>du</w:t>
      </w:r>
      <w:proofErr w:type="spellEnd"/>
      <w:r w:rsidR="003427A9">
        <w:rPr>
          <w:color w:val="000000" w:themeColor="text1"/>
          <w:sz w:val="24"/>
          <w:szCs w:val="24"/>
        </w:rPr>
        <w:t xml:space="preserve"> 20 juin 2021 </w:t>
      </w:r>
      <w:r w:rsidR="00717123" w:rsidRPr="00717123">
        <w:rPr>
          <w:color w:val="000000" w:themeColor="text1"/>
          <w:sz w:val="24"/>
          <w:szCs w:val="24"/>
        </w:rPr>
        <w:t>concernant le covid</w:t>
      </w:r>
      <w:r w:rsidR="003427A9">
        <w:rPr>
          <w:color w:val="000000" w:themeColor="text1"/>
          <w:sz w:val="24"/>
          <w:szCs w:val="24"/>
        </w:rPr>
        <w:t>-19</w:t>
      </w:r>
      <w:r w:rsidR="00717123" w:rsidRPr="00717123">
        <w:rPr>
          <w:color w:val="000000" w:themeColor="text1"/>
          <w:sz w:val="24"/>
          <w:szCs w:val="24"/>
        </w:rPr>
        <w:t xml:space="preserve">, la grippe et autre </w:t>
      </w:r>
      <w:r w:rsidR="00717123">
        <w:rPr>
          <w:color w:val="000000" w:themeColor="text1"/>
          <w:sz w:val="24"/>
          <w:szCs w:val="24"/>
        </w:rPr>
        <w:t>virus</w:t>
      </w:r>
      <w:r w:rsidR="00717123" w:rsidRPr="00717123">
        <w:rPr>
          <w:color w:val="000000" w:themeColor="text1"/>
          <w:sz w:val="24"/>
          <w:szCs w:val="24"/>
        </w:rPr>
        <w:t xml:space="preserve"> </w:t>
      </w:r>
      <w:proofErr w:type="spellStart"/>
      <w:r w:rsidR="00717123" w:rsidRPr="00717123">
        <w:rPr>
          <w:color w:val="000000" w:themeColor="text1"/>
          <w:sz w:val="24"/>
          <w:szCs w:val="24"/>
        </w:rPr>
        <w:t>respiratoire</w:t>
      </w:r>
      <w:r w:rsidR="003427A9">
        <w:rPr>
          <w:color w:val="000000" w:themeColor="text1"/>
          <w:sz w:val="24"/>
          <w:szCs w:val="24"/>
        </w:rPr>
        <w:t>tout</w:t>
      </w:r>
      <w:proofErr w:type="spellEnd"/>
      <w:r w:rsidR="003427A9">
        <w:rPr>
          <w:color w:val="000000" w:themeColor="text1"/>
          <w:sz w:val="24"/>
          <w:szCs w:val="24"/>
        </w:rPr>
        <w:t xml:space="preserve"> confondu, </w:t>
      </w:r>
      <w:r w:rsidR="00717123">
        <w:rPr>
          <w:color w:val="000000" w:themeColor="text1"/>
          <w:sz w:val="24"/>
          <w:szCs w:val="24"/>
        </w:rPr>
        <w:t xml:space="preserve">il y a </w:t>
      </w:r>
      <w:r w:rsidR="00717123" w:rsidRPr="00717123">
        <w:rPr>
          <w:color w:val="000000" w:themeColor="text1"/>
          <w:sz w:val="24"/>
          <w:szCs w:val="24"/>
        </w:rPr>
        <w:t>30 cas pour 100 000 habitants</w:t>
      </w:r>
      <w:r w:rsidR="00717123">
        <w:rPr>
          <w:color w:val="000000" w:themeColor="text1"/>
          <w:sz w:val="24"/>
          <w:szCs w:val="24"/>
        </w:rPr>
        <w:t xml:space="preserve"> en médecine général</w:t>
      </w:r>
      <w:r w:rsidR="004F04DC">
        <w:rPr>
          <w:color w:val="000000" w:themeColor="text1"/>
          <w:sz w:val="24"/>
          <w:szCs w:val="24"/>
        </w:rPr>
        <w:t>e</w:t>
      </w:r>
      <w:r w:rsidR="00717123">
        <w:rPr>
          <w:color w:val="000000" w:themeColor="text1"/>
          <w:sz w:val="24"/>
          <w:szCs w:val="24"/>
        </w:rPr>
        <w:t xml:space="preserve"> et 1 </w:t>
      </w:r>
      <w:r w:rsidR="00717123" w:rsidRPr="00717123">
        <w:rPr>
          <w:color w:val="000000" w:themeColor="text1"/>
          <w:sz w:val="24"/>
          <w:szCs w:val="24"/>
        </w:rPr>
        <w:t>cas pour 100 000 habitants en médecine général</w:t>
      </w:r>
      <w:r w:rsidR="004F04DC">
        <w:rPr>
          <w:color w:val="000000" w:themeColor="text1"/>
          <w:sz w:val="24"/>
          <w:szCs w:val="24"/>
        </w:rPr>
        <w:t>e</w:t>
      </w:r>
      <w:r w:rsidR="00BA5919">
        <w:rPr>
          <w:color w:val="000000" w:themeColor="text1"/>
          <w:sz w:val="24"/>
          <w:szCs w:val="24"/>
        </w:rPr>
        <w:t xml:space="preserve"> pour le covid</w:t>
      </w:r>
      <w:r w:rsidR="003427A9">
        <w:rPr>
          <w:color w:val="000000" w:themeColor="text1"/>
          <w:sz w:val="24"/>
          <w:szCs w:val="24"/>
        </w:rPr>
        <w:t>-19</w:t>
      </w:r>
      <w:r w:rsidR="00BA5919">
        <w:rPr>
          <w:color w:val="000000" w:themeColor="text1"/>
          <w:sz w:val="24"/>
          <w:szCs w:val="24"/>
        </w:rPr>
        <w:t xml:space="preserve"> seul, </w:t>
      </w:r>
      <w:r w:rsidR="00BA5919" w:rsidRPr="003427A9">
        <w:rPr>
          <w:color w:val="000000" w:themeColor="text1"/>
          <w:sz w:val="24"/>
          <w:szCs w:val="24"/>
          <w:u w:val="single"/>
        </w:rPr>
        <w:t xml:space="preserve">soit un nombre très inférieur à la Diarrhée </w:t>
      </w:r>
      <w:r w:rsidR="00DC10FE" w:rsidRPr="003427A9">
        <w:rPr>
          <w:color w:val="000000" w:themeColor="text1"/>
          <w:sz w:val="24"/>
          <w:szCs w:val="24"/>
          <w:u w:val="single"/>
        </w:rPr>
        <w:t>aigüe</w:t>
      </w:r>
      <w:r w:rsidR="00DC10FE">
        <w:rPr>
          <w:color w:val="000000" w:themeColor="text1"/>
          <w:sz w:val="24"/>
          <w:szCs w:val="24"/>
        </w:rPr>
        <w:t xml:space="preserve"> (</w:t>
      </w:r>
      <w:r w:rsidR="00717123">
        <w:rPr>
          <w:color w:val="000000" w:themeColor="text1"/>
          <w:sz w:val="24"/>
          <w:szCs w:val="24"/>
        </w:rPr>
        <w:t>Pièce 27a)</w:t>
      </w:r>
    </w:p>
    <w:p w14:paraId="00C5B4B9" w14:textId="77777777" w:rsidR="000F3F56" w:rsidRPr="005D7FB6" w:rsidRDefault="000F3F56" w:rsidP="000F3F56">
      <w:pPr>
        <w:spacing w:after="240"/>
        <w:rPr>
          <w:b/>
          <w:color w:val="000000" w:themeColor="text1"/>
          <w:sz w:val="24"/>
          <w:szCs w:val="24"/>
        </w:rPr>
      </w:pPr>
      <w:r w:rsidRPr="005D7FB6">
        <w:rPr>
          <w:b/>
          <w:color w:val="000000" w:themeColor="text1"/>
          <w:sz w:val="24"/>
          <w:szCs w:val="24"/>
        </w:rPr>
        <w:lastRenderedPageBreak/>
        <w:t xml:space="preserve">Selon le président de l'Institut allemand Robert Koch (RKI), Lothar </w:t>
      </w:r>
      <w:proofErr w:type="spellStart"/>
      <w:r w:rsidRPr="005D7FB6">
        <w:rPr>
          <w:b/>
          <w:color w:val="000000" w:themeColor="text1"/>
          <w:sz w:val="24"/>
          <w:szCs w:val="24"/>
        </w:rPr>
        <w:t>Wieler</w:t>
      </w:r>
      <w:proofErr w:type="spellEnd"/>
      <w:r w:rsidRPr="005D7FB6">
        <w:rPr>
          <w:b/>
          <w:color w:val="000000" w:themeColor="text1"/>
          <w:sz w:val="24"/>
          <w:szCs w:val="24"/>
        </w:rPr>
        <w:t xml:space="preserve">, les chiffres pour la grippe se situent également dans cette fourchette. La probabilité de mourir de la grippe est de 0,1 à 0,2%, a déclaré le 27 février le président de RKI, Lothar </w:t>
      </w:r>
      <w:proofErr w:type="spellStart"/>
      <w:r w:rsidRPr="005D7FB6">
        <w:rPr>
          <w:b/>
          <w:color w:val="000000" w:themeColor="text1"/>
          <w:sz w:val="24"/>
          <w:szCs w:val="24"/>
        </w:rPr>
        <w:t>Wieler</w:t>
      </w:r>
      <w:proofErr w:type="spellEnd"/>
      <w:r w:rsidRPr="005D7FB6">
        <w:rPr>
          <w:b/>
          <w:color w:val="000000" w:themeColor="text1"/>
          <w:sz w:val="24"/>
          <w:szCs w:val="24"/>
        </w:rPr>
        <w:t xml:space="preserve">. </w:t>
      </w:r>
      <w:r w:rsidRPr="005D7FB6">
        <w:rPr>
          <w:color w:val="000000" w:themeColor="text1"/>
          <w:sz w:val="24"/>
          <w:szCs w:val="24"/>
        </w:rPr>
        <w:t xml:space="preserve">Malheureusement, Lothar </w:t>
      </w:r>
      <w:proofErr w:type="spellStart"/>
      <w:r w:rsidRPr="005D7FB6">
        <w:rPr>
          <w:color w:val="000000" w:themeColor="text1"/>
          <w:sz w:val="24"/>
          <w:szCs w:val="24"/>
        </w:rPr>
        <w:t>Wieler</w:t>
      </w:r>
      <w:proofErr w:type="spellEnd"/>
      <w:r w:rsidRPr="005D7FB6">
        <w:rPr>
          <w:color w:val="000000" w:themeColor="text1"/>
          <w:sz w:val="24"/>
          <w:szCs w:val="24"/>
        </w:rPr>
        <w:t xml:space="preserve"> n'a pas expliqué s'il parlait de l'IFR - Infection </w:t>
      </w:r>
      <w:proofErr w:type="spellStart"/>
      <w:r w:rsidRPr="005D7FB6">
        <w:rPr>
          <w:color w:val="000000" w:themeColor="text1"/>
          <w:sz w:val="24"/>
          <w:szCs w:val="24"/>
        </w:rPr>
        <w:t>Fatality</w:t>
      </w:r>
      <w:proofErr w:type="spellEnd"/>
      <w:r w:rsidRPr="005D7FB6">
        <w:rPr>
          <w:color w:val="000000" w:themeColor="text1"/>
          <w:sz w:val="24"/>
          <w:szCs w:val="24"/>
        </w:rPr>
        <w:t xml:space="preserve"> Rate - ou du CFR - Case </w:t>
      </w:r>
      <w:proofErr w:type="spellStart"/>
      <w:r w:rsidRPr="005D7FB6">
        <w:rPr>
          <w:color w:val="000000" w:themeColor="text1"/>
          <w:sz w:val="24"/>
          <w:szCs w:val="24"/>
        </w:rPr>
        <w:t>Fatality</w:t>
      </w:r>
      <w:proofErr w:type="spellEnd"/>
      <w:r w:rsidRPr="005D7FB6">
        <w:rPr>
          <w:color w:val="000000" w:themeColor="text1"/>
          <w:sz w:val="24"/>
          <w:szCs w:val="24"/>
        </w:rPr>
        <w:t xml:space="preserve"> Rate. Le CFR est la proportion de personnes atteintes d'une maladie particulière (cas) qui meurent de cette maladie, tandis que l'IFR est la proportion de décès parmi toutes les personnes infectées, y compris toutes les personnes asympt</w:t>
      </w:r>
      <w:r w:rsidR="005B12C3" w:rsidRPr="005D7FB6">
        <w:rPr>
          <w:color w:val="000000" w:themeColor="text1"/>
          <w:sz w:val="24"/>
          <w:szCs w:val="24"/>
        </w:rPr>
        <w:t>omatiques et non diagnostiquées</w:t>
      </w:r>
      <w:r w:rsidR="006F2B33">
        <w:rPr>
          <w:color w:val="000000" w:themeColor="text1"/>
          <w:sz w:val="24"/>
          <w:szCs w:val="24"/>
        </w:rPr>
        <w:t xml:space="preserve"> </w:t>
      </w:r>
      <w:r w:rsidR="005B12C3" w:rsidRPr="005D7FB6">
        <w:rPr>
          <w:color w:val="000000" w:themeColor="text1"/>
          <w:sz w:val="24"/>
          <w:szCs w:val="24"/>
        </w:rPr>
        <w:t>(</w:t>
      </w:r>
      <w:r w:rsidR="007E7CC2" w:rsidRPr="005D7FB6">
        <w:rPr>
          <w:color w:val="000000" w:themeColor="text1"/>
          <w:sz w:val="24"/>
          <w:szCs w:val="24"/>
        </w:rPr>
        <w:t>Pièce</w:t>
      </w:r>
      <w:r w:rsidR="00AA21ED" w:rsidRPr="005D7FB6">
        <w:rPr>
          <w:color w:val="000000" w:themeColor="text1"/>
          <w:sz w:val="24"/>
          <w:szCs w:val="24"/>
        </w:rPr>
        <w:t xml:space="preserve"> 28</w:t>
      </w:r>
      <w:r w:rsidRPr="005D7FB6">
        <w:rPr>
          <w:color w:val="000000" w:themeColor="text1"/>
          <w:sz w:val="24"/>
          <w:szCs w:val="24"/>
        </w:rPr>
        <w:t>)</w:t>
      </w:r>
      <w:r w:rsidR="005B12C3" w:rsidRPr="005D7FB6">
        <w:rPr>
          <w:color w:val="000000" w:themeColor="text1"/>
          <w:sz w:val="24"/>
          <w:szCs w:val="24"/>
        </w:rPr>
        <w:t>.</w:t>
      </w:r>
    </w:p>
    <w:p w14:paraId="3BB2D58E" w14:textId="65AE2FE3" w:rsidR="00A028C8" w:rsidRPr="005D7FB6" w:rsidRDefault="00A028C8" w:rsidP="004B0ADA">
      <w:pPr>
        <w:spacing w:after="240"/>
        <w:rPr>
          <w:b/>
          <w:color w:val="000000" w:themeColor="text1"/>
          <w:sz w:val="24"/>
          <w:szCs w:val="24"/>
        </w:rPr>
      </w:pPr>
      <w:r w:rsidRPr="005D7FB6">
        <w:rPr>
          <w:b/>
          <w:color w:val="000000" w:themeColor="text1"/>
          <w:sz w:val="24"/>
          <w:szCs w:val="24"/>
          <w:lang w:val="en-US"/>
        </w:rPr>
        <w:t xml:space="preserve">De </w:t>
      </w:r>
      <w:proofErr w:type="spellStart"/>
      <w:r w:rsidRPr="005D7FB6">
        <w:rPr>
          <w:b/>
          <w:color w:val="000000" w:themeColor="text1"/>
          <w:sz w:val="24"/>
          <w:szCs w:val="24"/>
          <w:lang w:val="en-US"/>
        </w:rPr>
        <w:t>même</w:t>
      </w:r>
      <w:proofErr w:type="spellEnd"/>
      <w:r w:rsidR="009D4F4D" w:rsidRPr="005D7FB6">
        <w:rPr>
          <w:b/>
          <w:color w:val="000000" w:themeColor="text1"/>
          <w:sz w:val="24"/>
          <w:szCs w:val="24"/>
          <w:lang w:val="en-US"/>
        </w:rPr>
        <w:t>,</w:t>
      </w:r>
      <w:r w:rsidRPr="005D7FB6">
        <w:rPr>
          <w:b/>
          <w:color w:val="000000" w:themeColor="text1"/>
          <w:sz w:val="24"/>
          <w:szCs w:val="24"/>
          <w:lang w:val="en-US"/>
        </w:rPr>
        <w:t xml:space="preserve"> </w:t>
      </w:r>
      <w:proofErr w:type="spellStart"/>
      <w:r w:rsidRPr="005D7FB6">
        <w:rPr>
          <w:b/>
          <w:color w:val="000000" w:themeColor="text1"/>
          <w:sz w:val="24"/>
          <w:szCs w:val="24"/>
          <w:lang w:val="en-US"/>
        </w:rPr>
        <w:t>une</w:t>
      </w:r>
      <w:proofErr w:type="spellEnd"/>
      <w:r w:rsidRPr="005D7FB6">
        <w:rPr>
          <w:b/>
          <w:color w:val="000000" w:themeColor="text1"/>
          <w:sz w:val="24"/>
          <w:szCs w:val="24"/>
          <w:lang w:val="en-US"/>
        </w:rPr>
        <w:t xml:space="preserve"> étude </w:t>
      </w:r>
      <w:proofErr w:type="spellStart"/>
      <w:r w:rsidRPr="005D7FB6">
        <w:rPr>
          <w:b/>
          <w:color w:val="000000" w:themeColor="text1"/>
          <w:sz w:val="24"/>
          <w:szCs w:val="24"/>
          <w:lang w:val="en-US"/>
        </w:rPr>
        <w:t>récente</w:t>
      </w:r>
      <w:proofErr w:type="spellEnd"/>
      <w:r w:rsidRPr="005D7FB6">
        <w:rPr>
          <w:b/>
          <w:color w:val="000000" w:themeColor="text1"/>
          <w:sz w:val="24"/>
          <w:szCs w:val="24"/>
          <w:lang w:val="en-US"/>
        </w:rPr>
        <w:t xml:space="preserve"> </w:t>
      </w:r>
      <w:proofErr w:type="spellStart"/>
      <w:r w:rsidRPr="005D7FB6">
        <w:rPr>
          <w:b/>
          <w:color w:val="000000" w:themeColor="text1"/>
          <w:sz w:val="24"/>
          <w:szCs w:val="24"/>
          <w:lang w:val="en-US"/>
        </w:rPr>
        <w:t>publié</w:t>
      </w:r>
      <w:r w:rsidR="009D4F4D" w:rsidRPr="005D7FB6">
        <w:rPr>
          <w:b/>
          <w:color w:val="000000" w:themeColor="text1"/>
          <w:sz w:val="24"/>
          <w:szCs w:val="24"/>
          <w:lang w:val="en-US"/>
        </w:rPr>
        <w:t>e</w:t>
      </w:r>
      <w:proofErr w:type="spellEnd"/>
      <w:r w:rsidR="009D4F4D" w:rsidRPr="005D7FB6">
        <w:rPr>
          <w:b/>
          <w:color w:val="000000" w:themeColor="text1"/>
          <w:sz w:val="24"/>
          <w:szCs w:val="24"/>
          <w:lang w:val="en-US"/>
        </w:rPr>
        <w:t>,</w:t>
      </w:r>
      <w:r w:rsidRPr="005D7FB6">
        <w:rPr>
          <w:b/>
          <w:color w:val="000000" w:themeColor="text1"/>
          <w:sz w:val="24"/>
          <w:szCs w:val="24"/>
          <w:lang w:val="en-US"/>
        </w:rPr>
        <w:t xml:space="preserve"> February 08, 2021 de Fenton Lynda, Gribben Ciara, Caldwell David, Colville Sam, Bishop Jen, Reid Martin, White Jane, Marion Campbell, S Hutchinson, C Robertson, M Colhoun Helen, Wood Rachael, M </w:t>
      </w:r>
      <w:proofErr w:type="spellStart"/>
      <w:r w:rsidRPr="005D7FB6">
        <w:rPr>
          <w:b/>
          <w:color w:val="000000" w:themeColor="text1"/>
          <w:sz w:val="24"/>
          <w:szCs w:val="24"/>
          <w:lang w:val="en-US"/>
        </w:rPr>
        <w:t>McKeigue</w:t>
      </w:r>
      <w:proofErr w:type="spellEnd"/>
      <w:r w:rsidRPr="005D7FB6">
        <w:rPr>
          <w:b/>
          <w:color w:val="000000" w:themeColor="text1"/>
          <w:sz w:val="24"/>
          <w:szCs w:val="24"/>
          <w:lang w:val="en-US"/>
        </w:rPr>
        <w:t xml:space="preserve"> Paul, A McAllister David, RISK OF HOSPITALISATION WITH COVID-19 AMONG TEACHERS COMPARED TO HEALTHCARE WORKERS AND OTHER WORKING-AGE ADULTS. </w:t>
      </w:r>
      <w:r w:rsidRPr="005D7FB6">
        <w:rPr>
          <w:b/>
          <w:color w:val="000000" w:themeColor="text1"/>
          <w:sz w:val="24"/>
          <w:szCs w:val="24"/>
        </w:rPr>
        <w:t>A NATIONWIDE CASE-CONTROL STUDY, démontre « </w:t>
      </w:r>
      <w:r w:rsidRPr="005D7FB6">
        <w:rPr>
          <w:i/>
          <w:color w:val="000000" w:themeColor="text1"/>
          <w:sz w:val="24"/>
          <w:szCs w:val="24"/>
        </w:rPr>
        <w:t xml:space="preserve">Sur toute la période d'étude, l'incidence cumulée </w:t>
      </w:r>
      <w:r w:rsidRPr="005D7FB6">
        <w:rPr>
          <w:i/>
          <w:color w:val="000000" w:themeColor="text1"/>
          <w:sz w:val="24"/>
          <w:szCs w:val="24"/>
          <w:u w:val="single"/>
        </w:rPr>
        <w:t>(c'est-à-dire le risque) d'hospitalisation avec COVID-19 est restée inférieure à 1%</w:t>
      </w:r>
      <w:r w:rsidRPr="005D7FB6">
        <w:rPr>
          <w:i/>
          <w:color w:val="000000" w:themeColor="text1"/>
          <w:sz w:val="24"/>
          <w:szCs w:val="24"/>
        </w:rPr>
        <w:t xml:space="preserve"> pour les enseignants, les travailleurs de la santé et les adultes en âge de travailler de la population </w:t>
      </w:r>
      <w:r w:rsidR="00DC10FE" w:rsidRPr="005D7FB6">
        <w:rPr>
          <w:i/>
          <w:color w:val="000000" w:themeColor="text1"/>
          <w:sz w:val="24"/>
          <w:szCs w:val="24"/>
        </w:rPr>
        <w:t>générale</w:t>
      </w:r>
      <w:r w:rsidR="00DC10FE" w:rsidRPr="005D7FB6">
        <w:rPr>
          <w:b/>
          <w:color w:val="000000" w:themeColor="text1"/>
          <w:sz w:val="24"/>
          <w:szCs w:val="24"/>
        </w:rPr>
        <w:t xml:space="preserve"> »</w:t>
      </w:r>
      <w:r w:rsidRPr="005D7FB6">
        <w:rPr>
          <w:b/>
          <w:color w:val="000000" w:themeColor="text1"/>
          <w:sz w:val="24"/>
          <w:szCs w:val="24"/>
        </w:rPr>
        <w:t xml:space="preserve"> / </w:t>
      </w:r>
      <w:proofErr w:type="spellStart"/>
      <w:proofErr w:type="gramStart"/>
      <w:r w:rsidRPr="005D7FB6">
        <w:rPr>
          <w:b/>
          <w:color w:val="000000" w:themeColor="text1"/>
        </w:rPr>
        <w:t>doi</w:t>
      </w:r>
      <w:proofErr w:type="spellEnd"/>
      <w:r w:rsidRPr="005D7FB6">
        <w:rPr>
          <w:b/>
          <w:color w:val="000000" w:themeColor="text1"/>
        </w:rPr>
        <w:t>:</w:t>
      </w:r>
      <w:proofErr w:type="gramEnd"/>
      <w:r w:rsidRPr="005D7FB6">
        <w:rPr>
          <w:b/>
          <w:color w:val="000000" w:themeColor="text1"/>
        </w:rPr>
        <w:t xml:space="preserve"> https://doi.org/10.1101/2021.02.05.21251189</w:t>
      </w:r>
      <w:r w:rsidR="009D4F4D" w:rsidRPr="005D7FB6">
        <w:rPr>
          <w:color w:val="000000" w:themeColor="text1"/>
          <w:sz w:val="24"/>
          <w:szCs w:val="24"/>
        </w:rPr>
        <w:t>(</w:t>
      </w:r>
      <w:r w:rsidR="007E7CC2" w:rsidRPr="005D7FB6">
        <w:rPr>
          <w:color w:val="000000" w:themeColor="text1"/>
          <w:sz w:val="24"/>
          <w:szCs w:val="24"/>
        </w:rPr>
        <w:t>Pièce</w:t>
      </w:r>
      <w:r w:rsidR="00AA21ED" w:rsidRPr="005D7FB6">
        <w:rPr>
          <w:color w:val="000000" w:themeColor="text1"/>
          <w:sz w:val="24"/>
          <w:szCs w:val="24"/>
        </w:rPr>
        <w:t xml:space="preserve"> 29</w:t>
      </w:r>
      <w:r w:rsidRPr="005D7FB6">
        <w:rPr>
          <w:color w:val="000000" w:themeColor="text1"/>
          <w:sz w:val="24"/>
          <w:szCs w:val="24"/>
        </w:rPr>
        <w:t>)</w:t>
      </w:r>
      <w:r w:rsidR="009D4F4D" w:rsidRPr="005D7FB6">
        <w:rPr>
          <w:color w:val="000000" w:themeColor="text1"/>
          <w:sz w:val="24"/>
          <w:szCs w:val="24"/>
        </w:rPr>
        <w:t>.</w:t>
      </w:r>
    </w:p>
    <w:p w14:paraId="56B772D7" w14:textId="7479D61A" w:rsidR="00C41966" w:rsidRPr="005D7FB6" w:rsidRDefault="00915EE4" w:rsidP="00B65AB7">
      <w:pPr>
        <w:spacing w:after="120"/>
        <w:rPr>
          <w:color w:val="000000" w:themeColor="text1"/>
          <w:sz w:val="24"/>
          <w:szCs w:val="24"/>
        </w:rPr>
      </w:pPr>
      <w:r w:rsidRPr="005D7FB6">
        <w:rPr>
          <w:color w:val="000000" w:themeColor="text1"/>
          <w:sz w:val="24"/>
          <w:szCs w:val="24"/>
        </w:rPr>
        <w:t>Ainsi, selon le Prof</w:t>
      </w:r>
      <w:r w:rsidR="009D4F4D" w:rsidRPr="005D7FB6">
        <w:rPr>
          <w:color w:val="000000" w:themeColor="text1"/>
          <w:sz w:val="24"/>
          <w:szCs w:val="24"/>
        </w:rPr>
        <w:t>esseur</w:t>
      </w:r>
      <w:r w:rsidR="006F2B33">
        <w:rPr>
          <w:color w:val="000000" w:themeColor="text1"/>
          <w:sz w:val="24"/>
          <w:szCs w:val="24"/>
        </w:rPr>
        <w:t xml:space="preserve"> </w:t>
      </w:r>
      <w:r w:rsidR="009D4F4D" w:rsidRPr="005D7FB6">
        <w:rPr>
          <w:color w:val="000000" w:themeColor="text1"/>
          <w:sz w:val="24"/>
          <w:szCs w:val="24"/>
        </w:rPr>
        <w:t>LOANNIDIS,</w:t>
      </w:r>
      <w:r w:rsidRPr="005D7FB6">
        <w:rPr>
          <w:color w:val="000000" w:themeColor="text1"/>
          <w:sz w:val="24"/>
          <w:szCs w:val="24"/>
        </w:rPr>
        <w:t xml:space="preserve"> la mortalité et la dangerosité concernant le </w:t>
      </w:r>
      <w:r w:rsidR="004F04DC">
        <w:rPr>
          <w:color w:val="000000" w:themeColor="text1"/>
          <w:sz w:val="24"/>
          <w:szCs w:val="24"/>
        </w:rPr>
        <w:t>Covid-19</w:t>
      </w:r>
      <w:r w:rsidRPr="005D7FB6">
        <w:rPr>
          <w:color w:val="000000" w:themeColor="text1"/>
          <w:sz w:val="24"/>
          <w:szCs w:val="24"/>
        </w:rPr>
        <w:t xml:space="preserve"> n</w:t>
      </w:r>
      <w:r w:rsidR="00AC5C3D" w:rsidRPr="005D7FB6">
        <w:rPr>
          <w:color w:val="000000" w:themeColor="text1"/>
          <w:sz w:val="24"/>
          <w:szCs w:val="24"/>
        </w:rPr>
        <w:t xml:space="preserve">’excède </w:t>
      </w:r>
      <w:r w:rsidR="00DC10FE" w:rsidRPr="005D7FB6">
        <w:rPr>
          <w:color w:val="000000" w:themeColor="text1"/>
          <w:sz w:val="24"/>
          <w:szCs w:val="24"/>
        </w:rPr>
        <w:t>pas 0</w:t>
      </w:r>
      <w:r w:rsidR="00AC5C3D" w:rsidRPr="005D7FB6">
        <w:rPr>
          <w:color w:val="000000" w:themeColor="text1"/>
          <w:sz w:val="24"/>
          <w:szCs w:val="24"/>
        </w:rPr>
        <w:t>,05%</w:t>
      </w:r>
      <w:r w:rsidR="009D4F4D" w:rsidRPr="005D7FB6">
        <w:rPr>
          <w:color w:val="000000" w:themeColor="text1"/>
          <w:sz w:val="24"/>
          <w:szCs w:val="24"/>
        </w:rPr>
        <w:t xml:space="preserve">, </w:t>
      </w:r>
      <w:r w:rsidR="00AC5C3D" w:rsidRPr="005D7FB6">
        <w:rPr>
          <w:color w:val="000000" w:themeColor="text1"/>
          <w:sz w:val="24"/>
          <w:szCs w:val="24"/>
        </w:rPr>
        <w:t>voire 0,03% et aucune de ses études n’a été démenti</w:t>
      </w:r>
      <w:r w:rsidR="009D4F4D" w:rsidRPr="005D7FB6">
        <w:rPr>
          <w:color w:val="000000" w:themeColor="text1"/>
          <w:sz w:val="24"/>
          <w:szCs w:val="24"/>
        </w:rPr>
        <w:t>e</w:t>
      </w:r>
      <w:r w:rsidR="00AC5C3D" w:rsidRPr="005D7FB6">
        <w:rPr>
          <w:color w:val="000000" w:themeColor="text1"/>
          <w:sz w:val="24"/>
          <w:szCs w:val="24"/>
        </w:rPr>
        <w:t xml:space="preserve"> par ses pairs ou même</w:t>
      </w:r>
      <w:r w:rsidR="009D4F4D" w:rsidRPr="005D7FB6">
        <w:rPr>
          <w:color w:val="000000" w:themeColor="text1"/>
          <w:sz w:val="24"/>
          <w:szCs w:val="24"/>
        </w:rPr>
        <w:t xml:space="preserve"> par</w:t>
      </w:r>
      <w:r w:rsidR="00AC5C3D" w:rsidRPr="005D7FB6">
        <w:rPr>
          <w:color w:val="000000" w:themeColor="text1"/>
          <w:sz w:val="24"/>
          <w:szCs w:val="24"/>
        </w:rPr>
        <w:t xml:space="preserve"> l’OMS.</w:t>
      </w:r>
    </w:p>
    <w:p w14:paraId="56BD87A2" w14:textId="77777777" w:rsidR="00C41966" w:rsidRPr="005D7FB6" w:rsidRDefault="00C41966" w:rsidP="00B65AB7">
      <w:pPr>
        <w:spacing w:after="120"/>
        <w:rPr>
          <w:color w:val="000000" w:themeColor="text1"/>
          <w:sz w:val="24"/>
          <w:szCs w:val="24"/>
        </w:rPr>
      </w:pPr>
    </w:p>
    <w:p w14:paraId="40093069" w14:textId="77777777" w:rsidR="00B65AB7" w:rsidRPr="005D7FB6" w:rsidRDefault="007B1E2B" w:rsidP="00B65AB7">
      <w:pPr>
        <w:spacing w:after="120"/>
        <w:rPr>
          <w:b/>
          <w:color w:val="000000" w:themeColor="text1"/>
          <w:sz w:val="24"/>
          <w:szCs w:val="24"/>
        </w:rPr>
      </w:pPr>
      <w:r w:rsidRPr="005D7FB6">
        <w:rPr>
          <w:color w:val="000000" w:themeColor="text1"/>
          <w:sz w:val="24"/>
          <w:szCs w:val="24"/>
        </w:rPr>
        <w:t>Enfin, il est remarqué que</w:t>
      </w:r>
      <w:r w:rsidR="009D4F4D" w:rsidRPr="005D7FB6">
        <w:rPr>
          <w:color w:val="000000" w:themeColor="text1"/>
          <w:sz w:val="24"/>
          <w:szCs w:val="24"/>
        </w:rPr>
        <w:t>,</w:t>
      </w:r>
      <w:r w:rsidRPr="005D7FB6">
        <w:rPr>
          <w:color w:val="000000" w:themeColor="text1"/>
          <w:sz w:val="24"/>
          <w:szCs w:val="24"/>
        </w:rPr>
        <w:t xml:space="preserve"> partout dans le monde</w:t>
      </w:r>
      <w:r w:rsidR="009D4F4D" w:rsidRPr="005D7FB6">
        <w:rPr>
          <w:color w:val="000000" w:themeColor="text1"/>
          <w:sz w:val="24"/>
          <w:szCs w:val="24"/>
        </w:rPr>
        <w:t>,</w:t>
      </w:r>
      <w:r w:rsidR="006F2B33">
        <w:rPr>
          <w:color w:val="000000" w:themeColor="text1"/>
          <w:sz w:val="24"/>
          <w:szCs w:val="24"/>
        </w:rPr>
        <w:t xml:space="preserve"> </w:t>
      </w:r>
      <w:r w:rsidRPr="005D7FB6">
        <w:rPr>
          <w:b/>
          <w:color w:val="000000" w:themeColor="text1"/>
          <w:sz w:val="24"/>
          <w:szCs w:val="24"/>
        </w:rPr>
        <w:t>le</w:t>
      </w:r>
      <w:r w:rsidR="009D4F4D" w:rsidRPr="005D7FB6">
        <w:rPr>
          <w:b/>
          <w:color w:val="000000" w:themeColor="text1"/>
          <w:sz w:val="24"/>
          <w:szCs w:val="24"/>
        </w:rPr>
        <w:t xml:space="preserve"> taux de mortalité lié au covid-</w:t>
      </w:r>
      <w:r w:rsidRPr="005D7FB6">
        <w:rPr>
          <w:b/>
          <w:color w:val="000000" w:themeColor="text1"/>
          <w:sz w:val="24"/>
          <w:szCs w:val="24"/>
        </w:rPr>
        <w:t>19 a été purement fabriqué artificiellement en y incluant toutes les pathologies</w:t>
      </w:r>
      <w:r w:rsidR="009D4F4D" w:rsidRPr="005D7FB6">
        <w:rPr>
          <w:color w:val="000000" w:themeColor="text1"/>
          <w:sz w:val="24"/>
          <w:szCs w:val="24"/>
        </w:rPr>
        <w:t xml:space="preserve"> à son compte ;</w:t>
      </w:r>
      <w:r w:rsidRPr="005D7FB6">
        <w:rPr>
          <w:color w:val="000000" w:themeColor="text1"/>
          <w:sz w:val="24"/>
          <w:szCs w:val="24"/>
        </w:rPr>
        <w:t xml:space="preserve"> ainsi en </w:t>
      </w:r>
      <w:r w:rsidR="009D4F4D" w:rsidRPr="005D7FB6">
        <w:rPr>
          <w:color w:val="000000" w:themeColor="text1"/>
          <w:sz w:val="24"/>
          <w:szCs w:val="24"/>
        </w:rPr>
        <w:t>France,</w:t>
      </w:r>
      <w:r w:rsidRPr="005D7FB6">
        <w:rPr>
          <w:color w:val="000000" w:themeColor="text1"/>
          <w:sz w:val="24"/>
          <w:szCs w:val="24"/>
        </w:rPr>
        <w:t xml:space="preserve"> à de multiples reprises, </w:t>
      </w:r>
      <w:r w:rsidRPr="005D7FB6">
        <w:rPr>
          <w:b/>
          <w:color w:val="000000" w:themeColor="text1"/>
          <w:sz w:val="24"/>
          <w:szCs w:val="24"/>
        </w:rPr>
        <w:t>le président de la commission des affaires sociales, commissions permanentes de l'Assemblée nationale, a demandé a</w:t>
      </w:r>
      <w:r w:rsidR="00B65AB7" w:rsidRPr="005D7FB6">
        <w:rPr>
          <w:b/>
          <w:color w:val="000000" w:themeColor="text1"/>
          <w:sz w:val="24"/>
          <w:szCs w:val="24"/>
        </w:rPr>
        <w:t>u ministre de la santé :</w:t>
      </w:r>
    </w:p>
    <w:p w14:paraId="3B930ED3" w14:textId="17411671" w:rsidR="007B1E2B" w:rsidRPr="005D7FB6" w:rsidRDefault="007B1E2B" w:rsidP="004B0ADA">
      <w:pPr>
        <w:spacing w:after="120" w:line="240" w:lineRule="auto"/>
        <w:rPr>
          <w:i/>
          <w:color w:val="000000" w:themeColor="text1"/>
          <w:sz w:val="24"/>
          <w:szCs w:val="24"/>
        </w:rPr>
      </w:pPr>
      <w:r w:rsidRPr="005D7FB6">
        <w:rPr>
          <w:color w:val="000000" w:themeColor="text1"/>
          <w:sz w:val="24"/>
          <w:szCs w:val="24"/>
        </w:rPr>
        <w:t>« </w:t>
      </w:r>
      <w:r w:rsidRPr="005D7FB6">
        <w:rPr>
          <w:i/>
          <w:color w:val="000000" w:themeColor="text1"/>
          <w:sz w:val="24"/>
          <w:szCs w:val="24"/>
        </w:rPr>
        <w:t>je ne reviens pas sur la question polémique du masque et la question de l</w:t>
      </w:r>
      <w:r w:rsidR="006F2B33">
        <w:rPr>
          <w:i/>
          <w:color w:val="000000" w:themeColor="text1"/>
          <w:sz w:val="24"/>
          <w:szCs w:val="24"/>
        </w:rPr>
        <w:t>’EPRUS</w:t>
      </w:r>
      <w:r w:rsidRPr="005D7FB6">
        <w:rPr>
          <w:i/>
          <w:color w:val="000000" w:themeColor="text1"/>
          <w:sz w:val="24"/>
          <w:szCs w:val="24"/>
        </w:rPr>
        <w:t xml:space="preserve">, </w:t>
      </w:r>
      <w:r w:rsidRPr="005D7FB6">
        <w:rPr>
          <w:b/>
          <w:i/>
          <w:color w:val="000000" w:themeColor="text1"/>
          <w:sz w:val="24"/>
          <w:szCs w:val="24"/>
        </w:rPr>
        <w:t>que pouvez-vous me dire sur la surmortalité invisible qui est occulté par</w:t>
      </w:r>
      <w:r w:rsidR="009D4F4D" w:rsidRPr="005D7FB6">
        <w:rPr>
          <w:b/>
          <w:i/>
          <w:color w:val="000000" w:themeColor="text1"/>
          <w:sz w:val="24"/>
          <w:szCs w:val="24"/>
        </w:rPr>
        <w:t xml:space="preserve"> le covid-</w:t>
      </w:r>
      <w:r w:rsidR="00A775F2" w:rsidRPr="005D7FB6">
        <w:rPr>
          <w:b/>
          <w:i/>
          <w:color w:val="000000" w:themeColor="text1"/>
          <w:sz w:val="24"/>
          <w:szCs w:val="24"/>
        </w:rPr>
        <w:t>19</w:t>
      </w:r>
      <w:r w:rsidR="00A775F2" w:rsidRPr="005D7FB6">
        <w:rPr>
          <w:i/>
          <w:color w:val="000000" w:themeColor="text1"/>
          <w:sz w:val="24"/>
          <w:szCs w:val="24"/>
        </w:rPr>
        <w:t xml:space="preserve">, je pense au cancer, au maladie cardio-vasculaire et autres, et </w:t>
      </w:r>
      <w:r w:rsidR="00A775F2" w:rsidRPr="005D7FB6">
        <w:rPr>
          <w:b/>
          <w:i/>
          <w:color w:val="000000" w:themeColor="text1"/>
          <w:sz w:val="24"/>
          <w:szCs w:val="24"/>
        </w:rPr>
        <w:t>on a des certificats de décès que j’ai pu constater dans la mairie ou j’appartiens, à savoir des personnes très âgées q</w:t>
      </w:r>
      <w:r w:rsidR="009D4F4D" w:rsidRPr="005D7FB6">
        <w:rPr>
          <w:b/>
          <w:i/>
          <w:color w:val="000000" w:themeColor="text1"/>
          <w:sz w:val="24"/>
          <w:szCs w:val="24"/>
        </w:rPr>
        <w:t>ui sont décédés marquées covid-</w:t>
      </w:r>
      <w:r w:rsidR="00A775F2" w:rsidRPr="005D7FB6">
        <w:rPr>
          <w:b/>
          <w:i/>
          <w:color w:val="000000" w:themeColor="text1"/>
          <w:sz w:val="24"/>
          <w:szCs w:val="24"/>
        </w:rPr>
        <w:t>19, or ces pa</w:t>
      </w:r>
      <w:r w:rsidR="009D4F4D" w:rsidRPr="005D7FB6">
        <w:rPr>
          <w:b/>
          <w:i/>
          <w:color w:val="000000" w:themeColor="text1"/>
          <w:sz w:val="24"/>
          <w:szCs w:val="24"/>
        </w:rPr>
        <w:t>tients n’ont jamais eu le covid-</w:t>
      </w:r>
      <w:r w:rsidR="00A775F2" w:rsidRPr="005D7FB6">
        <w:rPr>
          <w:b/>
          <w:i/>
          <w:color w:val="000000" w:themeColor="text1"/>
          <w:sz w:val="24"/>
          <w:szCs w:val="24"/>
        </w:rPr>
        <w:t>19</w:t>
      </w:r>
      <w:r w:rsidR="00A775F2" w:rsidRPr="005D7FB6">
        <w:rPr>
          <w:i/>
          <w:color w:val="000000" w:themeColor="text1"/>
          <w:sz w:val="24"/>
          <w:szCs w:val="24"/>
        </w:rPr>
        <w:t>, c’es</w:t>
      </w:r>
      <w:r w:rsidR="009D4F4D" w:rsidRPr="005D7FB6">
        <w:rPr>
          <w:i/>
          <w:color w:val="000000" w:themeColor="text1"/>
          <w:sz w:val="24"/>
          <w:szCs w:val="24"/>
        </w:rPr>
        <w:t>t le médecin qui a marqué covid-</w:t>
      </w:r>
      <w:r w:rsidR="00A775F2" w:rsidRPr="005D7FB6">
        <w:rPr>
          <w:i/>
          <w:color w:val="000000" w:themeColor="text1"/>
          <w:sz w:val="24"/>
          <w:szCs w:val="24"/>
        </w:rPr>
        <w:t xml:space="preserve">19, on ne sait pas pourquoi, </w:t>
      </w:r>
      <w:r w:rsidR="00A775F2" w:rsidRPr="005D7FB6">
        <w:rPr>
          <w:b/>
          <w:i/>
          <w:color w:val="000000" w:themeColor="text1"/>
          <w:sz w:val="24"/>
          <w:szCs w:val="24"/>
        </w:rPr>
        <w:t>mais il y a une surmortalité qui existe dans les certificats médicaux</w:t>
      </w:r>
      <w:r w:rsidR="00A775F2" w:rsidRPr="005D7FB6">
        <w:rPr>
          <w:i/>
          <w:color w:val="000000" w:themeColor="text1"/>
          <w:sz w:val="24"/>
          <w:szCs w:val="24"/>
        </w:rPr>
        <w:t xml:space="preserve">, j’ai posé la question à monsieur Salomon « </w:t>
      </w:r>
      <w:r w:rsidR="00A775F2" w:rsidRPr="005D7FB6">
        <w:rPr>
          <w:color w:val="000000" w:themeColor="text1"/>
          <w:sz w:val="24"/>
          <w:szCs w:val="24"/>
        </w:rPr>
        <w:t>Jérôme Salomon, le 'Monsieur coronavirus' du gouvernement</w:t>
      </w:r>
      <w:r w:rsidR="00A775F2" w:rsidRPr="005D7FB6">
        <w:rPr>
          <w:i/>
          <w:color w:val="000000" w:themeColor="text1"/>
          <w:sz w:val="24"/>
          <w:szCs w:val="24"/>
        </w:rPr>
        <w:t xml:space="preserve"> », mais il m’a dit qu’il regarderait ça ? </w:t>
      </w:r>
      <w:r w:rsidR="00DC10FE" w:rsidRPr="005D7FB6">
        <w:rPr>
          <w:i/>
          <w:color w:val="000000" w:themeColor="text1"/>
          <w:sz w:val="24"/>
          <w:szCs w:val="24"/>
        </w:rPr>
        <w:t>»</w:t>
      </w:r>
      <w:r w:rsidR="00DC10FE" w:rsidRPr="005D7FB6">
        <w:rPr>
          <w:color w:val="000000" w:themeColor="text1"/>
          <w:sz w:val="24"/>
          <w:szCs w:val="24"/>
        </w:rPr>
        <w:t xml:space="preserve"> (</w:t>
      </w:r>
      <w:r w:rsidR="007E7CC2" w:rsidRPr="005D7FB6">
        <w:rPr>
          <w:color w:val="000000" w:themeColor="text1"/>
          <w:sz w:val="24"/>
          <w:szCs w:val="24"/>
        </w:rPr>
        <w:t>Pièce</w:t>
      </w:r>
      <w:r w:rsidR="00AA21ED" w:rsidRPr="005D7FB6">
        <w:rPr>
          <w:color w:val="000000" w:themeColor="text1"/>
          <w:sz w:val="24"/>
          <w:szCs w:val="24"/>
        </w:rPr>
        <w:t xml:space="preserve"> 30</w:t>
      </w:r>
      <w:r w:rsidR="00B65AB7" w:rsidRPr="005D7FB6">
        <w:rPr>
          <w:color w:val="000000" w:themeColor="text1"/>
          <w:sz w:val="24"/>
          <w:szCs w:val="24"/>
        </w:rPr>
        <w:t>).</w:t>
      </w:r>
    </w:p>
    <w:p w14:paraId="13AC96F6" w14:textId="4456C617" w:rsidR="00B65AB7" w:rsidRPr="005D7FB6" w:rsidRDefault="009D4F4D" w:rsidP="004B0ADA">
      <w:pPr>
        <w:spacing w:after="480" w:line="240" w:lineRule="auto"/>
        <w:rPr>
          <w:color w:val="000000" w:themeColor="text1"/>
          <w:sz w:val="24"/>
          <w:szCs w:val="24"/>
        </w:rPr>
      </w:pPr>
      <w:r w:rsidRPr="005D7FB6">
        <w:rPr>
          <w:color w:val="000000" w:themeColor="text1"/>
          <w:sz w:val="24"/>
          <w:szCs w:val="24"/>
        </w:rPr>
        <w:t>Il est clairement établi</w:t>
      </w:r>
      <w:r w:rsidR="00B65AB7" w:rsidRPr="005D7FB6">
        <w:rPr>
          <w:color w:val="000000" w:themeColor="text1"/>
          <w:sz w:val="24"/>
          <w:szCs w:val="24"/>
        </w:rPr>
        <w:t xml:space="preserve"> la fabrication de faux certificat de décès avec la complicité de cert</w:t>
      </w:r>
      <w:r w:rsidRPr="005D7FB6">
        <w:rPr>
          <w:color w:val="000000" w:themeColor="text1"/>
          <w:sz w:val="24"/>
          <w:szCs w:val="24"/>
        </w:rPr>
        <w:t>aines personnes au nom du covid-19 ;</w:t>
      </w:r>
      <w:r w:rsidR="00B65AB7" w:rsidRPr="005D7FB6">
        <w:rPr>
          <w:color w:val="000000" w:themeColor="text1"/>
          <w:sz w:val="24"/>
          <w:szCs w:val="24"/>
        </w:rPr>
        <w:t xml:space="preserve"> par ailleurs, la grippe n’existe plus en France, le taux de mortalité étant de 0</w:t>
      </w:r>
      <w:r w:rsidR="00DC10FE" w:rsidRPr="005D7FB6">
        <w:rPr>
          <w:color w:val="000000" w:themeColor="text1"/>
          <w:sz w:val="24"/>
          <w:szCs w:val="24"/>
        </w:rPr>
        <w:t xml:space="preserve"> ; ainsi</w:t>
      </w:r>
      <w:r w:rsidR="004203C1" w:rsidRPr="00997C0F">
        <w:rPr>
          <w:b/>
          <w:color w:val="000000" w:themeColor="text1"/>
          <w:sz w:val="24"/>
          <w:szCs w:val="24"/>
        </w:rPr>
        <w:t xml:space="preserve"> toutes les personnes décédé</w:t>
      </w:r>
      <w:r w:rsidR="007D741B" w:rsidRPr="00997C0F">
        <w:rPr>
          <w:b/>
          <w:color w:val="000000" w:themeColor="text1"/>
          <w:sz w:val="24"/>
          <w:szCs w:val="24"/>
        </w:rPr>
        <w:t>e</w:t>
      </w:r>
      <w:r w:rsidR="004203C1" w:rsidRPr="00997C0F">
        <w:rPr>
          <w:b/>
          <w:color w:val="000000" w:themeColor="text1"/>
          <w:sz w:val="24"/>
          <w:szCs w:val="24"/>
        </w:rPr>
        <w:t>s de cancer, de problème pulmonaire</w:t>
      </w:r>
      <w:r w:rsidR="00AC5C3D" w:rsidRPr="00997C0F">
        <w:rPr>
          <w:b/>
          <w:color w:val="000000" w:themeColor="text1"/>
          <w:sz w:val="24"/>
          <w:szCs w:val="24"/>
        </w:rPr>
        <w:t>, de vieillesse</w:t>
      </w:r>
      <w:r w:rsidR="004203C1" w:rsidRPr="00997C0F">
        <w:rPr>
          <w:b/>
          <w:color w:val="000000" w:themeColor="text1"/>
          <w:sz w:val="24"/>
          <w:szCs w:val="24"/>
        </w:rPr>
        <w:t xml:space="preserve"> ou </w:t>
      </w:r>
      <w:r w:rsidR="007D741B" w:rsidRPr="00997C0F">
        <w:rPr>
          <w:b/>
          <w:color w:val="000000" w:themeColor="text1"/>
          <w:sz w:val="24"/>
          <w:szCs w:val="24"/>
        </w:rPr>
        <w:t>d’</w:t>
      </w:r>
      <w:r w:rsidR="004203C1" w:rsidRPr="00997C0F">
        <w:rPr>
          <w:b/>
          <w:color w:val="000000" w:themeColor="text1"/>
          <w:sz w:val="24"/>
          <w:szCs w:val="24"/>
        </w:rPr>
        <w:t>autre</w:t>
      </w:r>
      <w:r w:rsidR="007D741B" w:rsidRPr="00997C0F">
        <w:rPr>
          <w:b/>
          <w:color w:val="000000" w:themeColor="text1"/>
          <w:sz w:val="24"/>
          <w:szCs w:val="24"/>
        </w:rPr>
        <w:t>s</w:t>
      </w:r>
      <w:r w:rsidR="004203C1" w:rsidRPr="00997C0F">
        <w:rPr>
          <w:b/>
          <w:color w:val="000000" w:themeColor="text1"/>
          <w:sz w:val="24"/>
          <w:szCs w:val="24"/>
        </w:rPr>
        <w:t xml:space="preserve"> pathologie</w:t>
      </w:r>
      <w:r w:rsidR="007D741B" w:rsidRPr="00997C0F">
        <w:rPr>
          <w:b/>
          <w:color w:val="000000" w:themeColor="text1"/>
          <w:sz w:val="24"/>
          <w:szCs w:val="24"/>
        </w:rPr>
        <w:t>s</w:t>
      </w:r>
      <w:r w:rsidR="004203C1" w:rsidRPr="00997C0F">
        <w:rPr>
          <w:b/>
          <w:color w:val="000000" w:themeColor="text1"/>
          <w:sz w:val="24"/>
          <w:szCs w:val="24"/>
        </w:rPr>
        <w:t>, sont déclarées covid</w:t>
      </w:r>
      <w:r w:rsidR="007D741B" w:rsidRPr="00997C0F">
        <w:rPr>
          <w:b/>
          <w:color w:val="000000" w:themeColor="text1"/>
          <w:sz w:val="24"/>
          <w:szCs w:val="24"/>
        </w:rPr>
        <w:t>-</w:t>
      </w:r>
      <w:r w:rsidR="004203C1" w:rsidRPr="00997C0F">
        <w:rPr>
          <w:b/>
          <w:color w:val="000000" w:themeColor="text1"/>
          <w:sz w:val="24"/>
          <w:szCs w:val="24"/>
        </w:rPr>
        <w:t>19</w:t>
      </w:r>
      <w:r w:rsidR="004203C1" w:rsidRPr="005D7FB6">
        <w:rPr>
          <w:color w:val="000000" w:themeColor="text1"/>
          <w:sz w:val="24"/>
          <w:szCs w:val="24"/>
        </w:rPr>
        <w:t>.</w:t>
      </w:r>
    </w:p>
    <w:p w14:paraId="5F281AD4" w14:textId="4D6963E8" w:rsidR="004203C1" w:rsidRPr="005D7FB6" w:rsidRDefault="00AC5C3D" w:rsidP="004203C1">
      <w:pPr>
        <w:spacing w:after="120"/>
        <w:rPr>
          <w:b/>
          <w:color w:val="000000" w:themeColor="text1"/>
          <w:sz w:val="24"/>
          <w:szCs w:val="24"/>
        </w:rPr>
      </w:pPr>
      <w:r w:rsidRPr="005D7FB6">
        <w:rPr>
          <w:b/>
          <w:color w:val="000000" w:themeColor="text1"/>
          <w:sz w:val="24"/>
          <w:szCs w:val="24"/>
        </w:rPr>
        <w:t xml:space="preserve">Nous ne </w:t>
      </w:r>
      <w:r w:rsidR="007D741B" w:rsidRPr="005D7FB6">
        <w:rPr>
          <w:b/>
          <w:color w:val="000000" w:themeColor="text1"/>
          <w:sz w:val="24"/>
          <w:szCs w:val="24"/>
        </w:rPr>
        <w:t>nous étendrons</w:t>
      </w:r>
      <w:r w:rsidRPr="005D7FB6">
        <w:rPr>
          <w:b/>
          <w:color w:val="000000" w:themeColor="text1"/>
          <w:sz w:val="24"/>
          <w:szCs w:val="24"/>
        </w:rPr>
        <w:t xml:space="preserve"> pas </w:t>
      </w:r>
      <w:r w:rsidR="007D741B" w:rsidRPr="005D7FB6">
        <w:rPr>
          <w:b/>
          <w:color w:val="000000" w:themeColor="text1"/>
          <w:sz w:val="24"/>
          <w:szCs w:val="24"/>
        </w:rPr>
        <w:t>sur l’interprétation des « sur-hospitalisations »</w:t>
      </w:r>
      <w:r w:rsidRPr="005D7FB6">
        <w:rPr>
          <w:b/>
          <w:color w:val="000000" w:themeColor="text1"/>
          <w:sz w:val="24"/>
          <w:szCs w:val="24"/>
        </w:rPr>
        <w:t xml:space="preserve"> invisible</w:t>
      </w:r>
      <w:r w:rsidR="007D741B" w:rsidRPr="005D7FB6">
        <w:rPr>
          <w:b/>
          <w:color w:val="000000" w:themeColor="text1"/>
          <w:sz w:val="24"/>
          <w:szCs w:val="24"/>
        </w:rPr>
        <w:t>s</w:t>
      </w:r>
      <w:r w:rsidRPr="005D7FB6">
        <w:rPr>
          <w:b/>
          <w:color w:val="000000" w:themeColor="text1"/>
          <w:sz w:val="24"/>
          <w:szCs w:val="24"/>
        </w:rPr>
        <w:t xml:space="preserve"> lié</w:t>
      </w:r>
      <w:r w:rsidR="007D741B" w:rsidRPr="005D7FB6">
        <w:rPr>
          <w:b/>
          <w:color w:val="000000" w:themeColor="text1"/>
          <w:sz w:val="24"/>
          <w:szCs w:val="24"/>
        </w:rPr>
        <w:t>es</w:t>
      </w:r>
      <w:r w:rsidRPr="005D7FB6">
        <w:rPr>
          <w:b/>
          <w:color w:val="000000" w:themeColor="text1"/>
          <w:sz w:val="24"/>
          <w:szCs w:val="24"/>
        </w:rPr>
        <w:t xml:space="preserve"> au covid</w:t>
      </w:r>
      <w:r w:rsidR="007D741B" w:rsidRPr="005D7FB6">
        <w:rPr>
          <w:b/>
          <w:color w:val="000000" w:themeColor="text1"/>
          <w:sz w:val="24"/>
          <w:szCs w:val="24"/>
        </w:rPr>
        <w:t>-19</w:t>
      </w:r>
      <w:r w:rsidRPr="005D7FB6">
        <w:rPr>
          <w:b/>
          <w:color w:val="000000" w:themeColor="text1"/>
          <w:sz w:val="24"/>
          <w:szCs w:val="24"/>
        </w:rPr>
        <w:t>, la France employant le même schéma de mensonges, en modifiant la norme régissant la réanimation</w:t>
      </w:r>
      <w:r w:rsidR="007D741B" w:rsidRPr="005D7FB6">
        <w:rPr>
          <w:b/>
          <w:color w:val="000000" w:themeColor="text1"/>
          <w:sz w:val="24"/>
          <w:szCs w:val="24"/>
        </w:rPr>
        <w:t> :</w:t>
      </w:r>
      <w:r w:rsidRPr="005D7FB6">
        <w:rPr>
          <w:b/>
          <w:color w:val="000000" w:themeColor="text1"/>
          <w:sz w:val="24"/>
          <w:szCs w:val="24"/>
        </w:rPr>
        <w:t xml:space="preserve"> « </w:t>
      </w:r>
      <w:r w:rsidRPr="005D7FB6">
        <w:rPr>
          <w:color w:val="000000" w:themeColor="text1"/>
          <w:sz w:val="24"/>
          <w:szCs w:val="24"/>
        </w:rPr>
        <w:t>lits pour accueillir des patients avec des défaillances multi-organiques, nécessitant une assistance respiratoire</w:t>
      </w:r>
      <w:r w:rsidR="007D741B" w:rsidRPr="005D7FB6">
        <w:rPr>
          <w:b/>
          <w:color w:val="000000" w:themeColor="text1"/>
          <w:sz w:val="24"/>
          <w:szCs w:val="24"/>
        </w:rPr>
        <w:t xml:space="preserve"> » </w:t>
      </w:r>
      <w:r w:rsidR="00DC10FE" w:rsidRPr="005D7FB6">
        <w:rPr>
          <w:b/>
          <w:color w:val="000000" w:themeColor="text1"/>
          <w:sz w:val="24"/>
          <w:szCs w:val="24"/>
        </w:rPr>
        <w:t>réexprimée</w:t>
      </w:r>
      <w:r w:rsidRPr="005D7FB6">
        <w:rPr>
          <w:b/>
          <w:color w:val="000000" w:themeColor="text1"/>
          <w:sz w:val="24"/>
          <w:szCs w:val="24"/>
        </w:rPr>
        <w:t xml:space="preserve"> depuis le covid</w:t>
      </w:r>
      <w:r w:rsidR="007D741B" w:rsidRPr="005D7FB6">
        <w:rPr>
          <w:b/>
          <w:color w:val="000000" w:themeColor="text1"/>
          <w:sz w:val="24"/>
          <w:szCs w:val="24"/>
        </w:rPr>
        <w:t>-19</w:t>
      </w:r>
      <w:r w:rsidRPr="005D7FB6">
        <w:rPr>
          <w:b/>
          <w:color w:val="000000" w:themeColor="text1"/>
          <w:sz w:val="24"/>
          <w:szCs w:val="24"/>
        </w:rPr>
        <w:t xml:space="preserve"> « </w:t>
      </w:r>
      <w:r w:rsidRPr="005D7FB6">
        <w:rPr>
          <w:color w:val="000000" w:themeColor="text1"/>
          <w:sz w:val="24"/>
          <w:szCs w:val="24"/>
        </w:rPr>
        <w:t>lits pour accueillir des patients avec des défaillances multi-organiques, nécessitant une assistance respiratoire, les patients placés en soins intensifs ou en surveillance continue</w:t>
      </w:r>
      <w:r w:rsidRPr="005D7FB6">
        <w:rPr>
          <w:b/>
          <w:color w:val="000000" w:themeColor="text1"/>
          <w:sz w:val="24"/>
          <w:szCs w:val="24"/>
        </w:rPr>
        <w:t> »</w:t>
      </w:r>
      <w:r w:rsidR="007D741B" w:rsidRPr="005D7FB6">
        <w:rPr>
          <w:b/>
          <w:color w:val="000000" w:themeColor="text1"/>
          <w:sz w:val="24"/>
          <w:szCs w:val="24"/>
        </w:rPr>
        <w:t> ; ainsi, a été gonflé</w:t>
      </w:r>
      <w:r w:rsidRPr="005D7FB6">
        <w:rPr>
          <w:b/>
          <w:color w:val="000000" w:themeColor="text1"/>
          <w:sz w:val="24"/>
          <w:szCs w:val="24"/>
        </w:rPr>
        <w:t xml:space="preserve"> artificiellement le nombre de personne</w:t>
      </w:r>
      <w:r w:rsidR="007D741B" w:rsidRPr="005D7FB6">
        <w:rPr>
          <w:b/>
          <w:color w:val="000000" w:themeColor="text1"/>
          <w:sz w:val="24"/>
          <w:szCs w:val="24"/>
        </w:rPr>
        <w:t>s</w:t>
      </w:r>
      <w:r w:rsidRPr="005D7FB6">
        <w:rPr>
          <w:b/>
          <w:color w:val="000000" w:themeColor="text1"/>
          <w:sz w:val="24"/>
          <w:szCs w:val="24"/>
        </w:rPr>
        <w:t xml:space="preserve"> hospitalisé</w:t>
      </w:r>
      <w:r w:rsidR="007D741B" w:rsidRPr="005D7FB6">
        <w:rPr>
          <w:b/>
          <w:color w:val="000000" w:themeColor="text1"/>
          <w:sz w:val="24"/>
          <w:szCs w:val="24"/>
        </w:rPr>
        <w:t>es</w:t>
      </w:r>
      <w:r w:rsidRPr="005D7FB6">
        <w:rPr>
          <w:b/>
          <w:color w:val="000000" w:themeColor="text1"/>
          <w:sz w:val="24"/>
          <w:szCs w:val="24"/>
        </w:rPr>
        <w:t xml:space="preserve"> en réanimation pour covid</w:t>
      </w:r>
      <w:r w:rsidR="007D741B" w:rsidRPr="005D7FB6">
        <w:rPr>
          <w:b/>
          <w:color w:val="000000" w:themeColor="text1"/>
          <w:sz w:val="24"/>
          <w:szCs w:val="24"/>
        </w:rPr>
        <w:t>-19</w:t>
      </w:r>
      <w:r w:rsidRPr="005D7FB6">
        <w:rPr>
          <w:b/>
          <w:color w:val="000000" w:themeColor="text1"/>
          <w:sz w:val="24"/>
          <w:szCs w:val="24"/>
        </w:rPr>
        <w:t>. Prenons cet exemple : une personne atteinte de septicémie se retrouve en surveillance continue, est-elle pour autant en réanimation atteinte du covid</w:t>
      </w:r>
      <w:r w:rsidR="007D741B" w:rsidRPr="005D7FB6">
        <w:rPr>
          <w:b/>
          <w:color w:val="000000" w:themeColor="text1"/>
          <w:sz w:val="24"/>
          <w:szCs w:val="24"/>
        </w:rPr>
        <w:t>-19</w:t>
      </w:r>
      <w:r w:rsidRPr="005D7FB6">
        <w:rPr>
          <w:b/>
          <w:color w:val="000000" w:themeColor="text1"/>
          <w:sz w:val="24"/>
          <w:szCs w:val="24"/>
        </w:rPr>
        <w:t xml:space="preserve"> justifiant une surcharge hospitalière covid</w:t>
      </w:r>
      <w:r w:rsidR="007D741B" w:rsidRPr="005D7FB6">
        <w:rPr>
          <w:b/>
          <w:color w:val="000000" w:themeColor="text1"/>
          <w:sz w:val="24"/>
          <w:szCs w:val="24"/>
        </w:rPr>
        <w:t>-19</w:t>
      </w:r>
      <w:r w:rsidRPr="005D7FB6">
        <w:rPr>
          <w:b/>
          <w:color w:val="000000" w:themeColor="text1"/>
          <w:sz w:val="24"/>
          <w:szCs w:val="24"/>
        </w:rPr>
        <w:t xml:space="preserve"> ? En </w:t>
      </w:r>
      <w:r w:rsidR="006108E5" w:rsidRPr="005D7FB6">
        <w:rPr>
          <w:b/>
          <w:color w:val="000000" w:themeColor="text1"/>
          <w:sz w:val="24"/>
          <w:szCs w:val="24"/>
        </w:rPr>
        <w:t>France : oui !</w:t>
      </w:r>
    </w:p>
    <w:p w14:paraId="209A3173" w14:textId="77777777" w:rsidR="00F906F4" w:rsidRDefault="001374F7" w:rsidP="001374F7">
      <w:pPr>
        <w:spacing w:after="120"/>
        <w:ind w:firstLine="708"/>
        <w:rPr>
          <w:b/>
          <w:sz w:val="24"/>
          <w:szCs w:val="24"/>
        </w:rPr>
      </w:pPr>
      <w:r>
        <w:rPr>
          <w:b/>
          <w:sz w:val="24"/>
          <w:szCs w:val="24"/>
        </w:rPr>
        <w:lastRenderedPageBreak/>
        <w:t>B. S</w:t>
      </w:r>
      <w:r w:rsidR="00F906F4" w:rsidRPr="003E54C8">
        <w:rPr>
          <w:b/>
          <w:sz w:val="24"/>
          <w:szCs w:val="24"/>
        </w:rPr>
        <w:t>on existence</w:t>
      </w:r>
    </w:p>
    <w:p w14:paraId="5667DAF9" w14:textId="77777777" w:rsidR="00855922" w:rsidRPr="00D3152F" w:rsidRDefault="00855922" w:rsidP="00F906F4">
      <w:pPr>
        <w:spacing w:after="120"/>
        <w:rPr>
          <w:b/>
          <w:color w:val="000000" w:themeColor="text1"/>
          <w:sz w:val="24"/>
          <w:szCs w:val="24"/>
        </w:rPr>
      </w:pPr>
      <w:r w:rsidRPr="00D3152F">
        <w:rPr>
          <w:b/>
          <w:color w:val="000000" w:themeColor="text1"/>
          <w:sz w:val="24"/>
          <w:szCs w:val="24"/>
        </w:rPr>
        <w:t>Comme il a été spécifié dans la mise en demeure</w:t>
      </w:r>
      <w:r w:rsidR="001374F7" w:rsidRPr="00D3152F">
        <w:rPr>
          <w:b/>
          <w:color w:val="000000" w:themeColor="text1"/>
          <w:sz w:val="24"/>
          <w:szCs w:val="24"/>
        </w:rPr>
        <w:t>,</w:t>
      </w:r>
      <w:r w:rsidRPr="00D3152F">
        <w:rPr>
          <w:b/>
          <w:color w:val="000000" w:themeColor="text1"/>
          <w:sz w:val="24"/>
          <w:szCs w:val="24"/>
        </w:rPr>
        <w:t xml:space="preserve"> page</w:t>
      </w:r>
      <w:r w:rsidR="001374F7" w:rsidRPr="00D3152F">
        <w:rPr>
          <w:b/>
          <w:color w:val="000000" w:themeColor="text1"/>
          <w:sz w:val="24"/>
          <w:szCs w:val="24"/>
        </w:rPr>
        <w:t>s</w:t>
      </w:r>
      <w:r w:rsidRPr="00D3152F">
        <w:rPr>
          <w:b/>
          <w:color w:val="000000" w:themeColor="text1"/>
          <w:sz w:val="24"/>
          <w:szCs w:val="24"/>
        </w:rPr>
        <w:t xml:space="preserve"> 9 et 10</w:t>
      </w:r>
      <w:r w:rsidR="001374F7" w:rsidRPr="00D3152F">
        <w:rPr>
          <w:b/>
          <w:color w:val="000000" w:themeColor="text1"/>
          <w:sz w:val="24"/>
          <w:szCs w:val="24"/>
        </w:rPr>
        <w:t xml:space="preserve">, aucun document </w:t>
      </w:r>
      <w:r w:rsidR="00367682" w:rsidRPr="00D3152F">
        <w:rPr>
          <w:b/>
          <w:color w:val="000000" w:themeColor="text1"/>
          <w:sz w:val="24"/>
          <w:szCs w:val="24"/>
        </w:rPr>
        <w:t xml:space="preserve">scientifique </w:t>
      </w:r>
      <w:r w:rsidR="001374F7" w:rsidRPr="00D3152F">
        <w:rPr>
          <w:b/>
          <w:color w:val="000000" w:themeColor="text1"/>
          <w:sz w:val="24"/>
          <w:szCs w:val="24"/>
        </w:rPr>
        <w:t>dans le monde ne prouve</w:t>
      </w:r>
      <w:r w:rsidR="001D4DB8">
        <w:rPr>
          <w:b/>
          <w:color w:val="000000" w:themeColor="text1"/>
          <w:sz w:val="24"/>
          <w:szCs w:val="24"/>
        </w:rPr>
        <w:t xml:space="preserve"> </w:t>
      </w:r>
      <w:r w:rsidRPr="00D3152F">
        <w:rPr>
          <w:b/>
          <w:color w:val="000000" w:themeColor="text1"/>
          <w:sz w:val="24"/>
          <w:szCs w:val="24"/>
        </w:rPr>
        <w:t xml:space="preserve">que </w:t>
      </w:r>
      <w:r w:rsidR="004D77BC" w:rsidRPr="00D3152F">
        <w:rPr>
          <w:color w:val="000000" w:themeColor="text1"/>
          <w:sz w:val="24"/>
          <w:szCs w:val="24"/>
        </w:rPr>
        <w:t>«SRA</w:t>
      </w:r>
      <w:r w:rsidR="00812DA2" w:rsidRPr="00D3152F">
        <w:rPr>
          <w:color w:val="000000" w:themeColor="text1"/>
          <w:sz w:val="24"/>
          <w:szCs w:val="24"/>
        </w:rPr>
        <w:t>S-COV-2»</w:t>
      </w:r>
      <w:r w:rsidR="00812DA2" w:rsidRPr="00D3152F">
        <w:rPr>
          <w:b/>
          <w:color w:val="000000" w:themeColor="text1"/>
          <w:sz w:val="24"/>
          <w:szCs w:val="24"/>
        </w:rPr>
        <w:t xml:space="preserve"> a été purifié</w:t>
      </w:r>
      <w:r w:rsidR="00367682" w:rsidRPr="00D3152F">
        <w:rPr>
          <w:color w:val="000000" w:themeColor="text1"/>
          <w:sz w:val="24"/>
          <w:szCs w:val="24"/>
        </w:rPr>
        <w:t>« </w:t>
      </w:r>
      <w:r w:rsidR="004D77BC" w:rsidRPr="00D3152F">
        <w:rPr>
          <w:color w:val="000000" w:themeColor="text1"/>
          <w:sz w:val="24"/>
          <w:szCs w:val="24"/>
        </w:rPr>
        <w:t>aucune</w:t>
      </w:r>
      <w:r w:rsidR="00812DA2" w:rsidRPr="00D3152F">
        <w:rPr>
          <w:color w:val="000000" w:themeColor="text1"/>
          <w:sz w:val="24"/>
          <w:szCs w:val="24"/>
        </w:rPr>
        <w:t xml:space="preserve"> photo EM</w:t>
      </w:r>
      <w:r w:rsidR="00367682" w:rsidRPr="00D3152F">
        <w:rPr>
          <w:color w:val="000000" w:themeColor="text1"/>
          <w:sz w:val="24"/>
          <w:szCs w:val="24"/>
        </w:rPr>
        <w:t> »</w:t>
      </w:r>
      <w:r w:rsidR="00812DA2" w:rsidRPr="00D3152F">
        <w:rPr>
          <w:color w:val="000000" w:themeColor="text1"/>
          <w:sz w:val="24"/>
          <w:szCs w:val="24"/>
        </w:rPr>
        <w:t>,</w:t>
      </w:r>
      <w:r w:rsidR="00812DA2" w:rsidRPr="00D3152F">
        <w:rPr>
          <w:b/>
          <w:color w:val="000000" w:themeColor="text1"/>
          <w:sz w:val="24"/>
          <w:szCs w:val="24"/>
        </w:rPr>
        <w:t xml:space="preserve"> aucun article évalué par des pairs avec le génome du </w:t>
      </w:r>
      <w:r w:rsidR="00812DA2" w:rsidRPr="00D3152F">
        <w:rPr>
          <w:color w:val="000000" w:themeColor="text1"/>
          <w:sz w:val="24"/>
          <w:szCs w:val="24"/>
        </w:rPr>
        <w:t xml:space="preserve">«SARS-COV-2» </w:t>
      </w:r>
      <w:r w:rsidR="00812DA2" w:rsidRPr="00D3152F">
        <w:rPr>
          <w:b/>
          <w:color w:val="000000" w:themeColor="text1"/>
          <w:sz w:val="24"/>
          <w:szCs w:val="24"/>
        </w:rPr>
        <w:t xml:space="preserve">purifié, aucune preuve que </w:t>
      </w:r>
      <w:r w:rsidR="00812DA2" w:rsidRPr="00D3152F">
        <w:rPr>
          <w:color w:val="000000" w:themeColor="text1"/>
          <w:sz w:val="24"/>
          <w:szCs w:val="24"/>
        </w:rPr>
        <w:t>«le virus»</w:t>
      </w:r>
      <w:r w:rsidR="00812DA2" w:rsidRPr="00D3152F">
        <w:rPr>
          <w:b/>
          <w:color w:val="000000" w:themeColor="text1"/>
          <w:sz w:val="24"/>
          <w:szCs w:val="24"/>
        </w:rPr>
        <w:t xml:space="preserve"> cause le </w:t>
      </w:r>
      <w:r w:rsidR="006108E5" w:rsidRPr="00D3152F">
        <w:rPr>
          <w:color w:val="000000" w:themeColor="text1"/>
          <w:sz w:val="24"/>
          <w:szCs w:val="24"/>
        </w:rPr>
        <w:t>«Covid</w:t>
      </w:r>
      <w:r w:rsidR="00812DA2" w:rsidRPr="00D3152F">
        <w:rPr>
          <w:color w:val="000000" w:themeColor="text1"/>
          <w:sz w:val="24"/>
          <w:szCs w:val="24"/>
        </w:rPr>
        <w:t>-19»</w:t>
      </w:r>
      <w:r w:rsidR="00812DA2" w:rsidRPr="00D3152F">
        <w:rPr>
          <w:b/>
          <w:color w:val="000000" w:themeColor="text1"/>
          <w:sz w:val="24"/>
          <w:szCs w:val="24"/>
        </w:rPr>
        <w:t xml:space="preserve"> ; aucun enregistrement concernant l'isolement du </w:t>
      </w:r>
      <w:r w:rsidR="00812DA2" w:rsidRPr="00D3152F">
        <w:rPr>
          <w:color w:val="000000" w:themeColor="text1"/>
          <w:sz w:val="24"/>
          <w:szCs w:val="24"/>
        </w:rPr>
        <w:t>«SRAS-COV-2»</w:t>
      </w:r>
      <w:r w:rsidR="00812DA2" w:rsidRPr="00D3152F">
        <w:rPr>
          <w:b/>
          <w:color w:val="000000" w:themeColor="text1"/>
          <w:sz w:val="24"/>
          <w:szCs w:val="24"/>
        </w:rPr>
        <w:t xml:space="preserve"> à partir d'un échantillon non altéré ; aucun dossier à l'appui de l'affirmation selon laquelle le prétendu </w:t>
      </w:r>
      <w:r w:rsidR="00812DA2" w:rsidRPr="00D3152F">
        <w:rPr>
          <w:color w:val="000000" w:themeColor="text1"/>
          <w:sz w:val="24"/>
          <w:szCs w:val="24"/>
        </w:rPr>
        <w:t>«virus SARS-COV-2»</w:t>
      </w:r>
      <w:r w:rsidR="00812DA2" w:rsidRPr="00D3152F">
        <w:rPr>
          <w:b/>
          <w:color w:val="000000" w:themeColor="text1"/>
          <w:sz w:val="24"/>
          <w:szCs w:val="24"/>
        </w:rPr>
        <w:t xml:space="preserve"> provoque des symptômes de </w:t>
      </w:r>
      <w:r w:rsidR="006108E5" w:rsidRPr="00D3152F">
        <w:rPr>
          <w:color w:val="000000" w:themeColor="text1"/>
          <w:sz w:val="24"/>
          <w:szCs w:val="24"/>
        </w:rPr>
        <w:t>«Covid</w:t>
      </w:r>
      <w:r w:rsidR="00812DA2" w:rsidRPr="00D3152F">
        <w:rPr>
          <w:color w:val="000000" w:themeColor="text1"/>
          <w:sz w:val="24"/>
          <w:szCs w:val="24"/>
        </w:rPr>
        <w:t>-19».</w:t>
      </w:r>
    </w:p>
    <w:p w14:paraId="69486642" w14:textId="77777777" w:rsidR="00A041F1" w:rsidRPr="00D3152F" w:rsidRDefault="00A041F1" w:rsidP="00F906F4">
      <w:pPr>
        <w:spacing w:after="120"/>
        <w:rPr>
          <w:b/>
          <w:color w:val="000000" w:themeColor="text1"/>
          <w:sz w:val="24"/>
          <w:szCs w:val="24"/>
        </w:rPr>
      </w:pPr>
      <w:r w:rsidRPr="00D3152F">
        <w:rPr>
          <w:b/>
          <w:color w:val="000000" w:themeColor="text1"/>
          <w:sz w:val="24"/>
          <w:szCs w:val="24"/>
        </w:rPr>
        <w:t>Le directeur du Centre européen de prévention et de contrôle des maladies, Andrea A</w:t>
      </w:r>
      <w:r w:rsidR="004D77BC" w:rsidRPr="00D3152F">
        <w:rPr>
          <w:b/>
          <w:color w:val="000000" w:themeColor="text1"/>
          <w:sz w:val="24"/>
          <w:szCs w:val="24"/>
        </w:rPr>
        <w:t>MMON</w:t>
      </w:r>
      <w:r w:rsidRPr="00D3152F">
        <w:rPr>
          <w:b/>
          <w:color w:val="000000" w:themeColor="text1"/>
          <w:sz w:val="24"/>
          <w:szCs w:val="24"/>
        </w:rPr>
        <w:t xml:space="preserve">, a admis ne pas avoir de documentation, même pour la méthodologie de l'ECDC, pour prouver qu'un virus existe, et encore moins une preuve de SRAS-COV-2 </w:t>
      </w:r>
      <w:r w:rsidRPr="00D3152F">
        <w:rPr>
          <w:color w:val="000000" w:themeColor="text1"/>
          <w:sz w:val="24"/>
          <w:szCs w:val="24"/>
        </w:rPr>
        <w:t>(</w:t>
      </w:r>
      <w:r w:rsidR="007E7CC2" w:rsidRPr="00D3152F">
        <w:rPr>
          <w:color w:val="000000" w:themeColor="text1"/>
          <w:sz w:val="24"/>
          <w:szCs w:val="24"/>
        </w:rPr>
        <w:t>Pièce</w:t>
      </w:r>
      <w:r w:rsidR="006108E5" w:rsidRPr="00D3152F">
        <w:rPr>
          <w:color w:val="000000" w:themeColor="text1"/>
          <w:sz w:val="24"/>
          <w:szCs w:val="24"/>
        </w:rPr>
        <w:t>s</w:t>
      </w:r>
      <w:r w:rsidR="003166F2" w:rsidRPr="00D3152F">
        <w:rPr>
          <w:color w:val="000000" w:themeColor="text1"/>
          <w:sz w:val="24"/>
          <w:szCs w:val="24"/>
        </w:rPr>
        <w:t xml:space="preserve">1 </w:t>
      </w:r>
      <w:r w:rsidR="00E24A4D" w:rsidRPr="00D3152F">
        <w:rPr>
          <w:color w:val="000000" w:themeColor="text1"/>
          <w:sz w:val="24"/>
          <w:szCs w:val="24"/>
        </w:rPr>
        <w:t>et 31</w:t>
      </w:r>
      <w:r w:rsidRPr="00D3152F">
        <w:rPr>
          <w:color w:val="000000" w:themeColor="text1"/>
          <w:sz w:val="24"/>
          <w:szCs w:val="24"/>
        </w:rPr>
        <w:t>)</w:t>
      </w:r>
      <w:r w:rsidRPr="00D3152F">
        <w:rPr>
          <w:b/>
          <w:color w:val="000000" w:themeColor="text1"/>
          <w:sz w:val="24"/>
          <w:szCs w:val="24"/>
        </w:rPr>
        <w:t>.</w:t>
      </w:r>
    </w:p>
    <w:p w14:paraId="1987F015" w14:textId="77777777" w:rsidR="00DD4F52" w:rsidRPr="00D3152F" w:rsidRDefault="00B27691" w:rsidP="00CB25BE">
      <w:pPr>
        <w:spacing w:after="240"/>
        <w:rPr>
          <w:b/>
          <w:color w:val="000000" w:themeColor="text1"/>
          <w:sz w:val="24"/>
          <w:szCs w:val="24"/>
        </w:rPr>
      </w:pPr>
      <w:r w:rsidRPr="00D3152F">
        <w:rPr>
          <w:b/>
          <w:color w:val="000000" w:themeColor="text1"/>
          <w:sz w:val="24"/>
          <w:szCs w:val="24"/>
        </w:rPr>
        <w:t xml:space="preserve">Ainsi </w:t>
      </w:r>
      <w:r w:rsidR="000E0859" w:rsidRPr="00D3152F">
        <w:rPr>
          <w:b/>
          <w:color w:val="000000" w:themeColor="text1"/>
          <w:sz w:val="24"/>
          <w:szCs w:val="24"/>
        </w:rPr>
        <w:t>le protocole du postulat de KOCH a échoué, confi</w:t>
      </w:r>
      <w:r w:rsidR="00E24A4D" w:rsidRPr="00D3152F">
        <w:rPr>
          <w:b/>
          <w:color w:val="000000" w:themeColor="text1"/>
          <w:sz w:val="24"/>
          <w:szCs w:val="24"/>
        </w:rPr>
        <w:t>rmé par le comité scientifique f</w:t>
      </w:r>
      <w:r w:rsidR="000E0859" w:rsidRPr="00D3152F">
        <w:rPr>
          <w:b/>
          <w:color w:val="000000" w:themeColor="text1"/>
          <w:sz w:val="24"/>
          <w:szCs w:val="24"/>
        </w:rPr>
        <w:t>rançais « </w:t>
      </w:r>
      <w:r w:rsidR="000E0859" w:rsidRPr="00D3152F">
        <w:rPr>
          <w:i/>
          <w:color w:val="000000" w:themeColor="text1"/>
          <w:sz w:val="24"/>
          <w:szCs w:val="24"/>
        </w:rPr>
        <w:t>impossible de mettre en culture</w:t>
      </w:r>
      <w:r w:rsidR="000E0859" w:rsidRPr="00D3152F">
        <w:rPr>
          <w:b/>
          <w:color w:val="000000" w:themeColor="text1"/>
          <w:sz w:val="24"/>
          <w:szCs w:val="24"/>
        </w:rPr>
        <w:t> », alors comment identifier ce que l’on n’a pas pu étudier</w:t>
      </w:r>
      <w:proofErr w:type="gramStart"/>
      <w:r w:rsidR="000E0859" w:rsidRPr="00D3152F">
        <w:rPr>
          <w:b/>
          <w:color w:val="000000" w:themeColor="text1"/>
          <w:sz w:val="24"/>
          <w:szCs w:val="24"/>
        </w:rPr>
        <w:t> ?</w:t>
      </w:r>
      <w:r w:rsidR="006108E5" w:rsidRPr="00D3152F">
        <w:rPr>
          <w:color w:val="000000" w:themeColor="text1"/>
          <w:sz w:val="24"/>
          <w:szCs w:val="24"/>
        </w:rPr>
        <w:t>(</w:t>
      </w:r>
      <w:proofErr w:type="gramEnd"/>
      <w:r w:rsidR="007E7CC2" w:rsidRPr="00D3152F">
        <w:rPr>
          <w:color w:val="000000" w:themeColor="text1"/>
          <w:sz w:val="24"/>
          <w:szCs w:val="24"/>
        </w:rPr>
        <w:t>Pièce</w:t>
      </w:r>
      <w:r w:rsidR="00E24A4D" w:rsidRPr="00D3152F">
        <w:rPr>
          <w:color w:val="000000" w:themeColor="text1"/>
          <w:sz w:val="24"/>
          <w:szCs w:val="24"/>
        </w:rPr>
        <w:t xml:space="preserve"> 32</w:t>
      </w:r>
      <w:r w:rsidR="001325DB" w:rsidRPr="00D3152F">
        <w:rPr>
          <w:color w:val="000000" w:themeColor="text1"/>
          <w:sz w:val="24"/>
          <w:szCs w:val="24"/>
        </w:rPr>
        <w:t>)</w:t>
      </w:r>
      <w:r w:rsidR="001325DB" w:rsidRPr="00D3152F">
        <w:rPr>
          <w:b/>
          <w:color w:val="000000" w:themeColor="text1"/>
          <w:sz w:val="24"/>
          <w:szCs w:val="24"/>
        </w:rPr>
        <w:t>.</w:t>
      </w:r>
    </w:p>
    <w:p w14:paraId="0F122402" w14:textId="77777777" w:rsidR="00DD4F52" w:rsidRPr="00D3152F" w:rsidRDefault="00DD4F52" w:rsidP="00DD4F52">
      <w:pPr>
        <w:spacing w:after="120"/>
        <w:ind w:firstLine="708"/>
        <w:rPr>
          <w:b/>
          <w:color w:val="000000" w:themeColor="text1"/>
          <w:sz w:val="24"/>
          <w:szCs w:val="24"/>
        </w:rPr>
      </w:pPr>
      <w:r w:rsidRPr="00D3152F">
        <w:rPr>
          <w:b/>
          <w:color w:val="000000" w:themeColor="text1"/>
          <w:sz w:val="24"/>
          <w:szCs w:val="24"/>
        </w:rPr>
        <w:t>C. Son origine</w:t>
      </w:r>
    </w:p>
    <w:p w14:paraId="45FC140D" w14:textId="77777777" w:rsidR="00DD4F52" w:rsidRDefault="00DD4F52" w:rsidP="00DD4F52">
      <w:pPr>
        <w:spacing w:after="120"/>
        <w:rPr>
          <w:color w:val="000000" w:themeColor="text1"/>
          <w:sz w:val="24"/>
          <w:szCs w:val="24"/>
        </w:rPr>
      </w:pPr>
      <w:r w:rsidRPr="00D3152F">
        <w:rPr>
          <w:color w:val="000000" w:themeColor="text1"/>
          <w:sz w:val="24"/>
          <w:szCs w:val="24"/>
        </w:rPr>
        <w:t>Comme expliqué dans la mise en de</w:t>
      </w:r>
      <w:r w:rsidR="006108E5" w:rsidRPr="00D3152F">
        <w:rPr>
          <w:color w:val="000000" w:themeColor="text1"/>
          <w:sz w:val="24"/>
          <w:szCs w:val="24"/>
        </w:rPr>
        <w:t>meure (</w:t>
      </w:r>
      <w:r w:rsidR="007E7CC2" w:rsidRPr="00D3152F">
        <w:rPr>
          <w:color w:val="000000" w:themeColor="text1"/>
          <w:sz w:val="24"/>
          <w:szCs w:val="24"/>
        </w:rPr>
        <w:t>Pièce</w:t>
      </w:r>
      <w:r w:rsidR="006108E5" w:rsidRPr="00D3152F">
        <w:rPr>
          <w:color w:val="000000" w:themeColor="text1"/>
          <w:sz w:val="24"/>
          <w:szCs w:val="24"/>
        </w:rPr>
        <w:t xml:space="preserve"> 1</w:t>
      </w:r>
      <w:r w:rsidRPr="00D3152F">
        <w:rPr>
          <w:color w:val="000000" w:themeColor="text1"/>
          <w:sz w:val="24"/>
          <w:szCs w:val="24"/>
        </w:rPr>
        <w:t xml:space="preserve"> page 16), il a été établi avec certitude après la publication au complet du travail de Li Meng Yan qui était sous la supervision du </w:t>
      </w:r>
      <w:r w:rsidRPr="00D3152F">
        <w:rPr>
          <w:b/>
          <w:color w:val="000000" w:themeColor="text1"/>
          <w:sz w:val="24"/>
          <w:szCs w:val="24"/>
        </w:rPr>
        <w:t xml:space="preserve">Dr Leo Poon et le professeur Malik </w:t>
      </w:r>
      <w:proofErr w:type="spellStart"/>
      <w:r w:rsidRPr="00D3152F">
        <w:rPr>
          <w:b/>
          <w:color w:val="000000" w:themeColor="text1"/>
          <w:sz w:val="24"/>
          <w:szCs w:val="24"/>
        </w:rPr>
        <w:t>Peiris</w:t>
      </w:r>
      <w:proofErr w:type="spellEnd"/>
      <w:r w:rsidR="006108E5" w:rsidRPr="00D3152F">
        <w:rPr>
          <w:b/>
          <w:color w:val="000000" w:themeColor="text1"/>
          <w:sz w:val="24"/>
          <w:szCs w:val="24"/>
        </w:rPr>
        <w:t>,</w:t>
      </w:r>
      <w:r w:rsidRPr="00D3152F">
        <w:rPr>
          <w:b/>
          <w:color w:val="000000" w:themeColor="text1"/>
          <w:sz w:val="24"/>
          <w:szCs w:val="24"/>
        </w:rPr>
        <w:t xml:space="preserve"> Superviseur</w:t>
      </w:r>
      <w:r w:rsidR="006108E5" w:rsidRPr="00D3152F">
        <w:rPr>
          <w:b/>
          <w:color w:val="000000" w:themeColor="text1"/>
          <w:sz w:val="24"/>
          <w:szCs w:val="24"/>
        </w:rPr>
        <w:t>,</w:t>
      </w:r>
      <w:r w:rsidRPr="00D3152F">
        <w:rPr>
          <w:color w:val="000000" w:themeColor="text1"/>
          <w:sz w:val="24"/>
          <w:szCs w:val="24"/>
        </w:rPr>
        <w:t xml:space="preserve"> à l’Université de Hong Kong (laboratoire de référence de l'OMS), </w:t>
      </w:r>
      <w:r w:rsidRPr="00D3152F">
        <w:rPr>
          <w:b/>
          <w:color w:val="000000" w:themeColor="text1"/>
          <w:sz w:val="24"/>
          <w:szCs w:val="24"/>
          <w:u w:val="single"/>
        </w:rPr>
        <w:t>co-directeur du pôle de recherche</w:t>
      </w:r>
      <w:r w:rsidR="00762142">
        <w:rPr>
          <w:b/>
          <w:color w:val="000000" w:themeColor="text1"/>
          <w:sz w:val="24"/>
          <w:szCs w:val="24"/>
          <w:u w:val="single"/>
        </w:rPr>
        <w:t xml:space="preserve"> HKU PASTEUR</w:t>
      </w:r>
      <w:r w:rsidRPr="00D3152F">
        <w:rPr>
          <w:color w:val="000000" w:themeColor="text1"/>
          <w:sz w:val="24"/>
          <w:szCs w:val="24"/>
        </w:rPr>
        <w:t xml:space="preserve"> conjoint entre l'Université de Hong Kong et </w:t>
      </w:r>
      <w:r w:rsidRPr="00D3152F">
        <w:rPr>
          <w:b/>
          <w:color w:val="000000" w:themeColor="text1"/>
          <w:sz w:val="24"/>
          <w:szCs w:val="24"/>
          <w:u w:val="single"/>
        </w:rPr>
        <w:t>l'Institut Pasteur</w:t>
      </w:r>
      <w:r w:rsidR="00762142">
        <w:rPr>
          <w:b/>
          <w:color w:val="000000" w:themeColor="text1"/>
          <w:sz w:val="24"/>
          <w:szCs w:val="24"/>
          <w:u w:val="single"/>
        </w:rPr>
        <w:t xml:space="preserve">, </w:t>
      </w:r>
      <w:r w:rsidR="000214F2" w:rsidRPr="00D3152F">
        <w:rPr>
          <w:color w:val="000000" w:themeColor="text1"/>
          <w:sz w:val="24"/>
          <w:szCs w:val="24"/>
          <w:u w:val="single"/>
        </w:rPr>
        <w:t>s’appuyant sur la recherche menée par l’INSERM France</w:t>
      </w:r>
      <w:r w:rsidRPr="00D3152F">
        <w:rPr>
          <w:color w:val="000000" w:themeColor="text1"/>
          <w:sz w:val="24"/>
          <w:szCs w:val="24"/>
        </w:rPr>
        <w:t>, partenaire important du Consulat général de France à Hong Kong et Macao, travaillant sur zc45 et cxc21 à l'institut militaire chinois :</w:t>
      </w:r>
    </w:p>
    <w:p w14:paraId="729A20D1" w14:textId="77777777" w:rsidR="00744E8B" w:rsidRPr="00D3152F" w:rsidRDefault="00F558B3" w:rsidP="00DD4F52">
      <w:pPr>
        <w:spacing w:after="120"/>
        <w:rPr>
          <w:color w:val="000000" w:themeColor="text1"/>
          <w:sz w:val="24"/>
          <w:szCs w:val="24"/>
        </w:rPr>
      </w:pPr>
      <w:r w:rsidRPr="00F558B3">
        <w:rPr>
          <w:b/>
          <w:color w:val="000000" w:themeColor="text1"/>
          <w:sz w:val="24"/>
          <w:szCs w:val="24"/>
        </w:rPr>
        <w:t xml:space="preserve">Dont le changement de co-directeur du pôle de recherche HKU-Pasteur a eu lieu </w:t>
      </w:r>
      <w:r w:rsidRPr="00F558B3">
        <w:rPr>
          <w:b/>
          <w:color w:val="000000" w:themeColor="text1"/>
          <w:sz w:val="24"/>
          <w:szCs w:val="24"/>
          <w:u w:val="single"/>
        </w:rPr>
        <w:t>le 3 juillet 2020</w:t>
      </w:r>
      <w:r w:rsidRPr="00F558B3">
        <w:rPr>
          <w:b/>
          <w:color w:val="000000" w:themeColor="text1"/>
          <w:sz w:val="24"/>
          <w:szCs w:val="24"/>
        </w:rPr>
        <w:t xml:space="preserve">, le professeur Malik </w:t>
      </w:r>
      <w:proofErr w:type="spellStart"/>
      <w:r w:rsidRPr="00F558B3">
        <w:rPr>
          <w:b/>
          <w:color w:val="000000" w:themeColor="text1"/>
          <w:sz w:val="24"/>
          <w:szCs w:val="24"/>
        </w:rPr>
        <w:t>Peiris</w:t>
      </w:r>
      <w:proofErr w:type="spellEnd"/>
      <w:r w:rsidRPr="00F558B3">
        <w:rPr>
          <w:b/>
          <w:color w:val="000000" w:themeColor="text1"/>
          <w:sz w:val="24"/>
          <w:szCs w:val="24"/>
        </w:rPr>
        <w:t xml:space="preserve"> démissionnaire de ses fonctions laissant place à son successeur et collaborateur le professeur Leo Poon responsable des recherches à Wuhan</w:t>
      </w:r>
      <w:r>
        <w:rPr>
          <w:color w:val="000000" w:themeColor="text1"/>
          <w:sz w:val="24"/>
          <w:szCs w:val="24"/>
        </w:rPr>
        <w:t xml:space="preserve">. </w:t>
      </w:r>
      <w:r w:rsidR="00744E8B">
        <w:rPr>
          <w:color w:val="000000" w:themeColor="text1"/>
          <w:sz w:val="24"/>
          <w:szCs w:val="24"/>
        </w:rPr>
        <w:t>(Pièce 10a)</w:t>
      </w:r>
    </w:p>
    <w:p w14:paraId="1DE9F9EC" w14:textId="77777777" w:rsidR="000214F2" w:rsidRPr="00D3152F" w:rsidRDefault="000214F2" w:rsidP="000214F2">
      <w:pPr>
        <w:spacing w:after="120"/>
        <w:rPr>
          <w:rFonts w:cstheme="minorHAnsi"/>
          <w:color w:val="000000" w:themeColor="text1"/>
          <w:sz w:val="24"/>
          <w:szCs w:val="24"/>
        </w:rPr>
      </w:pPr>
      <w:r w:rsidRPr="00D3152F">
        <w:rPr>
          <w:rFonts w:cstheme="minorHAnsi"/>
          <w:color w:val="000000" w:themeColor="text1"/>
          <w:sz w:val="24"/>
          <w:szCs w:val="24"/>
        </w:rPr>
        <w:t>Un chercheur au sein de l’Inserm et de Pasteur a déclaré anonymement, qu’il a découve</w:t>
      </w:r>
      <w:r w:rsidR="006108E5" w:rsidRPr="00D3152F">
        <w:rPr>
          <w:rFonts w:cstheme="minorHAnsi"/>
          <w:color w:val="000000" w:themeColor="text1"/>
          <w:sz w:val="24"/>
          <w:szCs w:val="24"/>
        </w:rPr>
        <w:t xml:space="preserve">rt lors d’une étude, des </w:t>
      </w:r>
      <w:proofErr w:type="spellStart"/>
      <w:r w:rsidR="006108E5" w:rsidRPr="00D3152F">
        <w:rPr>
          <w:rFonts w:cstheme="minorHAnsi"/>
          <w:color w:val="000000" w:themeColor="text1"/>
          <w:sz w:val="24"/>
          <w:szCs w:val="24"/>
        </w:rPr>
        <w:t>aminos</w:t>
      </w:r>
      <w:proofErr w:type="spellEnd"/>
      <w:r w:rsidR="006108E5" w:rsidRPr="00D3152F">
        <w:rPr>
          <w:rFonts w:cstheme="minorHAnsi"/>
          <w:color w:val="000000" w:themeColor="text1"/>
          <w:sz w:val="24"/>
          <w:szCs w:val="24"/>
        </w:rPr>
        <w:t xml:space="preserve"> acides au nombre de 4 :</w:t>
      </w:r>
    </w:p>
    <w:p w14:paraId="3425A049" w14:textId="77777777" w:rsidR="000214F2" w:rsidRPr="00D3152F" w:rsidRDefault="000214F2" w:rsidP="000214F2">
      <w:pPr>
        <w:spacing w:after="120"/>
        <w:rPr>
          <w:rFonts w:cstheme="minorHAnsi"/>
          <w:i/>
          <w:color w:val="000000" w:themeColor="text1"/>
          <w:sz w:val="24"/>
          <w:szCs w:val="24"/>
        </w:rPr>
      </w:pPr>
      <w:r w:rsidRPr="00D3152F">
        <w:rPr>
          <w:rFonts w:cstheme="minorHAnsi"/>
          <w:color w:val="000000" w:themeColor="text1"/>
          <w:sz w:val="24"/>
          <w:szCs w:val="24"/>
        </w:rPr>
        <w:t>« </w:t>
      </w:r>
      <w:r w:rsidRPr="00D3152F">
        <w:rPr>
          <w:rFonts w:cstheme="minorHAnsi"/>
          <w:i/>
          <w:color w:val="000000" w:themeColor="text1"/>
          <w:sz w:val="24"/>
          <w:szCs w:val="24"/>
        </w:rPr>
        <w:t>Les 3 premières sont des anciennes souches corona, mais la 4</w:t>
      </w:r>
      <w:r w:rsidRPr="00D3152F">
        <w:rPr>
          <w:rFonts w:cstheme="minorHAnsi"/>
          <w:i/>
          <w:color w:val="000000" w:themeColor="text1"/>
          <w:sz w:val="24"/>
          <w:szCs w:val="24"/>
          <w:vertAlign w:val="superscript"/>
        </w:rPr>
        <w:t>e</w:t>
      </w:r>
      <w:r w:rsidRPr="00D3152F">
        <w:rPr>
          <w:rFonts w:cstheme="minorHAnsi"/>
          <w:i/>
          <w:color w:val="000000" w:themeColor="text1"/>
          <w:sz w:val="24"/>
          <w:szCs w:val="24"/>
        </w:rPr>
        <w:t xml:space="preserve"> est une insertion de protéolyse </w:t>
      </w:r>
      <w:proofErr w:type="spellStart"/>
      <w:r w:rsidRPr="00D3152F">
        <w:rPr>
          <w:rFonts w:cstheme="minorHAnsi"/>
          <w:i/>
          <w:color w:val="000000" w:themeColor="text1"/>
          <w:sz w:val="24"/>
          <w:szCs w:val="24"/>
        </w:rPr>
        <w:t>furine</w:t>
      </w:r>
      <w:proofErr w:type="spellEnd"/>
      <w:r w:rsidRPr="00D3152F">
        <w:rPr>
          <w:rFonts w:cstheme="minorHAnsi"/>
          <w:i/>
          <w:color w:val="000000" w:themeColor="text1"/>
          <w:sz w:val="24"/>
          <w:szCs w:val="24"/>
        </w:rPr>
        <w:t xml:space="preserve"> absente de tous les virus sars-</w:t>
      </w:r>
      <w:proofErr w:type="spellStart"/>
      <w:r w:rsidRPr="00D3152F">
        <w:rPr>
          <w:rFonts w:cstheme="minorHAnsi"/>
          <w:i/>
          <w:color w:val="000000" w:themeColor="text1"/>
          <w:sz w:val="24"/>
          <w:szCs w:val="24"/>
        </w:rPr>
        <w:t>cov</w:t>
      </w:r>
      <w:proofErr w:type="spellEnd"/>
      <w:r w:rsidRPr="00D3152F">
        <w:rPr>
          <w:rFonts w:cstheme="minorHAnsi"/>
          <w:i/>
          <w:color w:val="000000" w:themeColor="text1"/>
          <w:sz w:val="24"/>
          <w:szCs w:val="24"/>
        </w:rPr>
        <w:t xml:space="preserve"> jamais étudiée ; </w:t>
      </w:r>
    </w:p>
    <w:p w14:paraId="2282EA49" w14:textId="77777777" w:rsidR="000214F2" w:rsidRPr="00D3152F" w:rsidRDefault="000214F2" w:rsidP="000214F2">
      <w:pPr>
        <w:spacing w:after="120"/>
        <w:rPr>
          <w:rFonts w:cstheme="minorHAnsi"/>
          <w:color w:val="000000" w:themeColor="text1"/>
          <w:sz w:val="24"/>
          <w:szCs w:val="24"/>
        </w:rPr>
      </w:pPr>
      <w:r w:rsidRPr="00D3152F">
        <w:rPr>
          <w:rFonts w:cstheme="minorHAnsi"/>
          <w:i/>
          <w:color w:val="000000" w:themeColor="text1"/>
          <w:sz w:val="24"/>
          <w:szCs w:val="24"/>
        </w:rPr>
        <w:t>Après relevage de la chronologie des publications du sars-cov2sur zc45 et cxc21 d’origine militaire, le premier isolement est le RATG13 arrêté à la séquence 675 dont il n’y a aucune information autre qu’une déclaration de foi sur son origine.</w:t>
      </w:r>
    </w:p>
    <w:p w14:paraId="1362BD3A" w14:textId="77777777" w:rsidR="000214F2" w:rsidRPr="00D3152F" w:rsidRDefault="000214F2" w:rsidP="000214F2">
      <w:pPr>
        <w:spacing w:after="120"/>
        <w:rPr>
          <w:i/>
          <w:color w:val="000000" w:themeColor="text1"/>
          <w:sz w:val="24"/>
          <w:szCs w:val="24"/>
        </w:rPr>
      </w:pPr>
      <w:r w:rsidRPr="00D3152F">
        <w:rPr>
          <w:i/>
          <w:color w:val="000000" w:themeColor="text1"/>
          <w:sz w:val="24"/>
          <w:szCs w:val="24"/>
        </w:rPr>
        <w:t xml:space="preserve">Le travail de Li Meng Yan est confirmé par la REVUE SCIENCE </w:t>
      </w:r>
      <w:proofErr w:type="spellStart"/>
      <w:r w:rsidRPr="00D3152F">
        <w:rPr>
          <w:i/>
          <w:color w:val="000000" w:themeColor="text1"/>
          <w:sz w:val="24"/>
          <w:szCs w:val="24"/>
        </w:rPr>
        <w:t>Enhancing</w:t>
      </w:r>
      <w:proofErr w:type="spellEnd"/>
      <w:r w:rsidRPr="00D3152F">
        <w:rPr>
          <w:i/>
          <w:color w:val="000000" w:themeColor="text1"/>
          <w:sz w:val="24"/>
          <w:szCs w:val="24"/>
        </w:rPr>
        <w:t xml:space="preserve"> host </w:t>
      </w:r>
      <w:proofErr w:type="spellStart"/>
      <w:r w:rsidRPr="00D3152F">
        <w:rPr>
          <w:i/>
          <w:color w:val="000000" w:themeColor="text1"/>
          <w:sz w:val="24"/>
          <w:szCs w:val="24"/>
        </w:rPr>
        <w:t>cell</w:t>
      </w:r>
      <w:proofErr w:type="spellEnd"/>
      <w:r w:rsidRPr="00D3152F">
        <w:rPr>
          <w:i/>
          <w:color w:val="000000" w:themeColor="text1"/>
          <w:sz w:val="24"/>
          <w:szCs w:val="24"/>
        </w:rPr>
        <w:t xml:space="preserve"> infection by sars-cov2 by </w:t>
      </w:r>
      <w:proofErr w:type="spellStart"/>
      <w:r w:rsidRPr="00D3152F">
        <w:rPr>
          <w:i/>
          <w:color w:val="000000" w:themeColor="text1"/>
          <w:sz w:val="24"/>
          <w:szCs w:val="24"/>
        </w:rPr>
        <w:t>margaret</w:t>
      </w:r>
      <w:proofErr w:type="spellEnd"/>
      <w:r w:rsidRPr="00D3152F">
        <w:rPr>
          <w:i/>
          <w:color w:val="000000" w:themeColor="text1"/>
          <w:sz w:val="24"/>
          <w:szCs w:val="24"/>
        </w:rPr>
        <w:t xml:space="preserve"> </w:t>
      </w:r>
      <w:proofErr w:type="spellStart"/>
      <w:r w:rsidRPr="00D3152F">
        <w:rPr>
          <w:i/>
          <w:color w:val="000000" w:themeColor="text1"/>
          <w:sz w:val="24"/>
          <w:szCs w:val="24"/>
        </w:rPr>
        <w:t>Kielan</w:t>
      </w:r>
      <w:proofErr w:type="spellEnd"/>
      <w:r w:rsidRPr="00D3152F">
        <w:rPr>
          <w:i/>
          <w:color w:val="000000" w:themeColor="text1"/>
          <w:sz w:val="24"/>
          <w:szCs w:val="24"/>
        </w:rPr>
        <w:t xml:space="preserve"> revue 370(6518</w:t>
      </w:r>
      <w:proofErr w:type="gramStart"/>
      <w:r w:rsidRPr="00D3152F">
        <w:rPr>
          <w:i/>
          <w:color w:val="000000" w:themeColor="text1"/>
          <w:sz w:val="24"/>
          <w:szCs w:val="24"/>
        </w:rPr>
        <w:t>):</w:t>
      </w:r>
      <w:proofErr w:type="gramEnd"/>
      <w:r w:rsidRPr="00D3152F">
        <w:rPr>
          <w:i/>
          <w:color w:val="000000" w:themeColor="text1"/>
          <w:sz w:val="24"/>
          <w:szCs w:val="24"/>
        </w:rPr>
        <w:t xml:space="preserve">765-766 13 NOVEMBRE 2020, dans laquelle on apprend que sars-cov2 a un deuxième récepteur qui peut se connecter à la </w:t>
      </w:r>
      <w:proofErr w:type="spellStart"/>
      <w:r w:rsidRPr="00D3152F">
        <w:rPr>
          <w:i/>
          <w:color w:val="000000" w:themeColor="text1"/>
          <w:sz w:val="24"/>
          <w:szCs w:val="24"/>
        </w:rPr>
        <w:t>neuropiline</w:t>
      </w:r>
      <w:proofErr w:type="spellEnd"/>
      <w:r w:rsidRPr="00D3152F">
        <w:rPr>
          <w:i/>
          <w:color w:val="000000" w:themeColor="text1"/>
          <w:sz w:val="24"/>
          <w:szCs w:val="24"/>
        </w:rPr>
        <w:t xml:space="preserve"> 1 qui est une </w:t>
      </w:r>
      <w:proofErr w:type="spellStart"/>
      <w:r w:rsidRPr="00D3152F">
        <w:rPr>
          <w:i/>
          <w:color w:val="000000" w:themeColor="text1"/>
          <w:sz w:val="24"/>
          <w:szCs w:val="24"/>
        </w:rPr>
        <w:t>neuropiline</w:t>
      </w:r>
      <w:proofErr w:type="spellEnd"/>
      <w:r w:rsidRPr="00D3152F">
        <w:rPr>
          <w:i/>
          <w:color w:val="000000" w:themeColor="text1"/>
          <w:sz w:val="24"/>
          <w:szCs w:val="24"/>
        </w:rPr>
        <w:t xml:space="preserve"> humaine contrairement au sars-</w:t>
      </w:r>
      <w:proofErr w:type="spellStart"/>
      <w:r w:rsidRPr="00D3152F">
        <w:rPr>
          <w:i/>
          <w:color w:val="000000" w:themeColor="text1"/>
          <w:sz w:val="24"/>
          <w:szCs w:val="24"/>
        </w:rPr>
        <w:t>cov</w:t>
      </w:r>
      <w:proofErr w:type="spellEnd"/>
      <w:r w:rsidRPr="00D3152F">
        <w:rPr>
          <w:i/>
          <w:color w:val="000000" w:themeColor="text1"/>
          <w:sz w:val="24"/>
          <w:szCs w:val="24"/>
        </w:rPr>
        <w:t xml:space="preserve"> de 2003 ; </w:t>
      </w:r>
    </w:p>
    <w:p w14:paraId="4E021138" w14:textId="77777777" w:rsidR="000214F2" w:rsidRPr="00D3152F" w:rsidRDefault="000214F2" w:rsidP="000214F2">
      <w:pPr>
        <w:spacing w:after="120"/>
        <w:rPr>
          <w:i/>
          <w:color w:val="000000" w:themeColor="text1"/>
          <w:sz w:val="24"/>
          <w:szCs w:val="24"/>
        </w:rPr>
      </w:pPr>
      <w:r w:rsidRPr="00D3152F">
        <w:rPr>
          <w:i/>
          <w:color w:val="000000" w:themeColor="text1"/>
          <w:sz w:val="24"/>
          <w:szCs w:val="24"/>
        </w:rPr>
        <w:t xml:space="preserve">C’est ce deuxième récepteur qui a multiplié la contagiosité (c’est ce qu’on appelle un </w:t>
      </w:r>
      <w:r w:rsidRPr="00D3152F">
        <w:rPr>
          <w:i/>
          <w:color w:val="000000" w:themeColor="text1"/>
          <w:sz w:val="24"/>
          <w:szCs w:val="24"/>
          <w:u w:val="single"/>
        </w:rPr>
        <w:t>gain de fonction</w:t>
      </w:r>
      <w:r w:rsidRPr="00D3152F">
        <w:rPr>
          <w:i/>
          <w:color w:val="000000" w:themeColor="text1"/>
          <w:sz w:val="24"/>
          <w:szCs w:val="24"/>
        </w:rPr>
        <w:t xml:space="preserve">) ; </w:t>
      </w:r>
    </w:p>
    <w:p w14:paraId="405B5F32" w14:textId="77777777" w:rsidR="000214F2" w:rsidRPr="00D3152F" w:rsidRDefault="00394C17" w:rsidP="000214F2">
      <w:pPr>
        <w:spacing w:after="240"/>
        <w:rPr>
          <w:color w:val="000000" w:themeColor="text1"/>
          <w:sz w:val="24"/>
          <w:szCs w:val="24"/>
        </w:rPr>
      </w:pPr>
      <w:r w:rsidRPr="00D3152F">
        <w:rPr>
          <w:i/>
          <w:color w:val="000000" w:themeColor="text1"/>
          <w:sz w:val="24"/>
          <w:szCs w:val="24"/>
        </w:rPr>
        <w:t>Dès</w:t>
      </w:r>
      <w:r w:rsidR="00A017CA" w:rsidRPr="00D3152F">
        <w:rPr>
          <w:i/>
          <w:color w:val="000000" w:themeColor="text1"/>
          <w:sz w:val="24"/>
          <w:szCs w:val="24"/>
        </w:rPr>
        <w:t xml:space="preserve"> lors,</w:t>
      </w:r>
      <w:r w:rsidR="000214F2" w:rsidRPr="00D3152F">
        <w:rPr>
          <w:i/>
          <w:color w:val="000000" w:themeColor="text1"/>
          <w:sz w:val="24"/>
          <w:szCs w:val="24"/>
        </w:rPr>
        <w:t xml:space="preserve"> il est improbable que la séquence descende du RATG13 arrêté à la séquence 675 vue l’insertion des 4 </w:t>
      </w:r>
      <w:proofErr w:type="spellStart"/>
      <w:r w:rsidR="000214F2" w:rsidRPr="00D3152F">
        <w:rPr>
          <w:i/>
          <w:color w:val="000000" w:themeColor="text1"/>
          <w:sz w:val="24"/>
          <w:szCs w:val="24"/>
        </w:rPr>
        <w:t>aminos</w:t>
      </w:r>
      <w:proofErr w:type="spellEnd"/>
      <w:r w:rsidR="000214F2" w:rsidRPr="00D3152F">
        <w:rPr>
          <w:i/>
          <w:color w:val="000000" w:themeColor="text1"/>
          <w:sz w:val="24"/>
          <w:szCs w:val="24"/>
        </w:rPr>
        <w:t xml:space="preserve"> acides à la séquence 680 notamment le 4</w:t>
      </w:r>
      <w:r w:rsidR="000214F2" w:rsidRPr="00D3152F">
        <w:rPr>
          <w:i/>
          <w:color w:val="000000" w:themeColor="text1"/>
          <w:sz w:val="24"/>
          <w:szCs w:val="24"/>
          <w:vertAlign w:val="superscript"/>
        </w:rPr>
        <w:t>e</w:t>
      </w:r>
      <w:r w:rsidR="000214F2" w:rsidRPr="00D3152F">
        <w:rPr>
          <w:i/>
          <w:color w:val="000000" w:themeColor="text1"/>
          <w:sz w:val="24"/>
          <w:szCs w:val="24"/>
        </w:rPr>
        <w:t xml:space="preserve"> qui </w:t>
      </w:r>
      <w:r w:rsidR="000214F2" w:rsidRPr="00D3152F">
        <w:rPr>
          <w:b/>
          <w:i/>
          <w:color w:val="000000" w:themeColor="text1"/>
          <w:sz w:val="24"/>
          <w:szCs w:val="24"/>
          <w:u w:val="single"/>
        </w:rPr>
        <w:t>s’apparente à du génie génétique humain et non zoonose</w:t>
      </w:r>
      <w:r w:rsidR="000214F2" w:rsidRPr="00D3152F">
        <w:rPr>
          <w:i/>
          <w:color w:val="000000" w:themeColor="text1"/>
          <w:sz w:val="24"/>
          <w:szCs w:val="24"/>
        </w:rPr>
        <w:t>. </w:t>
      </w:r>
      <w:r w:rsidR="000214F2" w:rsidRPr="00D3152F">
        <w:rPr>
          <w:color w:val="000000" w:themeColor="text1"/>
          <w:sz w:val="24"/>
          <w:szCs w:val="24"/>
        </w:rPr>
        <w:t>»</w:t>
      </w:r>
    </w:p>
    <w:p w14:paraId="0C5FD071" w14:textId="77777777" w:rsidR="00DD4F52" w:rsidRPr="00D3152F" w:rsidRDefault="00394C17" w:rsidP="00DD4F52">
      <w:pPr>
        <w:spacing w:after="120"/>
        <w:rPr>
          <w:color w:val="000000" w:themeColor="text1"/>
          <w:sz w:val="24"/>
          <w:szCs w:val="24"/>
        </w:rPr>
      </w:pPr>
      <w:r w:rsidRPr="00D3152F">
        <w:rPr>
          <w:color w:val="000000" w:themeColor="text1"/>
          <w:sz w:val="24"/>
          <w:szCs w:val="24"/>
        </w:rPr>
        <w:t>Il est constaté</w:t>
      </w:r>
      <w:r w:rsidR="00B36A34" w:rsidRPr="00D3152F">
        <w:rPr>
          <w:color w:val="000000" w:themeColor="text1"/>
          <w:sz w:val="24"/>
          <w:szCs w:val="24"/>
        </w:rPr>
        <w:t xml:space="preserve"> que t</w:t>
      </w:r>
      <w:r w:rsidR="00DD4F52" w:rsidRPr="00D3152F">
        <w:rPr>
          <w:color w:val="000000" w:themeColor="text1"/>
          <w:sz w:val="24"/>
          <w:szCs w:val="24"/>
        </w:rPr>
        <w:t>ous les brevets en correspondance</w:t>
      </w:r>
      <w:r w:rsidRPr="00D3152F">
        <w:rPr>
          <w:color w:val="000000" w:themeColor="text1"/>
          <w:sz w:val="24"/>
          <w:szCs w:val="24"/>
        </w:rPr>
        <w:t>s depuis 2003 sont au nom de l’Institut P</w:t>
      </w:r>
      <w:r w:rsidR="00DD4F52" w:rsidRPr="00D3152F">
        <w:rPr>
          <w:color w:val="000000" w:themeColor="text1"/>
          <w:sz w:val="24"/>
          <w:szCs w:val="24"/>
        </w:rPr>
        <w:t>asteur et du CDC</w:t>
      </w:r>
      <w:r w:rsidR="00B36A34" w:rsidRPr="00D3152F">
        <w:rPr>
          <w:color w:val="000000" w:themeColor="text1"/>
          <w:sz w:val="24"/>
          <w:szCs w:val="24"/>
        </w:rPr>
        <w:t xml:space="preserve"> pour sars-</w:t>
      </w:r>
      <w:proofErr w:type="spellStart"/>
      <w:r w:rsidR="00B36A34" w:rsidRPr="00D3152F">
        <w:rPr>
          <w:color w:val="000000" w:themeColor="text1"/>
          <w:sz w:val="24"/>
          <w:szCs w:val="24"/>
        </w:rPr>
        <w:t>cov</w:t>
      </w:r>
      <w:proofErr w:type="spellEnd"/>
      <w:r w:rsidR="00DD4F52" w:rsidRPr="00D3152F">
        <w:rPr>
          <w:color w:val="000000" w:themeColor="text1"/>
          <w:sz w:val="24"/>
          <w:szCs w:val="24"/>
        </w:rPr>
        <w:t>.</w:t>
      </w:r>
      <w:r w:rsidR="00B36A34" w:rsidRPr="00D3152F">
        <w:rPr>
          <w:color w:val="000000" w:themeColor="text1"/>
          <w:sz w:val="24"/>
          <w:szCs w:val="24"/>
        </w:rPr>
        <w:t xml:space="preserve"> Dans ces Brevets on y trouve la modification de sars-cov1 en sars-cov2 ainsi que la protéine d’insertion.</w:t>
      </w:r>
    </w:p>
    <w:p w14:paraId="52CC3945" w14:textId="77777777" w:rsidR="00CB25BE" w:rsidRDefault="00CB25BE" w:rsidP="00DD4F52">
      <w:pPr>
        <w:spacing w:after="120"/>
        <w:rPr>
          <w:sz w:val="24"/>
          <w:szCs w:val="24"/>
        </w:rPr>
      </w:pPr>
    </w:p>
    <w:p w14:paraId="7FBDEB12" w14:textId="77777777" w:rsidR="00B36A34" w:rsidRPr="00D3152F" w:rsidRDefault="00394C17" w:rsidP="00DD4F52">
      <w:pPr>
        <w:spacing w:after="120"/>
        <w:rPr>
          <w:color w:val="000000" w:themeColor="text1"/>
          <w:sz w:val="24"/>
          <w:szCs w:val="24"/>
        </w:rPr>
      </w:pPr>
      <w:r w:rsidRPr="00D3152F">
        <w:rPr>
          <w:b/>
          <w:color w:val="000000" w:themeColor="text1"/>
          <w:sz w:val="24"/>
          <w:szCs w:val="24"/>
        </w:rPr>
        <w:lastRenderedPageBreak/>
        <w:t>Autre constatation : L</w:t>
      </w:r>
      <w:r w:rsidR="00B36A34" w:rsidRPr="00D3152F">
        <w:rPr>
          <w:b/>
          <w:color w:val="000000" w:themeColor="text1"/>
          <w:sz w:val="24"/>
          <w:szCs w:val="24"/>
        </w:rPr>
        <w:t>’Etat Français a étouffé une multitude d’affaires judiciaire</w:t>
      </w:r>
      <w:r w:rsidRPr="00D3152F">
        <w:rPr>
          <w:b/>
          <w:color w:val="000000" w:themeColor="text1"/>
          <w:sz w:val="24"/>
          <w:szCs w:val="24"/>
        </w:rPr>
        <w:t>s</w:t>
      </w:r>
      <w:r w:rsidR="00B36A34" w:rsidRPr="00D3152F">
        <w:rPr>
          <w:b/>
          <w:color w:val="000000" w:themeColor="text1"/>
          <w:sz w:val="24"/>
          <w:szCs w:val="24"/>
        </w:rPr>
        <w:t xml:space="preserve"> concernant l’Institut Pasteur</w:t>
      </w:r>
      <w:r w:rsidR="00B36A34" w:rsidRPr="00D3152F">
        <w:rPr>
          <w:b/>
          <w:color w:val="000000" w:themeColor="text1"/>
        </w:rPr>
        <w:t xml:space="preserve"> et </w:t>
      </w:r>
      <w:r w:rsidR="00B36A34" w:rsidRPr="00D3152F">
        <w:rPr>
          <w:b/>
          <w:color w:val="000000" w:themeColor="text1"/>
          <w:sz w:val="24"/>
          <w:szCs w:val="24"/>
        </w:rPr>
        <w:t>cacher toute situation pouvant avoir une répercussio</w:t>
      </w:r>
      <w:r w:rsidRPr="00D3152F">
        <w:rPr>
          <w:b/>
          <w:color w:val="000000" w:themeColor="text1"/>
          <w:sz w:val="24"/>
          <w:szCs w:val="24"/>
        </w:rPr>
        <w:t>n endémique pour la population française ou é</w:t>
      </w:r>
      <w:r w:rsidR="00B36A34" w:rsidRPr="00D3152F">
        <w:rPr>
          <w:b/>
          <w:color w:val="000000" w:themeColor="text1"/>
          <w:sz w:val="24"/>
          <w:szCs w:val="24"/>
        </w:rPr>
        <w:t>trangère</w:t>
      </w:r>
      <w:r w:rsidR="00B36A34" w:rsidRPr="00D3152F">
        <w:rPr>
          <w:color w:val="000000" w:themeColor="text1"/>
          <w:sz w:val="24"/>
          <w:szCs w:val="24"/>
        </w:rPr>
        <w:t>.</w:t>
      </w:r>
    </w:p>
    <w:p w14:paraId="33F01E08" w14:textId="76CF82ED" w:rsidR="00B36A34" w:rsidRPr="00D3152F" w:rsidRDefault="00B36A34" w:rsidP="00B36A34">
      <w:pPr>
        <w:spacing w:after="120"/>
        <w:rPr>
          <w:color w:val="000000" w:themeColor="text1"/>
          <w:sz w:val="24"/>
          <w:szCs w:val="24"/>
        </w:rPr>
      </w:pPr>
      <w:r w:rsidRPr="00D3152F">
        <w:rPr>
          <w:color w:val="000000" w:themeColor="text1"/>
          <w:sz w:val="24"/>
          <w:szCs w:val="24"/>
        </w:rPr>
        <w:t>Il s’avère que l</w:t>
      </w:r>
      <w:r w:rsidR="00394C17" w:rsidRPr="00D3152F">
        <w:rPr>
          <w:color w:val="000000" w:themeColor="text1"/>
          <w:sz w:val="24"/>
          <w:szCs w:val="24"/>
        </w:rPr>
        <w:t>’Institut P</w:t>
      </w:r>
      <w:r w:rsidRPr="00D3152F">
        <w:rPr>
          <w:color w:val="000000" w:themeColor="text1"/>
          <w:sz w:val="24"/>
          <w:szCs w:val="24"/>
        </w:rPr>
        <w:t xml:space="preserve">asteur a fait l’objet d’une enquête préliminaire </w:t>
      </w:r>
      <w:r w:rsidR="006036A2" w:rsidRPr="00D3152F">
        <w:rPr>
          <w:color w:val="000000" w:themeColor="text1"/>
          <w:sz w:val="24"/>
          <w:szCs w:val="24"/>
        </w:rPr>
        <w:t>non abouti</w:t>
      </w:r>
      <w:r w:rsidR="00394C17" w:rsidRPr="00D3152F">
        <w:rPr>
          <w:color w:val="000000" w:themeColor="text1"/>
          <w:sz w:val="24"/>
          <w:szCs w:val="24"/>
        </w:rPr>
        <w:t>e</w:t>
      </w:r>
      <w:r w:rsidR="006331BF">
        <w:rPr>
          <w:color w:val="000000" w:themeColor="text1"/>
          <w:sz w:val="24"/>
          <w:szCs w:val="24"/>
        </w:rPr>
        <w:t xml:space="preserve"> </w:t>
      </w:r>
      <w:r w:rsidRPr="00D3152F">
        <w:rPr>
          <w:color w:val="000000" w:themeColor="text1"/>
          <w:sz w:val="24"/>
          <w:szCs w:val="24"/>
        </w:rPr>
        <w:t>en 2016 suite à un signalement en vertu de l’article 40 de l’agence nationale de sécurité du médicament (ANSM</w:t>
      </w:r>
      <w:r w:rsidR="006B0B88" w:rsidRPr="00D3152F">
        <w:rPr>
          <w:color w:val="000000" w:themeColor="text1"/>
          <w:sz w:val="24"/>
          <w:szCs w:val="24"/>
        </w:rPr>
        <w:t xml:space="preserve">). Quel </w:t>
      </w:r>
      <w:r w:rsidR="006331BF" w:rsidRPr="00D3152F">
        <w:rPr>
          <w:color w:val="000000" w:themeColor="text1"/>
          <w:sz w:val="24"/>
          <w:szCs w:val="24"/>
          <w:u w:val="single"/>
        </w:rPr>
        <w:t>résultat ?</w:t>
      </w:r>
    </w:p>
    <w:p w14:paraId="1DBCE290" w14:textId="77777777" w:rsidR="00B36A34" w:rsidRPr="00D3152F" w:rsidRDefault="00B36A34" w:rsidP="00B36A34">
      <w:pPr>
        <w:spacing w:after="120"/>
        <w:rPr>
          <w:color w:val="000000" w:themeColor="text1"/>
          <w:sz w:val="24"/>
          <w:szCs w:val="24"/>
        </w:rPr>
      </w:pPr>
      <w:r w:rsidRPr="00D3152F">
        <w:rPr>
          <w:color w:val="000000" w:themeColor="text1"/>
          <w:sz w:val="24"/>
          <w:szCs w:val="24"/>
        </w:rPr>
        <w:t>En 2015,</w:t>
      </w:r>
      <w:r w:rsidR="006B0B88" w:rsidRPr="00D3152F">
        <w:rPr>
          <w:color w:val="000000" w:themeColor="text1"/>
          <w:sz w:val="24"/>
          <w:szCs w:val="24"/>
        </w:rPr>
        <w:t xml:space="preserve"> un scientifique de Corée de l’I</w:t>
      </w:r>
      <w:r w:rsidRPr="00D3152F">
        <w:rPr>
          <w:color w:val="000000" w:themeColor="text1"/>
          <w:sz w:val="24"/>
          <w:szCs w:val="24"/>
        </w:rPr>
        <w:t xml:space="preserve">nstitut </w:t>
      </w:r>
      <w:r w:rsidR="00B26750" w:rsidRPr="00D3152F">
        <w:rPr>
          <w:color w:val="000000" w:themeColor="text1"/>
          <w:sz w:val="24"/>
          <w:szCs w:val="24"/>
        </w:rPr>
        <w:t xml:space="preserve">Pasteur </w:t>
      </w:r>
      <w:r w:rsidRPr="00D3152F">
        <w:rPr>
          <w:color w:val="000000" w:themeColor="text1"/>
          <w:sz w:val="24"/>
          <w:szCs w:val="24"/>
        </w:rPr>
        <w:t>a transporté clandestinement trois tubes de mers coronavirus, virus mortel ; les virus auraient, soi-disant, été détruits discrètement sans déclaration auprès des autorités (?!) ;</w:t>
      </w:r>
    </w:p>
    <w:p w14:paraId="724C76FD" w14:textId="77777777" w:rsidR="00B36A34" w:rsidRPr="00D3152F" w:rsidRDefault="00B36A34" w:rsidP="00B36A34">
      <w:pPr>
        <w:spacing w:after="120"/>
        <w:rPr>
          <w:color w:val="000000" w:themeColor="text1"/>
          <w:sz w:val="24"/>
          <w:szCs w:val="24"/>
        </w:rPr>
      </w:pPr>
      <w:r w:rsidRPr="00D3152F">
        <w:rPr>
          <w:color w:val="000000" w:themeColor="text1"/>
          <w:sz w:val="24"/>
          <w:szCs w:val="24"/>
        </w:rPr>
        <w:t xml:space="preserve">En 2014 </w:t>
      </w:r>
      <w:r w:rsidR="00B26750" w:rsidRPr="00D3152F">
        <w:rPr>
          <w:color w:val="000000" w:themeColor="text1"/>
          <w:sz w:val="24"/>
          <w:szCs w:val="24"/>
        </w:rPr>
        <w:t xml:space="preserve">l’institut Pasteur a perdu, soi-disant, </w:t>
      </w:r>
      <w:r w:rsidRPr="00D3152F">
        <w:rPr>
          <w:color w:val="000000" w:themeColor="text1"/>
          <w:sz w:val="24"/>
          <w:szCs w:val="24"/>
        </w:rPr>
        <w:t>2 349 TUBES DE SRAS</w:t>
      </w:r>
      <w:r w:rsidR="004E5CE1" w:rsidRPr="00D3152F">
        <w:rPr>
          <w:color w:val="000000" w:themeColor="text1"/>
          <w:sz w:val="24"/>
          <w:szCs w:val="24"/>
        </w:rPr>
        <w:t xml:space="preserve"> (sars</w:t>
      </w:r>
      <w:r w:rsidR="006036A2" w:rsidRPr="00D3152F">
        <w:rPr>
          <w:color w:val="000000" w:themeColor="text1"/>
          <w:sz w:val="24"/>
          <w:szCs w:val="24"/>
        </w:rPr>
        <w:t>-</w:t>
      </w:r>
      <w:proofErr w:type="spellStart"/>
      <w:r w:rsidR="006036A2" w:rsidRPr="00D3152F">
        <w:rPr>
          <w:color w:val="000000" w:themeColor="text1"/>
          <w:sz w:val="24"/>
          <w:szCs w:val="24"/>
        </w:rPr>
        <w:t>cov</w:t>
      </w:r>
      <w:proofErr w:type="spellEnd"/>
      <w:r w:rsidR="004E5CE1" w:rsidRPr="00D3152F">
        <w:rPr>
          <w:color w:val="000000" w:themeColor="text1"/>
          <w:sz w:val="24"/>
          <w:szCs w:val="24"/>
        </w:rPr>
        <w:t>)</w:t>
      </w:r>
      <w:r w:rsidRPr="00D3152F">
        <w:rPr>
          <w:color w:val="000000" w:themeColor="text1"/>
          <w:sz w:val="24"/>
          <w:szCs w:val="24"/>
        </w:rPr>
        <w:t xml:space="preserve"> en le cachant à l’ANSM pendant deux mois (?!)</w:t>
      </w:r>
      <w:r w:rsidR="006B0B88" w:rsidRPr="00D3152F">
        <w:rPr>
          <w:color w:val="000000" w:themeColor="text1"/>
          <w:sz w:val="24"/>
          <w:szCs w:val="24"/>
        </w:rPr>
        <w:t> ;</w:t>
      </w:r>
    </w:p>
    <w:p w14:paraId="7A7DCF74" w14:textId="77777777" w:rsidR="0040054E" w:rsidRPr="00D3152F" w:rsidRDefault="00B36A34" w:rsidP="0040054E">
      <w:pPr>
        <w:spacing w:after="0"/>
        <w:rPr>
          <w:color w:val="000000" w:themeColor="text1"/>
          <w:sz w:val="24"/>
          <w:szCs w:val="24"/>
        </w:rPr>
      </w:pPr>
      <w:r w:rsidRPr="00D3152F">
        <w:rPr>
          <w:color w:val="000000" w:themeColor="text1"/>
          <w:sz w:val="24"/>
          <w:szCs w:val="24"/>
        </w:rPr>
        <w:t xml:space="preserve">Un écart d’inventaire </w:t>
      </w:r>
      <w:r w:rsidR="00B26750" w:rsidRPr="00D3152F">
        <w:rPr>
          <w:color w:val="000000" w:themeColor="text1"/>
          <w:sz w:val="24"/>
          <w:szCs w:val="24"/>
        </w:rPr>
        <w:t xml:space="preserve">à l’institut Pasteur </w:t>
      </w:r>
      <w:r w:rsidRPr="00D3152F">
        <w:rPr>
          <w:color w:val="000000" w:themeColor="text1"/>
          <w:sz w:val="24"/>
          <w:szCs w:val="24"/>
        </w:rPr>
        <w:t>de 10 tubes du virus EBO</w:t>
      </w:r>
      <w:r w:rsidR="00B26750" w:rsidRPr="00D3152F">
        <w:rPr>
          <w:color w:val="000000" w:themeColor="text1"/>
          <w:sz w:val="24"/>
          <w:szCs w:val="24"/>
        </w:rPr>
        <w:t>LA manquant</w:t>
      </w:r>
      <w:r w:rsidR="006B0B88" w:rsidRPr="00D3152F">
        <w:rPr>
          <w:color w:val="000000" w:themeColor="text1"/>
          <w:sz w:val="24"/>
          <w:szCs w:val="24"/>
        </w:rPr>
        <w:t>s</w:t>
      </w:r>
      <w:r w:rsidR="00B26750" w:rsidRPr="00D3152F">
        <w:rPr>
          <w:color w:val="000000" w:themeColor="text1"/>
          <w:sz w:val="24"/>
          <w:szCs w:val="24"/>
        </w:rPr>
        <w:t xml:space="preserve"> a été constaté (?!) ;</w:t>
      </w:r>
    </w:p>
    <w:p w14:paraId="478C859C" w14:textId="77777777" w:rsidR="00B36A34" w:rsidRPr="00D3152F" w:rsidRDefault="00B36A34" w:rsidP="00B36A34">
      <w:pPr>
        <w:spacing w:after="120"/>
        <w:rPr>
          <w:color w:val="000000" w:themeColor="text1"/>
          <w:sz w:val="24"/>
          <w:szCs w:val="24"/>
        </w:rPr>
      </w:pPr>
      <w:r w:rsidRPr="00D3152F">
        <w:rPr>
          <w:color w:val="000000" w:themeColor="text1"/>
          <w:sz w:val="24"/>
          <w:szCs w:val="24"/>
        </w:rPr>
        <w:t>Or</w:t>
      </w:r>
      <w:r w:rsidR="006B0B88" w:rsidRPr="00D3152F">
        <w:rPr>
          <w:color w:val="000000" w:themeColor="text1"/>
          <w:sz w:val="24"/>
          <w:szCs w:val="24"/>
        </w:rPr>
        <w:t>,</w:t>
      </w:r>
      <w:r w:rsidRPr="00D3152F">
        <w:rPr>
          <w:color w:val="000000" w:themeColor="text1"/>
          <w:sz w:val="24"/>
          <w:szCs w:val="24"/>
        </w:rPr>
        <w:t xml:space="preserve"> de 2014 à 2016 une crise E</w:t>
      </w:r>
      <w:r w:rsidR="006B0B88" w:rsidRPr="00D3152F">
        <w:rPr>
          <w:color w:val="000000" w:themeColor="text1"/>
          <w:sz w:val="24"/>
          <w:szCs w:val="24"/>
        </w:rPr>
        <w:t>bola a eu lieu en Afrique de l’O</w:t>
      </w:r>
      <w:r w:rsidRPr="00D3152F">
        <w:rPr>
          <w:color w:val="000000" w:themeColor="text1"/>
          <w:sz w:val="24"/>
          <w:szCs w:val="24"/>
        </w:rPr>
        <w:t>uest et notamment en Sierra Leone (?!).</w:t>
      </w:r>
    </w:p>
    <w:p w14:paraId="74EE7DDF" w14:textId="11DEAF51" w:rsidR="00406D3A" w:rsidRPr="00D3152F" w:rsidRDefault="00406D3A" w:rsidP="008E6588">
      <w:pPr>
        <w:spacing w:after="120" w:line="240" w:lineRule="auto"/>
        <w:rPr>
          <w:color w:val="000000" w:themeColor="text1"/>
          <w:sz w:val="24"/>
          <w:szCs w:val="24"/>
          <w:u w:val="single"/>
        </w:rPr>
      </w:pPr>
      <w:r w:rsidRPr="00D3152F">
        <w:rPr>
          <w:color w:val="000000" w:themeColor="text1"/>
          <w:sz w:val="24"/>
          <w:szCs w:val="24"/>
          <w:u w:val="single"/>
        </w:rPr>
        <w:t xml:space="preserve">Ainsi </w:t>
      </w:r>
      <w:r w:rsidR="006B0B88" w:rsidRPr="00D3152F">
        <w:rPr>
          <w:color w:val="000000" w:themeColor="text1"/>
          <w:sz w:val="24"/>
          <w:szCs w:val="24"/>
          <w:u w:val="single"/>
        </w:rPr>
        <w:t>sur simples déclarations de foi, l’I</w:t>
      </w:r>
      <w:r w:rsidRPr="00D3152F">
        <w:rPr>
          <w:color w:val="000000" w:themeColor="text1"/>
          <w:sz w:val="24"/>
          <w:szCs w:val="24"/>
          <w:u w:val="single"/>
        </w:rPr>
        <w:t>nstitut Pasteur nous dit, que le trafic de virus mortel</w:t>
      </w:r>
      <w:r w:rsidR="006B0B88" w:rsidRPr="00D3152F">
        <w:rPr>
          <w:color w:val="000000" w:themeColor="text1"/>
          <w:sz w:val="24"/>
          <w:szCs w:val="24"/>
          <w:u w:val="single"/>
        </w:rPr>
        <w:t>s</w:t>
      </w:r>
      <w:r w:rsidR="006331BF">
        <w:rPr>
          <w:color w:val="000000" w:themeColor="text1"/>
          <w:sz w:val="24"/>
          <w:szCs w:val="24"/>
          <w:u w:val="single"/>
        </w:rPr>
        <w:t xml:space="preserve"> </w:t>
      </w:r>
      <w:r w:rsidRPr="00D3152F">
        <w:rPr>
          <w:color w:val="000000" w:themeColor="text1"/>
          <w:sz w:val="24"/>
          <w:szCs w:val="24"/>
          <w:u w:val="single"/>
        </w:rPr>
        <w:t xml:space="preserve">mers </w:t>
      </w:r>
      <w:r w:rsidR="006B0B88" w:rsidRPr="00D3152F">
        <w:rPr>
          <w:color w:val="000000" w:themeColor="text1"/>
          <w:sz w:val="24"/>
          <w:szCs w:val="24"/>
          <w:u w:val="single"/>
        </w:rPr>
        <w:t>-</w:t>
      </w:r>
      <w:r w:rsidRPr="00D3152F">
        <w:rPr>
          <w:color w:val="000000" w:themeColor="text1"/>
          <w:sz w:val="24"/>
          <w:szCs w:val="24"/>
          <w:u w:val="single"/>
        </w:rPr>
        <w:t>coronavirus, a</w:t>
      </w:r>
      <w:r w:rsidR="006B0B88" w:rsidRPr="00D3152F">
        <w:rPr>
          <w:color w:val="000000" w:themeColor="text1"/>
          <w:sz w:val="24"/>
          <w:szCs w:val="24"/>
          <w:u w:val="single"/>
        </w:rPr>
        <w:t xml:space="preserve"> cessé et le virus a été détruit ; q</w:t>
      </w:r>
      <w:r w:rsidRPr="00D3152F">
        <w:rPr>
          <w:color w:val="000000" w:themeColor="text1"/>
          <w:sz w:val="24"/>
          <w:szCs w:val="24"/>
          <w:u w:val="single"/>
        </w:rPr>
        <w:t xml:space="preserve">ue </w:t>
      </w:r>
      <w:r w:rsidR="006B0B88" w:rsidRPr="00D3152F">
        <w:rPr>
          <w:color w:val="000000" w:themeColor="text1"/>
          <w:sz w:val="24"/>
          <w:szCs w:val="24"/>
          <w:u w:val="single"/>
        </w:rPr>
        <w:t xml:space="preserve">concernant les </w:t>
      </w:r>
      <w:r w:rsidRPr="00D3152F">
        <w:rPr>
          <w:color w:val="000000" w:themeColor="text1"/>
          <w:sz w:val="24"/>
          <w:szCs w:val="24"/>
          <w:u w:val="single"/>
        </w:rPr>
        <w:t xml:space="preserve">2 349 tubes de SRAS </w:t>
      </w:r>
      <w:r w:rsidR="004E5CE1" w:rsidRPr="00D3152F">
        <w:rPr>
          <w:color w:val="000000" w:themeColor="text1"/>
          <w:sz w:val="24"/>
          <w:szCs w:val="24"/>
          <w:u w:val="single"/>
        </w:rPr>
        <w:t>(sars</w:t>
      </w:r>
      <w:r w:rsidR="006036A2" w:rsidRPr="00D3152F">
        <w:rPr>
          <w:color w:val="000000" w:themeColor="text1"/>
          <w:sz w:val="24"/>
          <w:szCs w:val="24"/>
          <w:u w:val="single"/>
        </w:rPr>
        <w:t>-</w:t>
      </w:r>
      <w:proofErr w:type="spellStart"/>
      <w:r w:rsidR="006036A2" w:rsidRPr="00D3152F">
        <w:rPr>
          <w:color w:val="000000" w:themeColor="text1"/>
          <w:sz w:val="24"/>
          <w:szCs w:val="24"/>
          <w:u w:val="single"/>
        </w:rPr>
        <w:t>cov</w:t>
      </w:r>
      <w:proofErr w:type="spellEnd"/>
      <w:r w:rsidR="004E5CE1" w:rsidRPr="00D3152F">
        <w:rPr>
          <w:color w:val="000000" w:themeColor="text1"/>
          <w:sz w:val="24"/>
          <w:szCs w:val="24"/>
          <w:u w:val="single"/>
        </w:rPr>
        <w:t xml:space="preserve">) </w:t>
      </w:r>
      <w:r w:rsidR="006B0B88" w:rsidRPr="00D3152F">
        <w:rPr>
          <w:color w:val="000000" w:themeColor="text1"/>
          <w:sz w:val="24"/>
          <w:szCs w:val="24"/>
          <w:u w:val="single"/>
        </w:rPr>
        <w:t xml:space="preserve">qui </w:t>
      </w:r>
      <w:r w:rsidRPr="00D3152F">
        <w:rPr>
          <w:color w:val="000000" w:themeColor="text1"/>
          <w:sz w:val="24"/>
          <w:szCs w:val="24"/>
          <w:u w:val="single"/>
        </w:rPr>
        <w:t>aurai</w:t>
      </w:r>
      <w:r w:rsidR="006B0B88" w:rsidRPr="00D3152F">
        <w:rPr>
          <w:color w:val="000000" w:themeColor="text1"/>
          <w:sz w:val="24"/>
          <w:szCs w:val="24"/>
          <w:u w:val="single"/>
        </w:rPr>
        <w:t>en</w:t>
      </w:r>
      <w:r w:rsidRPr="00D3152F">
        <w:rPr>
          <w:color w:val="000000" w:themeColor="text1"/>
          <w:sz w:val="24"/>
          <w:szCs w:val="24"/>
          <w:u w:val="single"/>
        </w:rPr>
        <w:t>t été perdu</w:t>
      </w:r>
      <w:r w:rsidR="006B0B88" w:rsidRPr="00D3152F">
        <w:rPr>
          <w:color w:val="000000" w:themeColor="text1"/>
          <w:sz w:val="24"/>
          <w:szCs w:val="24"/>
          <w:u w:val="single"/>
        </w:rPr>
        <w:t>s et les</w:t>
      </w:r>
      <w:r w:rsidRPr="00D3152F">
        <w:rPr>
          <w:color w:val="000000" w:themeColor="text1"/>
          <w:sz w:val="24"/>
          <w:szCs w:val="24"/>
          <w:u w:val="single"/>
        </w:rPr>
        <w:t xml:space="preserve"> 10 tubes du virus EBOLA manquant</w:t>
      </w:r>
      <w:r w:rsidR="006B0B88" w:rsidRPr="00D3152F">
        <w:rPr>
          <w:color w:val="000000" w:themeColor="text1"/>
          <w:sz w:val="24"/>
          <w:szCs w:val="24"/>
          <w:u w:val="single"/>
        </w:rPr>
        <w:t>s</w:t>
      </w:r>
      <w:r w:rsidRPr="00D3152F">
        <w:rPr>
          <w:color w:val="000000" w:themeColor="text1"/>
          <w:sz w:val="24"/>
          <w:szCs w:val="24"/>
          <w:u w:val="single"/>
        </w:rPr>
        <w:t xml:space="preserve"> dans l’inventaire</w:t>
      </w:r>
      <w:r w:rsidR="006B0B88" w:rsidRPr="00D3152F">
        <w:rPr>
          <w:color w:val="000000" w:themeColor="text1"/>
          <w:sz w:val="24"/>
          <w:szCs w:val="24"/>
          <w:u w:val="single"/>
        </w:rPr>
        <w:t>, il</w:t>
      </w:r>
      <w:r w:rsidRPr="00D3152F">
        <w:rPr>
          <w:color w:val="000000" w:themeColor="text1"/>
          <w:sz w:val="24"/>
          <w:szCs w:val="24"/>
          <w:u w:val="single"/>
        </w:rPr>
        <w:t xml:space="preserve"> n</w:t>
      </w:r>
      <w:r w:rsidR="006B0B88" w:rsidRPr="00D3152F">
        <w:rPr>
          <w:color w:val="000000" w:themeColor="text1"/>
          <w:sz w:val="24"/>
          <w:szCs w:val="24"/>
          <w:u w:val="single"/>
        </w:rPr>
        <w:t>e sait pas ce qui s’est passé ; cela</w:t>
      </w:r>
      <w:r w:rsidRPr="00D3152F">
        <w:rPr>
          <w:color w:val="000000" w:themeColor="text1"/>
          <w:sz w:val="24"/>
          <w:szCs w:val="24"/>
          <w:u w:val="single"/>
        </w:rPr>
        <w:t xml:space="preserve"> en violation de toutes les règles de biosécurité national</w:t>
      </w:r>
      <w:r w:rsidR="006B0B88" w:rsidRPr="00D3152F">
        <w:rPr>
          <w:color w:val="000000" w:themeColor="text1"/>
          <w:sz w:val="24"/>
          <w:szCs w:val="24"/>
          <w:u w:val="single"/>
        </w:rPr>
        <w:t>e</w:t>
      </w:r>
      <w:r w:rsidRPr="00D3152F">
        <w:rPr>
          <w:color w:val="000000" w:themeColor="text1"/>
          <w:sz w:val="24"/>
          <w:szCs w:val="24"/>
          <w:u w:val="single"/>
        </w:rPr>
        <w:t xml:space="preserve"> et international</w:t>
      </w:r>
      <w:r w:rsidR="006B0B88" w:rsidRPr="00D3152F">
        <w:rPr>
          <w:color w:val="000000" w:themeColor="text1"/>
          <w:sz w:val="24"/>
          <w:szCs w:val="24"/>
          <w:u w:val="single"/>
        </w:rPr>
        <w:t>e !</w:t>
      </w:r>
      <w:r w:rsidRPr="00D3152F">
        <w:rPr>
          <w:color w:val="000000" w:themeColor="text1"/>
          <w:sz w:val="24"/>
          <w:szCs w:val="24"/>
          <w:u w:val="single"/>
        </w:rPr>
        <w:t>?</w:t>
      </w:r>
    </w:p>
    <w:p w14:paraId="7C5FC9CC" w14:textId="77777777" w:rsidR="001A5DF2" w:rsidRPr="00D3152F" w:rsidRDefault="00B26750" w:rsidP="008E6588">
      <w:pPr>
        <w:spacing w:after="120" w:line="240" w:lineRule="auto"/>
        <w:rPr>
          <w:color w:val="000000" w:themeColor="text1"/>
          <w:sz w:val="24"/>
          <w:szCs w:val="24"/>
        </w:rPr>
      </w:pPr>
      <w:r w:rsidRPr="00D3152F">
        <w:rPr>
          <w:color w:val="000000" w:themeColor="text1"/>
          <w:sz w:val="24"/>
          <w:szCs w:val="24"/>
        </w:rPr>
        <w:t>Le fait de cacher toutes ces situations qui peuvent avoir une répercussion grave et d’user du mensonge permanent en manipulant les populations pour entretenir un doute persistant, comme c’est le cas en l’occurrence depuis le début de cette « crise sanitaire » est de nature à inquiéter légitimement</w:t>
      </w:r>
      <w:r w:rsidR="007C7FD8" w:rsidRPr="00D3152F">
        <w:rPr>
          <w:color w:val="000000" w:themeColor="text1"/>
          <w:sz w:val="24"/>
          <w:szCs w:val="24"/>
        </w:rPr>
        <w:t>. Quand l’I</w:t>
      </w:r>
      <w:r w:rsidR="001A5DF2" w:rsidRPr="00D3152F">
        <w:rPr>
          <w:color w:val="000000" w:themeColor="text1"/>
          <w:sz w:val="24"/>
          <w:szCs w:val="24"/>
        </w:rPr>
        <w:t xml:space="preserve">nstitut Pasteur prétend </w:t>
      </w:r>
      <w:r w:rsidR="001D08C5" w:rsidRPr="00D3152F">
        <w:rPr>
          <w:color w:val="000000" w:themeColor="text1"/>
          <w:sz w:val="24"/>
          <w:szCs w:val="24"/>
        </w:rPr>
        <w:t>être blanc comme neige</w:t>
      </w:r>
      <w:r w:rsidR="007C7FD8" w:rsidRPr="00D3152F">
        <w:rPr>
          <w:color w:val="000000" w:themeColor="text1"/>
          <w:sz w:val="24"/>
          <w:szCs w:val="24"/>
        </w:rPr>
        <w:t>, plusieurs preuves conduisent à considérer</w:t>
      </w:r>
      <w:r w:rsidR="001A5DF2" w:rsidRPr="00D3152F">
        <w:rPr>
          <w:color w:val="000000" w:themeColor="text1"/>
          <w:sz w:val="24"/>
          <w:szCs w:val="24"/>
        </w:rPr>
        <w:t xml:space="preserve"> que l’institut Past</w:t>
      </w:r>
      <w:r w:rsidR="00621FB4" w:rsidRPr="00D3152F">
        <w:rPr>
          <w:color w:val="000000" w:themeColor="text1"/>
          <w:sz w:val="24"/>
          <w:szCs w:val="24"/>
        </w:rPr>
        <w:t>eur est bien à l’origine de Sars-Cov</w:t>
      </w:r>
      <w:r w:rsidR="001A5DF2" w:rsidRPr="00D3152F">
        <w:rPr>
          <w:color w:val="000000" w:themeColor="text1"/>
          <w:sz w:val="24"/>
          <w:szCs w:val="24"/>
        </w:rPr>
        <w:t>2</w:t>
      </w:r>
      <w:r w:rsidR="007C7FD8" w:rsidRPr="00D3152F">
        <w:rPr>
          <w:color w:val="000000" w:themeColor="text1"/>
          <w:sz w:val="24"/>
          <w:szCs w:val="24"/>
        </w:rPr>
        <w:t xml:space="preserve">, </w:t>
      </w:r>
      <w:r w:rsidR="00621FB4" w:rsidRPr="00D3152F">
        <w:rPr>
          <w:color w:val="000000" w:themeColor="text1"/>
          <w:sz w:val="24"/>
          <w:szCs w:val="24"/>
        </w:rPr>
        <w:t xml:space="preserve">alias Covid-19, </w:t>
      </w:r>
      <w:r w:rsidR="007C7FD8" w:rsidRPr="00D3152F">
        <w:rPr>
          <w:color w:val="000000" w:themeColor="text1"/>
          <w:sz w:val="24"/>
          <w:szCs w:val="24"/>
        </w:rPr>
        <w:t>impliquant la nécessité d’une enquête rigoureuse :</w:t>
      </w:r>
    </w:p>
    <w:p w14:paraId="01CD85A2" w14:textId="3E3A799D" w:rsidR="00BA0ED4" w:rsidRPr="00D3152F" w:rsidRDefault="00BA0ED4" w:rsidP="001325DB">
      <w:pPr>
        <w:spacing w:after="0" w:line="240" w:lineRule="auto"/>
        <w:rPr>
          <w:color w:val="000000" w:themeColor="text1"/>
          <w:sz w:val="24"/>
          <w:szCs w:val="24"/>
        </w:rPr>
      </w:pPr>
      <w:r w:rsidRPr="00D3152F">
        <w:rPr>
          <w:b/>
          <w:color w:val="000000" w:themeColor="text1"/>
          <w:sz w:val="24"/>
          <w:szCs w:val="24"/>
        </w:rPr>
        <w:t xml:space="preserve">Le 17 novembre </w:t>
      </w:r>
      <w:r w:rsidR="00DC10FE" w:rsidRPr="00D3152F">
        <w:rPr>
          <w:b/>
          <w:color w:val="000000" w:themeColor="text1"/>
          <w:sz w:val="24"/>
          <w:szCs w:val="24"/>
        </w:rPr>
        <w:t xml:space="preserve">2020, </w:t>
      </w:r>
      <w:proofErr w:type="spellStart"/>
      <w:r w:rsidR="00DC10FE" w:rsidRPr="00D3152F">
        <w:rPr>
          <w:b/>
          <w:color w:val="000000" w:themeColor="text1"/>
          <w:sz w:val="24"/>
          <w:szCs w:val="24"/>
        </w:rPr>
        <w:t>Rossana</w:t>
      </w:r>
      <w:proofErr w:type="spellEnd"/>
      <w:r w:rsidRPr="00D3152F">
        <w:rPr>
          <w:b/>
          <w:color w:val="000000" w:themeColor="text1"/>
          <w:sz w:val="24"/>
          <w:szCs w:val="24"/>
        </w:rPr>
        <w:t xml:space="preserve"> </w:t>
      </w:r>
      <w:proofErr w:type="spellStart"/>
      <w:r w:rsidRPr="00D3152F">
        <w:rPr>
          <w:b/>
          <w:color w:val="000000" w:themeColor="text1"/>
          <w:sz w:val="24"/>
          <w:szCs w:val="24"/>
        </w:rPr>
        <w:t>Segreto</w:t>
      </w:r>
      <w:proofErr w:type="spellEnd"/>
      <w:r w:rsidRPr="00D3152F">
        <w:rPr>
          <w:b/>
          <w:color w:val="000000" w:themeColor="text1"/>
          <w:sz w:val="24"/>
          <w:szCs w:val="24"/>
        </w:rPr>
        <w:t xml:space="preserve"> et Yuri </w:t>
      </w:r>
      <w:proofErr w:type="spellStart"/>
      <w:r w:rsidRPr="00D3152F">
        <w:rPr>
          <w:b/>
          <w:color w:val="000000" w:themeColor="text1"/>
          <w:sz w:val="24"/>
          <w:szCs w:val="24"/>
        </w:rPr>
        <w:t>Deigin</w:t>
      </w:r>
      <w:proofErr w:type="spellEnd"/>
      <w:r w:rsidRPr="00D3152F">
        <w:rPr>
          <w:b/>
          <w:color w:val="000000" w:themeColor="text1"/>
          <w:sz w:val="24"/>
          <w:szCs w:val="24"/>
        </w:rPr>
        <w:t xml:space="preserve"> spécialistes de la Microbiologie et </w:t>
      </w:r>
      <w:r w:rsidR="006036A2" w:rsidRPr="00D3152F">
        <w:rPr>
          <w:b/>
          <w:color w:val="000000" w:themeColor="text1"/>
          <w:sz w:val="24"/>
          <w:szCs w:val="24"/>
        </w:rPr>
        <w:t xml:space="preserve">de </w:t>
      </w:r>
      <w:r w:rsidRPr="00D3152F">
        <w:rPr>
          <w:b/>
          <w:color w:val="000000" w:themeColor="text1"/>
          <w:sz w:val="24"/>
          <w:szCs w:val="24"/>
        </w:rPr>
        <w:t>la Biotechnologie, conclu</w:t>
      </w:r>
      <w:r w:rsidR="00880839">
        <w:rPr>
          <w:b/>
          <w:color w:val="000000" w:themeColor="text1"/>
          <w:sz w:val="24"/>
          <w:szCs w:val="24"/>
        </w:rPr>
        <w:t>en</w:t>
      </w:r>
      <w:r w:rsidRPr="00D3152F">
        <w:rPr>
          <w:b/>
          <w:color w:val="000000" w:themeColor="text1"/>
          <w:sz w:val="24"/>
          <w:szCs w:val="24"/>
        </w:rPr>
        <w:t>t dans une étude</w:t>
      </w:r>
      <w:r w:rsidRPr="00D3152F">
        <w:rPr>
          <w:color w:val="000000" w:themeColor="text1"/>
          <w:sz w:val="24"/>
          <w:szCs w:val="24"/>
        </w:rPr>
        <w:t> (Bibliothèque nationale de médecine des États-Unis National</w:t>
      </w:r>
    </w:p>
    <w:p w14:paraId="448C4855" w14:textId="77777777" w:rsidR="00BA0ED4" w:rsidRPr="00D3152F" w:rsidRDefault="00BA0ED4" w:rsidP="001325DB">
      <w:pPr>
        <w:spacing w:after="120" w:line="240" w:lineRule="auto"/>
        <w:rPr>
          <w:color w:val="000000" w:themeColor="text1"/>
        </w:rPr>
      </w:pPr>
      <w:r w:rsidRPr="00D3152F">
        <w:rPr>
          <w:color w:val="000000" w:themeColor="text1"/>
          <w:sz w:val="24"/>
          <w:szCs w:val="24"/>
        </w:rPr>
        <w:t xml:space="preserve">Institutes of </w:t>
      </w:r>
      <w:proofErr w:type="spellStart"/>
      <w:r w:rsidRPr="00D3152F">
        <w:rPr>
          <w:color w:val="000000" w:themeColor="text1"/>
          <w:sz w:val="24"/>
          <w:szCs w:val="24"/>
        </w:rPr>
        <w:t>Health</w:t>
      </w:r>
      <w:proofErr w:type="spellEnd"/>
      <w:proofErr w:type="gramStart"/>
      <w:r w:rsidRPr="00D3152F">
        <w:rPr>
          <w:color w:val="000000" w:themeColor="text1"/>
          <w:sz w:val="24"/>
          <w:szCs w:val="24"/>
        </w:rPr>
        <w:t>):</w:t>
      </w:r>
      <w:proofErr w:type="gramEnd"/>
      <w:r w:rsidRPr="00D3152F">
        <w:rPr>
          <w:color w:val="000000" w:themeColor="text1"/>
          <w:sz w:val="24"/>
          <w:szCs w:val="24"/>
        </w:rPr>
        <w:t xml:space="preserve"> « La structure génétique du SRAS-CoV-2</w:t>
      </w:r>
      <w:r w:rsidRPr="00D3152F">
        <w:rPr>
          <w:b/>
          <w:color w:val="000000" w:themeColor="text1"/>
          <w:sz w:val="24"/>
          <w:szCs w:val="24"/>
        </w:rPr>
        <w:t xml:space="preserve"> n'exclut pas une origine de laboratoire ; La structure chimérique du SRAS-COV-2 et le site de clivage de la </w:t>
      </w:r>
      <w:proofErr w:type="spellStart"/>
      <w:r w:rsidRPr="00D3152F">
        <w:rPr>
          <w:b/>
          <w:color w:val="000000" w:themeColor="text1"/>
          <w:sz w:val="24"/>
          <w:szCs w:val="24"/>
        </w:rPr>
        <w:t>furine</w:t>
      </w:r>
      <w:proofErr w:type="spellEnd"/>
      <w:r w:rsidRPr="00D3152F">
        <w:rPr>
          <w:b/>
          <w:color w:val="000000" w:themeColor="text1"/>
          <w:sz w:val="24"/>
          <w:szCs w:val="24"/>
        </w:rPr>
        <w:t xml:space="preserve"> pourraient être le résultat d'une manipulation génétique</w:t>
      </w:r>
      <w:r w:rsidRPr="00D3152F">
        <w:rPr>
          <w:color w:val="000000" w:themeColor="text1"/>
          <w:sz w:val="24"/>
          <w:szCs w:val="24"/>
        </w:rPr>
        <w:t> » « </w:t>
      </w:r>
      <w:r w:rsidRPr="00D3152F">
        <w:rPr>
          <w:i/>
          <w:color w:val="000000" w:themeColor="text1"/>
          <w:sz w:val="24"/>
          <w:szCs w:val="24"/>
        </w:rPr>
        <w:t xml:space="preserve">The </w:t>
      </w:r>
      <w:proofErr w:type="spellStart"/>
      <w:r w:rsidRPr="00D3152F">
        <w:rPr>
          <w:i/>
          <w:color w:val="000000" w:themeColor="text1"/>
          <w:sz w:val="24"/>
          <w:szCs w:val="24"/>
        </w:rPr>
        <w:t>genetic</w:t>
      </w:r>
      <w:proofErr w:type="spellEnd"/>
      <w:r w:rsidRPr="00D3152F">
        <w:rPr>
          <w:i/>
          <w:color w:val="000000" w:themeColor="text1"/>
          <w:sz w:val="24"/>
          <w:szCs w:val="24"/>
        </w:rPr>
        <w:t xml:space="preserve"> structure of SARS-CoV-2 </w:t>
      </w:r>
      <w:proofErr w:type="spellStart"/>
      <w:r w:rsidRPr="00D3152F">
        <w:rPr>
          <w:i/>
          <w:color w:val="000000" w:themeColor="text1"/>
          <w:sz w:val="24"/>
          <w:szCs w:val="24"/>
        </w:rPr>
        <w:t>does</w:t>
      </w:r>
      <w:proofErr w:type="spellEnd"/>
      <w:r w:rsidRPr="00D3152F">
        <w:rPr>
          <w:i/>
          <w:color w:val="000000" w:themeColor="text1"/>
          <w:sz w:val="24"/>
          <w:szCs w:val="24"/>
        </w:rPr>
        <w:t xml:space="preserve"> not </w:t>
      </w:r>
      <w:proofErr w:type="spellStart"/>
      <w:r w:rsidRPr="00D3152F">
        <w:rPr>
          <w:i/>
          <w:color w:val="000000" w:themeColor="text1"/>
          <w:sz w:val="24"/>
          <w:szCs w:val="24"/>
        </w:rPr>
        <w:t>rule</w:t>
      </w:r>
      <w:proofErr w:type="spellEnd"/>
      <w:r w:rsidRPr="00D3152F">
        <w:rPr>
          <w:i/>
          <w:color w:val="000000" w:themeColor="text1"/>
          <w:sz w:val="24"/>
          <w:szCs w:val="24"/>
        </w:rPr>
        <w:t xml:space="preserve"> out a </w:t>
      </w:r>
      <w:proofErr w:type="spellStart"/>
      <w:r w:rsidRPr="00D3152F">
        <w:rPr>
          <w:i/>
          <w:color w:val="000000" w:themeColor="text1"/>
          <w:sz w:val="24"/>
          <w:szCs w:val="24"/>
        </w:rPr>
        <w:t>laboratory</w:t>
      </w:r>
      <w:proofErr w:type="spellEnd"/>
      <w:r w:rsidRPr="00D3152F">
        <w:rPr>
          <w:i/>
          <w:color w:val="000000" w:themeColor="text1"/>
          <w:sz w:val="24"/>
          <w:szCs w:val="24"/>
        </w:rPr>
        <w:t xml:space="preserve"> </w:t>
      </w:r>
      <w:proofErr w:type="spellStart"/>
      <w:r w:rsidRPr="00D3152F">
        <w:rPr>
          <w:i/>
          <w:color w:val="000000" w:themeColor="text1"/>
          <w:sz w:val="24"/>
          <w:szCs w:val="24"/>
        </w:rPr>
        <w:t>origin</w:t>
      </w:r>
      <w:proofErr w:type="spellEnd"/>
      <w:r w:rsidRPr="00D3152F">
        <w:rPr>
          <w:i/>
          <w:color w:val="000000" w:themeColor="text1"/>
          <w:sz w:val="24"/>
          <w:szCs w:val="24"/>
        </w:rPr>
        <w:t xml:space="preserve"> SARS-COV-2 </w:t>
      </w:r>
      <w:proofErr w:type="spellStart"/>
      <w:r w:rsidRPr="00D3152F">
        <w:rPr>
          <w:i/>
          <w:color w:val="000000" w:themeColor="text1"/>
          <w:sz w:val="24"/>
          <w:szCs w:val="24"/>
        </w:rPr>
        <w:t>chimeric</w:t>
      </w:r>
      <w:proofErr w:type="spellEnd"/>
      <w:r w:rsidRPr="00D3152F">
        <w:rPr>
          <w:i/>
          <w:color w:val="000000" w:themeColor="text1"/>
          <w:sz w:val="24"/>
          <w:szCs w:val="24"/>
        </w:rPr>
        <w:t xml:space="preserve"> structure and </w:t>
      </w:r>
      <w:proofErr w:type="spellStart"/>
      <w:r w:rsidRPr="00D3152F">
        <w:rPr>
          <w:i/>
          <w:color w:val="000000" w:themeColor="text1"/>
          <w:sz w:val="24"/>
          <w:szCs w:val="24"/>
        </w:rPr>
        <w:t>furin</w:t>
      </w:r>
      <w:proofErr w:type="spellEnd"/>
      <w:r w:rsidRPr="00D3152F">
        <w:rPr>
          <w:i/>
          <w:color w:val="000000" w:themeColor="text1"/>
          <w:sz w:val="24"/>
          <w:szCs w:val="24"/>
        </w:rPr>
        <w:t xml:space="preserve"> </w:t>
      </w:r>
      <w:proofErr w:type="spellStart"/>
      <w:r w:rsidRPr="00D3152F">
        <w:rPr>
          <w:i/>
          <w:color w:val="000000" w:themeColor="text1"/>
          <w:sz w:val="24"/>
          <w:szCs w:val="24"/>
        </w:rPr>
        <w:t>cleavage</w:t>
      </w:r>
      <w:proofErr w:type="spellEnd"/>
      <w:r w:rsidRPr="00D3152F">
        <w:rPr>
          <w:i/>
          <w:color w:val="000000" w:themeColor="text1"/>
          <w:sz w:val="24"/>
          <w:szCs w:val="24"/>
        </w:rPr>
        <w:t xml:space="preserve"> site </w:t>
      </w:r>
      <w:proofErr w:type="spellStart"/>
      <w:r w:rsidRPr="00D3152F">
        <w:rPr>
          <w:i/>
          <w:color w:val="000000" w:themeColor="text1"/>
          <w:sz w:val="24"/>
          <w:szCs w:val="24"/>
        </w:rPr>
        <w:t>might</w:t>
      </w:r>
      <w:proofErr w:type="spellEnd"/>
      <w:r w:rsidRPr="00D3152F">
        <w:rPr>
          <w:i/>
          <w:color w:val="000000" w:themeColor="text1"/>
          <w:sz w:val="24"/>
          <w:szCs w:val="24"/>
        </w:rPr>
        <w:t xml:space="preserve"> </w:t>
      </w:r>
      <w:proofErr w:type="spellStart"/>
      <w:r w:rsidRPr="00D3152F">
        <w:rPr>
          <w:i/>
          <w:color w:val="000000" w:themeColor="text1"/>
          <w:sz w:val="24"/>
          <w:szCs w:val="24"/>
        </w:rPr>
        <w:t>be</w:t>
      </w:r>
      <w:proofErr w:type="spellEnd"/>
      <w:r w:rsidRPr="00D3152F">
        <w:rPr>
          <w:i/>
          <w:color w:val="000000" w:themeColor="text1"/>
          <w:sz w:val="24"/>
          <w:szCs w:val="24"/>
        </w:rPr>
        <w:t xml:space="preserve"> the </w:t>
      </w:r>
      <w:proofErr w:type="spellStart"/>
      <w:r w:rsidRPr="00D3152F">
        <w:rPr>
          <w:i/>
          <w:color w:val="000000" w:themeColor="text1"/>
          <w:sz w:val="24"/>
          <w:szCs w:val="24"/>
        </w:rPr>
        <w:t>result</w:t>
      </w:r>
      <w:proofErr w:type="spellEnd"/>
      <w:r w:rsidRPr="00D3152F">
        <w:rPr>
          <w:i/>
          <w:color w:val="000000" w:themeColor="text1"/>
          <w:sz w:val="24"/>
          <w:szCs w:val="24"/>
        </w:rPr>
        <w:t xml:space="preserve"> of </w:t>
      </w:r>
      <w:proofErr w:type="spellStart"/>
      <w:r w:rsidRPr="00D3152F">
        <w:rPr>
          <w:i/>
          <w:color w:val="000000" w:themeColor="text1"/>
          <w:sz w:val="24"/>
          <w:szCs w:val="24"/>
        </w:rPr>
        <w:t>geneticmanipulation</w:t>
      </w:r>
      <w:proofErr w:type="spellEnd"/>
      <w:r w:rsidRPr="00D3152F">
        <w:rPr>
          <w:color w:val="000000" w:themeColor="text1"/>
          <w:sz w:val="24"/>
          <w:szCs w:val="24"/>
        </w:rPr>
        <w:t xml:space="preserve">» / </w:t>
      </w:r>
      <w:proofErr w:type="spellStart"/>
      <w:r w:rsidRPr="00D3152F">
        <w:rPr>
          <w:color w:val="000000" w:themeColor="text1"/>
        </w:rPr>
        <w:t>Bioessays</w:t>
      </w:r>
      <w:proofErr w:type="spellEnd"/>
      <w:r w:rsidRPr="00D3152F">
        <w:rPr>
          <w:color w:val="000000" w:themeColor="text1"/>
        </w:rPr>
        <w:t xml:space="preserve">. </w:t>
      </w:r>
      <w:r w:rsidR="00CF1E2B" w:rsidRPr="00D3152F">
        <w:rPr>
          <w:color w:val="000000" w:themeColor="text1"/>
        </w:rPr>
        <w:t xml:space="preserve">2020 </w:t>
      </w:r>
      <w:proofErr w:type="spellStart"/>
      <w:r w:rsidR="00CF1E2B" w:rsidRPr="00D3152F">
        <w:rPr>
          <w:color w:val="000000" w:themeColor="text1"/>
        </w:rPr>
        <w:t>Nov</w:t>
      </w:r>
      <w:proofErr w:type="spellEnd"/>
      <w:r w:rsidR="00CF1E2B" w:rsidRPr="00D3152F">
        <w:rPr>
          <w:color w:val="000000" w:themeColor="text1"/>
        </w:rPr>
        <w:t xml:space="preserve"> </w:t>
      </w:r>
      <w:proofErr w:type="gramStart"/>
      <w:r w:rsidR="00CF1E2B" w:rsidRPr="00D3152F">
        <w:rPr>
          <w:color w:val="000000" w:themeColor="text1"/>
        </w:rPr>
        <w:t>17</w:t>
      </w:r>
      <w:r w:rsidRPr="00D3152F">
        <w:rPr>
          <w:color w:val="000000" w:themeColor="text1"/>
        </w:rPr>
        <w:t>:</w:t>
      </w:r>
      <w:proofErr w:type="gramEnd"/>
      <w:r w:rsidRPr="00D3152F">
        <w:rPr>
          <w:color w:val="000000" w:themeColor="text1"/>
        </w:rPr>
        <w:t xml:space="preserve"> 2000240. </w:t>
      </w:r>
      <w:proofErr w:type="spellStart"/>
      <w:proofErr w:type="gramStart"/>
      <w:r w:rsidRPr="00D3152F">
        <w:rPr>
          <w:color w:val="000000" w:themeColor="text1"/>
        </w:rPr>
        <w:t>doi</w:t>
      </w:r>
      <w:proofErr w:type="spellEnd"/>
      <w:r w:rsidRPr="00D3152F">
        <w:rPr>
          <w:color w:val="000000" w:themeColor="text1"/>
        </w:rPr>
        <w:t>:</w:t>
      </w:r>
      <w:proofErr w:type="gramEnd"/>
      <w:r w:rsidRPr="00D3152F">
        <w:rPr>
          <w:color w:val="000000" w:themeColor="text1"/>
        </w:rPr>
        <w:t xml:space="preserve"> 10.1002/bies.202000240 PMCID: PMC7744920PMID: 33200842</w:t>
      </w:r>
      <w:r w:rsidR="004748E0" w:rsidRPr="00D3152F">
        <w:rPr>
          <w:color w:val="000000" w:themeColor="text1"/>
        </w:rPr>
        <w:t xml:space="preserve"> (</w:t>
      </w:r>
      <w:r w:rsidR="002D39A8">
        <w:rPr>
          <w:color w:val="000000" w:themeColor="text1"/>
        </w:rPr>
        <w:t>Pièce</w:t>
      </w:r>
      <w:r w:rsidR="002D39A8" w:rsidRPr="002D39A8">
        <w:rPr>
          <w:color w:val="000000" w:themeColor="text1"/>
        </w:rPr>
        <w:t xml:space="preserve"> 9a</w:t>
      </w:r>
      <w:r w:rsidR="004748E0" w:rsidRPr="00D3152F">
        <w:rPr>
          <w:color w:val="000000" w:themeColor="text1"/>
        </w:rPr>
        <w:t>)</w:t>
      </w:r>
    </w:p>
    <w:p w14:paraId="54BFAC5D" w14:textId="77777777" w:rsidR="00B26750" w:rsidRPr="00D3152F" w:rsidRDefault="007C132C" w:rsidP="001325DB">
      <w:pPr>
        <w:spacing w:after="120" w:line="240" w:lineRule="auto"/>
        <w:rPr>
          <w:color w:val="000000" w:themeColor="text1"/>
          <w:sz w:val="24"/>
          <w:szCs w:val="24"/>
        </w:rPr>
      </w:pPr>
      <w:r w:rsidRPr="00D3152F">
        <w:rPr>
          <w:b/>
          <w:color w:val="000000" w:themeColor="text1"/>
          <w:sz w:val="24"/>
          <w:szCs w:val="24"/>
        </w:rPr>
        <w:t>Le</w:t>
      </w:r>
      <w:r w:rsidR="001A5DF2" w:rsidRPr="00D3152F">
        <w:rPr>
          <w:b/>
          <w:color w:val="000000" w:themeColor="text1"/>
          <w:sz w:val="24"/>
          <w:szCs w:val="24"/>
        </w:rPr>
        <w:t xml:space="preserve"> 29 mars 2021</w:t>
      </w:r>
      <w:r w:rsidRPr="00D3152F">
        <w:rPr>
          <w:b/>
          <w:color w:val="000000" w:themeColor="text1"/>
          <w:sz w:val="24"/>
          <w:szCs w:val="24"/>
        </w:rPr>
        <w:t xml:space="preserve"> le</w:t>
      </w:r>
      <w:r w:rsidR="00DE122D" w:rsidRPr="00D3152F">
        <w:rPr>
          <w:b/>
          <w:color w:val="000000" w:themeColor="text1"/>
          <w:sz w:val="24"/>
          <w:szCs w:val="24"/>
        </w:rPr>
        <w:t xml:space="preserve"> grand professeur et chercheur Steven C. Quay</w:t>
      </w:r>
      <w:r w:rsidR="00DE122D" w:rsidRPr="00D3152F">
        <w:rPr>
          <w:color w:val="000000" w:themeColor="text1"/>
          <w:sz w:val="24"/>
          <w:szCs w:val="24"/>
        </w:rPr>
        <w:t xml:space="preserve">, spécialiste dans les domaines : Immunologie, Biologie moléculaire, la Génétique, la Microbiologie, la Biotechnologie, la Biochimie ; </w:t>
      </w:r>
      <w:r w:rsidR="007C7FD8" w:rsidRPr="00D3152F">
        <w:rPr>
          <w:color w:val="000000" w:themeColor="text1"/>
          <w:sz w:val="24"/>
          <w:szCs w:val="24"/>
        </w:rPr>
        <w:t>A pratiqué</w:t>
      </w:r>
      <w:r w:rsidRPr="00D3152F">
        <w:rPr>
          <w:color w:val="000000" w:themeColor="text1"/>
          <w:sz w:val="24"/>
          <w:szCs w:val="24"/>
        </w:rPr>
        <w:t xml:space="preserve"> au MIT, a collaboré avec plusieurs prix Nobel ;</w:t>
      </w:r>
      <w:r w:rsidRPr="00D3152F">
        <w:rPr>
          <w:color w:val="000000" w:themeColor="text1"/>
        </w:rPr>
        <w:t xml:space="preserve"> A travaillé sur l’ARN au sein de </w:t>
      </w:r>
      <w:proofErr w:type="spellStart"/>
      <w:r w:rsidRPr="00D3152F">
        <w:rPr>
          <w:color w:val="000000" w:themeColor="text1"/>
        </w:rPr>
        <w:t>Nastech</w:t>
      </w:r>
      <w:proofErr w:type="spellEnd"/>
      <w:r w:rsidRPr="00D3152F">
        <w:rPr>
          <w:color w:val="000000" w:themeColor="text1"/>
        </w:rPr>
        <w:t xml:space="preserve">, a été l'inventeur de la propriété intellectuelle </w:t>
      </w:r>
      <w:proofErr w:type="spellStart"/>
      <w:r w:rsidRPr="00D3152F">
        <w:rPr>
          <w:color w:val="000000" w:themeColor="text1"/>
        </w:rPr>
        <w:t>RNAi</w:t>
      </w:r>
      <w:proofErr w:type="spellEnd"/>
      <w:r w:rsidRPr="00D3152F">
        <w:rPr>
          <w:color w:val="000000" w:themeColor="text1"/>
        </w:rPr>
        <w:t xml:space="preserve"> ; </w:t>
      </w:r>
      <w:r w:rsidRPr="00D3152F">
        <w:rPr>
          <w:b/>
          <w:color w:val="000000" w:themeColor="text1"/>
          <w:sz w:val="24"/>
          <w:szCs w:val="24"/>
        </w:rPr>
        <w:t xml:space="preserve">Reconnu </w:t>
      </w:r>
      <w:r w:rsidR="001D08C5" w:rsidRPr="00D3152F">
        <w:rPr>
          <w:b/>
          <w:color w:val="000000" w:themeColor="text1"/>
          <w:sz w:val="24"/>
          <w:szCs w:val="24"/>
        </w:rPr>
        <w:t xml:space="preserve">par ses pairs </w:t>
      </w:r>
      <w:r w:rsidRPr="00D3152F">
        <w:rPr>
          <w:b/>
          <w:color w:val="000000" w:themeColor="text1"/>
          <w:sz w:val="24"/>
          <w:szCs w:val="24"/>
        </w:rPr>
        <w:t>parmi les meilleurs 1% des scientifiques</w:t>
      </w:r>
      <w:r w:rsidRPr="00D3152F">
        <w:rPr>
          <w:color w:val="000000" w:themeColor="text1"/>
          <w:sz w:val="24"/>
          <w:szCs w:val="24"/>
        </w:rPr>
        <w:t xml:space="preserve"> médicaux dans le monde pour la productivité et l'impact des citations, avec plus de 300 publications, plus de 10000 citations d'ouvrages publiés, un h-index de 53 et un h10-index de 164, </w:t>
      </w:r>
      <w:r w:rsidRPr="00D3152F">
        <w:rPr>
          <w:b/>
          <w:color w:val="000000" w:themeColor="text1"/>
          <w:sz w:val="24"/>
          <w:szCs w:val="24"/>
        </w:rPr>
        <w:t>conclut dans une étude</w:t>
      </w:r>
      <w:r w:rsidR="00DC39ED">
        <w:rPr>
          <w:b/>
          <w:color w:val="000000" w:themeColor="text1"/>
          <w:sz w:val="24"/>
          <w:szCs w:val="24"/>
        </w:rPr>
        <w:t xml:space="preserve"> </w:t>
      </w:r>
      <w:r w:rsidRPr="00D3152F">
        <w:rPr>
          <w:b/>
          <w:color w:val="000000" w:themeColor="text1"/>
        </w:rPr>
        <w:t xml:space="preserve">dont il est reconnu pour ses </w:t>
      </w:r>
      <w:r w:rsidRPr="00D3152F">
        <w:rPr>
          <w:b/>
          <w:color w:val="000000" w:themeColor="text1"/>
          <w:sz w:val="24"/>
          <w:szCs w:val="24"/>
        </w:rPr>
        <w:t>résultats exceptionnels avec les plus hauts degrés d'expertise</w:t>
      </w:r>
      <w:r w:rsidRPr="00D3152F">
        <w:rPr>
          <w:color w:val="000000" w:themeColor="text1"/>
          <w:sz w:val="24"/>
          <w:szCs w:val="24"/>
        </w:rPr>
        <w:t>:</w:t>
      </w:r>
    </w:p>
    <w:p w14:paraId="58444134" w14:textId="77777777" w:rsidR="00DD4F52" w:rsidRPr="00D3152F" w:rsidRDefault="007C132C" w:rsidP="00C45828">
      <w:pPr>
        <w:spacing w:after="120" w:line="240" w:lineRule="auto"/>
        <w:rPr>
          <w:color w:val="000000" w:themeColor="text1"/>
        </w:rPr>
      </w:pPr>
      <w:r w:rsidRPr="00D3152F">
        <w:rPr>
          <w:color w:val="000000" w:themeColor="text1"/>
          <w:sz w:val="24"/>
          <w:szCs w:val="24"/>
        </w:rPr>
        <w:t>« </w:t>
      </w:r>
      <w:r w:rsidR="00DD4F52" w:rsidRPr="00D3152F">
        <w:rPr>
          <w:i/>
          <w:color w:val="000000" w:themeColor="text1"/>
          <w:sz w:val="24"/>
          <w:szCs w:val="24"/>
        </w:rPr>
        <w:t xml:space="preserve">Une analyse bayésienne conclut </w:t>
      </w:r>
      <w:r w:rsidR="00DD4F52" w:rsidRPr="00D3152F">
        <w:rPr>
          <w:i/>
          <w:color w:val="000000" w:themeColor="text1"/>
          <w:sz w:val="24"/>
          <w:szCs w:val="24"/>
          <w:u w:val="single"/>
        </w:rPr>
        <w:t>au-delà de tout doute raisonnable</w:t>
      </w:r>
      <w:r w:rsidR="00DD4F52" w:rsidRPr="00D3152F">
        <w:rPr>
          <w:i/>
          <w:color w:val="000000" w:themeColor="text1"/>
          <w:sz w:val="24"/>
          <w:szCs w:val="24"/>
        </w:rPr>
        <w:t xml:space="preserve"> que le SRAS-CoV-2 </w:t>
      </w:r>
      <w:r w:rsidR="00DD4F52" w:rsidRPr="00D3152F">
        <w:rPr>
          <w:b/>
          <w:i/>
          <w:color w:val="000000" w:themeColor="text1"/>
          <w:sz w:val="24"/>
          <w:szCs w:val="24"/>
        </w:rPr>
        <w:t>n'est pas une zoonose naturelle mais plutôt un dérivé de laboratoire</w:t>
      </w:r>
      <w:r w:rsidRPr="00D3152F">
        <w:rPr>
          <w:color w:val="000000" w:themeColor="text1"/>
          <w:sz w:val="24"/>
          <w:szCs w:val="24"/>
        </w:rPr>
        <w:t> »</w:t>
      </w:r>
      <w:r w:rsidR="001F5642" w:rsidRPr="00D3152F">
        <w:rPr>
          <w:color w:val="000000" w:themeColor="text1"/>
          <w:sz w:val="24"/>
          <w:szCs w:val="24"/>
        </w:rPr>
        <w:t xml:space="preserve"> /</w:t>
      </w:r>
      <w:r w:rsidR="004748E0" w:rsidRPr="00D3152F">
        <w:rPr>
          <w:color w:val="000000" w:themeColor="text1"/>
        </w:rPr>
        <w:t>https://doi.org/10.5281/zenodo.4642956 (</w:t>
      </w:r>
      <w:r w:rsidR="002D39A8">
        <w:rPr>
          <w:color w:val="000000" w:themeColor="text1"/>
        </w:rPr>
        <w:t>Pièce</w:t>
      </w:r>
      <w:r w:rsidR="002D39A8" w:rsidRPr="002D39A8">
        <w:rPr>
          <w:color w:val="000000" w:themeColor="text1"/>
        </w:rPr>
        <w:t xml:space="preserve"> 9a</w:t>
      </w:r>
      <w:r w:rsidR="004748E0" w:rsidRPr="00D3152F">
        <w:rPr>
          <w:color w:val="000000" w:themeColor="text1"/>
        </w:rPr>
        <w:t>)</w:t>
      </w:r>
    </w:p>
    <w:p w14:paraId="4D86446D" w14:textId="78797E09" w:rsidR="00C839E7" w:rsidRPr="00D3152F" w:rsidRDefault="001D08C5" w:rsidP="008E6588">
      <w:pPr>
        <w:spacing w:after="120" w:line="240" w:lineRule="auto"/>
        <w:rPr>
          <w:b/>
          <w:color w:val="000000" w:themeColor="text1"/>
          <w:sz w:val="24"/>
          <w:szCs w:val="24"/>
        </w:rPr>
      </w:pPr>
      <w:r w:rsidRPr="00D3152F">
        <w:rPr>
          <w:b/>
          <w:color w:val="000000" w:themeColor="text1"/>
          <w:sz w:val="24"/>
          <w:szCs w:val="24"/>
        </w:rPr>
        <w:t>La conclusion est que tous les grand</w:t>
      </w:r>
      <w:r w:rsidR="001F5642" w:rsidRPr="00D3152F">
        <w:rPr>
          <w:b/>
          <w:color w:val="000000" w:themeColor="text1"/>
          <w:sz w:val="24"/>
          <w:szCs w:val="24"/>
        </w:rPr>
        <w:t>s</w:t>
      </w:r>
      <w:r w:rsidRPr="00D3152F">
        <w:rPr>
          <w:b/>
          <w:color w:val="000000" w:themeColor="text1"/>
          <w:sz w:val="24"/>
          <w:szCs w:val="24"/>
        </w:rPr>
        <w:t xml:space="preserve"> scientifique</w:t>
      </w:r>
      <w:r w:rsidR="001F5642" w:rsidRPr="00D3152F">
        <w:rPr>
          <w:b/>
          <w:color w:val="000000" w:themeColor="text1"/>
          <w:sz w:val="24"/>
          <w:szCs w:val="24"/>
        </w:rPr>
        <w:t>s</w:t>
      </w:r>
      <w:r w:rsidRPr="00D3152F">
        <w:rPr>
          <w:b/>
          <w:color w:val="000000" w:themeColor="text1"/>
          <w:sz w:val="24"/>
          <w:szCs w:val="24"/>
        </w:rPr>
        <w:t xml:space="preserve"> de la planète arrivent au même résultat sur l’origine du sars-cov2</w:t>
      </w:r>
      <w:r w:rsidR="004748E0" w:rsidRPr="00D3152F">
        <w:rPr>
          <w:b/>
          <w:color w:val="000000" w:themeColor="text1"/>
          <w:sz w:val="24"/>
          <w:szCs w:val="24"/>
        </w:rPr>
        <w:t>, à savoir</w:t>
      </w:r>
      <w:r w:rsidR="00DC39ED">
        <w:rPr>
          <w:b/>
          <w:color w:val="000000" w:themeColor="text1"/>
          <w:sz w:val="24"/>
          <w:szCs w:val="24"/>
        </w:rPr>
        <w:t xml:space="preserve"> </w:t>
      </w:r>
      <w:r w:rsidR="00E4484D" w:rsidRPr="00D3152F">
        <w:rPr>
          <w:b/>
          <w:color w:val="000000" w:themeColor="text1"/>
          <w:sz w:val="24"/>
          <w:szCs w:val="24"/>
        </w:rPr>
        <w:t>qu</w:t>
      </w:r>
      <w:r w:rsidR="004748E0" w:rsidRPr="00D3152F">
        <w:rPr>
          <w:b/>
          <w:color w:val="000000" w:themeColor="text1"/>
          <w:sz w:val="24"/>
          <w:szCs w:val="24"/>
        </w:rPr>
        <w:t>’</w:t>
      </w:r>
      <w:r w:rsidR="00E4484D" w:rsidRPr="00D3152F">
        <w:rPr>
          <w:b/>
          <w:color w:val="000000" w:themeColor="text1"/>
          <w:sz w:val="24"/>
          <w:szCs w:val="24"/>
        </w:rPr>
        <w:t>i</w:t>
      </w:r>
      <w:r w:rsidR="004748E0" w:rsidRPr="00D3152F">
        <w:rPr>
          <w:b/>
          <w:color w:val="000000" w:themeColor="text1"/>
          <w:sz w:val="24"/>
          <w:szCs w:val="24"/>
        </w:rPr>
        <w:t>l</w:t>
      </w:r>
      <w:r w:rsidR="00E4484D" w:rsidRPr="00D3152F">
        <w:rPr>
          <w:b/>
          <w:color w:val="000000" w:themeColor="text1"/>
          <w:sz w:val="24"/>
          <w:szCs w:val="24"/>
        </w:rPr>
        <w:t xml:space="preserve"> est </w:t>
      </w:r>
      <w:r w:rsidR="004748E0" w:rsidRPr="00D3152F">
        <w:rPr>
          <w:b/>
          <w:color w:val="000000" w:themeColor="text1"/>
          <w:sz w:val="24"/>
          <w:szCs w:val="24"/>
        </w:rPr>
        <w:t xml:space="preserve">d’origine </w:t>
      </w:r>
      <w:r w:rsidR="000D5A97" w:rsidRPr="00D3152F">
        <w:rPr>
          <w:b/>
          <w:color w:val="000000" w:themeColor="text1"/>
          <w:sz w:val="24"/>
          <w:szCs w:val="24"/>
        </w:rPr>
        <w:t xml:space="preserve">humaine. </w:t>
      </w:r>
      <w:r w:rsidR="000D5A97" w:rsidRPr="00D3152F">
        <w:rPr>
          <w:color w:val="000000" w:themeColor="text1"/>
          <w:sz w:val="24"/>
          <w:szCs w:val="24"/>
        </w:rPr>
        <w:t>E</w:t>
      </w:r>
      <w:r w:rsidRPr="00D3152F">
        <w:rPr>
          <w:color w:val="000000" w:themeColor="text1"/>
          <w:sz w:val="24"/>
          <w:szCs w:val="24"/>
        </w:rPr>
        <w:t>n France plusieurs scientifiques on</w:t>
      </w:r>
      <w:r w:rsidR="000D5A97" w:rsidRPr="00D3152F">
        <w:rPr>
          <w:color w:val="000000" w:themeColor="text1"/>
          <w:sz w:val="24"/>
          <w:szCs w:val="24"/>
        </w:rPr>
        <w:t>t</w:t>
      </w:r>
      <w:r w:rsidRPr="00D3152F">
        <w:rPr>
          <w:color w:val="000000" w:themeColor="text1"/>
          <w:sz w:val="24"/>
          <w:szCs w:val="24"/>
        </w:rPr>
        <w:t xml:space="preserve"> sous-entendu</w:t>
      </w:r>
      <w:r w:rsidR="00DC39ED">
        <w:rPr>
          <w:color w:val="000000" w:themeColor="text1"/>
          <w:sz w:val="24"/>
          <w:szCs w:val="24"/>
        </w:rPr>
        <w:t xml:space="preserve"> </w:t>
      </w:r>
      <w:r w:rsidR="009922DB" w:rsidRPr="00D3152F">
        <w:rPr>
          <w:color w:val="000000" w:themeColor="text1"/>
          <w:sz w:val="24"/>
          <w:szCs w:val="24"/>
        </w:rPr>
        <w:t>accuser</w:t>
      </w:r>
      <w:r w:rsidR="000D5A97" w:rsidRPr="00D3152F">
        <w:rPr>
          <w:color w:val="000000" w:themeColor="text1"/>
          <w:sz w:val="24"/>
          <w:szCs w:val="24"/>
        </w:rPr>
        <w:t xml:space="preserve"> l’institut Pasteur. </w:t>
      </w:r>
      <w:r w:rsidR="00C45828" w:rsidRPr="00D3152F">
        <w:rPr>
          <w:color w:val="000000" w:themeColor="text1"/>
          <w:sz w:val="24"/>
          <w:szCs w:val="24"/>
        </w:rPr>
        <w:t>I</w:t>
      </w:r>
      <w:r w:rsidRPr="00D3152F">
        <w:rPr>
          <w:color w:val="000000" w:themeColor="text1"/>
          <w:sz w:val="24"/>
          <w:szCs w:val="24"/>
        </w:rPr>
        <w:t xml:space="preserve">l </w:t>
      </w:r>
      <w:r w:rsidR="00C45828" w:rsidRPr="00D3152F">
        <w:rPr>
          <w:color w:val="000000" w:themeColor="text1"/>
          <w:sz w:val="24"/>
          <w:szCs w:val="24"/>
        </w:rPr>
        <w:t xml:space="preserve">ne </w:t>
      </w:r>
      <w:r w:rsidRPr="00D3152F">
        <w:rPr>
          <w:color w:val="000000" w:themeColor="text1"/>
          <w:sz w:val="24"/>
          <w:szCs w:val="24"/>
        </w:rPr>
        <w:t xml:space="preserve">peut y avoir </w:t>
      </w:r>
      <w:r w:rsidR="00C45828" w:rsidRPr="00D3152F">
        <w:rPr>
          <w:color w:val="000000" w:themeColor="text1"/>
          <w:sz w:val="24"/>
          <w:szCs w:val="24"/>
        </w:rPr>
        <w:t>autant de</w:t>
      </w:r>
      <w:r w:rsidRPr="00D3152F">
        <w:rPr>
          <w:color w:val="000000" w:themeColor="text1"/>
          <w:sz w:val="24"/>
          <w:szCs w:val="24"/>
        </w:rPr>
        <w:t xml:space="preserve"> coïncidences</w:t>
      </w:r>
      <w:r w:rsidR="004748E0" w:rsidRPr="00D3152F">
        <w:rPr>
          <w:color w:val="000000" w:themeColor="text1"/>
          <w:sz w:val="24"/>
          <w:szCs w:val="24"/>
        </w:rPr>
        <w:t>,</w:t>
      </w:r>
      <w:r w:rsidR="00DC39ED">
        <w:rPr>
          <w:color w:val="000000" w:themeColor="text1"/>
          <w:sz w:val="24"/>
          <w:szCs w:val="24"/>
        </w:rPr>
        <w:t xml:space="preserve"> </w:t>
      </w:r>
      <w:r w:rsidR="00C45828" w:rsidRPr="00D3152F">
        <w:rPr>
          <w:color w:val="000000" w:themeColor="text1"/>
          <w:sz w:val="24"/>
          <w:szCs w:val="24"/>
        </w:rPr>
        <w:t>au vu</w:t>
      </w:r>
      <w:r w:rsidR="004748E0" w:rsidRPr="00D3152F">
        <w:rPr>
          <w:color w:val="000000" w:themeColor="text1"/>
          <w:sz w:val="24"/>
          <w:szCs w:val="24"/>
        </w:rPr>
        <w:t xml:space="preserve"> des brevets, </w:t>
      </w:r>
      <w:r w:rsidR="006036A2" w:rsidRPr="00D3152F">
        <w:rPr>
          <w:color w:val="000000" w:themeColor="text1"/>
          <w:sz w:val="24"/>
          <w:szCs w:val="24"/>
        </w:rPr>
        <w:t>des liens entre Wuhan</w:t>
      </w:r>
      <w:r w:rsidR="001325DB" w:rsidRPr="00D3152F">
        <w:rPr>
          <w:color w:val="000000" w:themeColor="text1"/>
          <w:sz w:val="24"/>
          <w:szCs w:val="24"/>
        </w:rPr>
        <w:t xml:space="preserve">, </w:t>
      </w:r>
      <w:r w:rsidR="006036A2" w:rsidRPr="00D3152F">
        <w:rPr>
          <w:color w:val="000000" w:themeColor="text1"/>
          <w:sz w:val="24"/>
          <w:szCs w:val="24"/>
        </w:rPr>
        <w:t>l’institut</w:t>
      </w:r>
      <w:r w:rsidR="00621FB4" w:rsidRPr="00D3152F">
        <w:rPr>
          <w:color w:val="000000" w:themeColor="text1"/>
          <w:sz w:val="24"/>
          <w:szCs w:val="24"/>
        </w:rPr>
        <w:t xml:space="preserve"> et l’Etat f</w:t>
      </w:r>
      <w:r w:rsidR="001325DB" w:rsidRPr="00D3152F">
        <w:rPr>
          <w:color w:val="000000" w:themeColor="text1"/>
          <w:sz w:val="24"/>
          <w:szCs w:val="24"/>
        </w:rPr>
        <w:t>rançais</w:t>
      </w:r>
      <w:r w:rsidR="006036A2" w:rsidRPr="00D3152F">
        <w:rPr>
          <w:color w:val="000000" w:themeColor="text1"/>
          <w:sz w:val="24"/>
          <w:szCs w:val="24"/>
        </w:rPr>
        <w:t xml:space="preserve">, </w:t>
      </w:r>
      <w:r w:rsidR="004748E0" w:rsidRPr="00D3152F">
        <w:rPr>
          <w:color w:val="000000" w:themeColor="text1"/>
          <w:sz w:val="24"/>
          <w:szCs w:val="24"/>
        </w:rPr>
        <w:t>d</w:t>
      </w:r>
      <w:r w:rsidR="000D5A97" w:rsidRPr="00D3152F">
        <w:rPr>
          <w:color w:val="000000" w:themeColor="text1"/>
          <w:sz w:val="24"/>
          <w:szCs w:val="24"/>
        </w:rPr>
        <w:t xml:space="preserve">es </w:t>
      </w:r>
      <w:r w:rsidR="00621FB4" w:rsidRPr="00D3152F">
        <w:rPr>
          <w:color w:val="000000" w:themeColor="text1"/>
          <w:sz w:val="24"/>
          <w:szCs w:val="24"/>
        </w:rPr>
        <w:t>évènements cach</w:t>
      </w:r>
      <w:r w:rsidR="009922DB" w:rsidRPr="00D3152F">
        <w:rPr>
          <w:color w:val="000000" w:themeColor="text1"/>
          <w:sz w:val="24"/>
          <w:szCs w:val="24"/>
        </w:rPr>
        <w:t>és concernant le trafic de virus mortels, la perte de milliers de flacons et les vices d’inventaires, constituant autant d’</w:t>
      </w:r>
      <w:r w:rsidR="000D5A97" w:rsidRPr="00D3152F">
        <w:rPr>
          <w:color w:val="000000" w:themeColor="text1"/>
          <w:sz w:val="24"/>
          <w:szCs w:val="24"/>
        </w:rPr>
        <w:t xml:space="preserve">éléments </w:t>
      </w:r>
      <w:r w:rsidR="00192FCD" w:rsidRPr="00D3152F">
        <w:rPr>
          <w:color w:val="000000" w:themeColor="text1"/>
          <w:sz w:val="24"/>
          <w:szCs w:val="24"/>
        </w:rPr>
        <w:t>à charge de l’Institut P</w:t>
      </w:r>
      <w:r w:rsidR="007B72DC" w:rsidRPr="00D3152F">
        <w:rPr>
          <w:color w:val="000000" w:themeColor="text1"/>
          <w:sz w:val="24"/>
          <w:szCs w:val="24"/>
        </w:rPr>
        <w:t>asteur, bénéficiaire d’un étouffement judiciaire des enquêtes avec</w:t>
      </w:r>
      <w:r w:rsidR="00192FCD" w:rsidRPr="00D3152F">
        <w:rPr>
          <w:color w:val="000000" w:themeColor="text1"/>
          <w:sz w:val="24"/>
          <w:szCs w:val="24"/>
        </w:rPr>
        <w:t xml:space="preserve"> la complicité du gouvernement français </w:t>
      </w:r>
      <w:r w:rsidR="00F15A1F" w:rsidRPr="00D3152F">
        <w:rPr>
          <w:color w:val="000000" w:themeColor="text1"/>
          <w:sz w:val="24"/>
          <w:szCs w:val="24"/>
        </w:rPr>
        <w:t>très impliqué dans le</w:t>
      </w:r>
      <w:r w:rsidR="000D5A97" w:rsidRPr="00D3152F">
        <w:rPr>
          <w:color w:val="000000" w:themeColor="text1"/>
          <w:sz w:val="24"/>
          <w:szCs w:val="24"/>
        </w:rPr>
        <w:t xml:space="preserve"> programme génomique </w:t>
      </w:r>
      <w:r w:rsidR="00DC10FE" w:rsidRPr="00D3152F">
        <w:rPr>
          <w:color w:val="000000" w:themeColor="text1"/>
          <w:sz w:val="24"/>
          <w:szCs w:val="24"/>
        </w:rPr>
        <w:t>2025, démarré</w:t>
      </w:r>
      <w:r w:rsidR="007B304B" w:rsidRPr="00D3152F">
        <w:rPr>
          <w:color w:val="000000" w:themeColor="text1"/>
          <w:sz w:val="24"/>
          <w:szCs w:val="24"/>
        </w:rPr>
        <w:t xml:space="preserve"> en 2015</w:t>
      </w:r>
      <w:r w:rsidR="000D5A97" w:rsidRPr="00D3152F">
        <w:rPr>
          <w:color w:val="000000" w:themeColor="text1"/>
          <w:sz w:val="24"/>
          <w:szCs w:val="24"/>
        </w:rPr>
        <w:t xml:space="preserve">(voir P.13 et </w:t>
      </w:r>
      <w:r w:rsidR="00DC10FE" w:rsidRPr="00D3152F">
        <w:rPr>
          <w:color w:val="000000" w:themeColor="text1"/>
          <w:sz w:val="24"/>
          <w:szCs w:val="24"/>
        </w:rPr>
        <w:t>14) (</w:t>
      </w:r>
      <w:r w:rsidR="007E7CC2" w:rsidRPr="00D3152F">
        <w:rPr>
          <w:color w:val="000000" w:themeColor="text1"/>
          <w:sz w:val="24"/>
          <w:szCs w:val="24"/>
        </w:rPr>
        <w:t>Pièce</w:t>
      </w:r>
      <w:r w:rsidR="0093242A" w:rsidRPr="00D3152F">
        <w:rPr>
          <w:color w:val="000000" w:themeColor="text1"/>
          <w:sz w:val="24"/>
          <w:szCs w:val="24"/>
        </w:rPr>
        <w:t xml:space="preserve"> 9</w:t>
      </w:r>
      <w:r w:rsidR="0017322A" w:rsidRPr="00D3152F">
        <w:rPr>
          <w:color w:val="000000" w:themeColor="text1"/>
          <w:sz w:val="24"/>
          <w:szCs w:val="24"/>
        </w:rPr>
        <w:t>)</w:t>
      </w:r>
      <w:r w:rsidR="00621FB4" w:rsidRPr="00D3152F">
        <w:rPr>
          <w:color w:val="000000" w:themeColor="text1"/>
          <w:sz w:val="24"/>
          <w:szCs w:val="24"/>
        </w:rPr>
        <w:t>.</w:t>
      </w:r>
    </w:p>
    <w:p w14:paraId="32FBEFF3" w14:textId="77777777" w:rsidR="00260A6A" w:rsidRDefault="00A65A07" w:rsidP="00F906F4">
      <w:pPr>
        <w:spacing w:after="120"/>
        <w:rPr>
          <w:b/>
          <w:sz w:val="24"/>
          <w:szCs w:val="24"/>
        </w:rPr>
      </w:pPr>
      <w:r>
        <w:rPr>
          <w:b/>
          <w:sz w:val="24"/>
          <w:szCs w:val="24"/>
        </w:rPr>
        <w:lastRenderedPageBreak/>
        <w:t>4</w:t>
      </w:r>
      <w:r w:rsidR="004D77BC">
        <w:rPr>
          <w:b/>
          <w:sz w:val="24"/>
          <w:szCs w:val="24"/>
        </w:rPr>
        <w:t>. Le test RT-</w:t>
      </w:r>
      <w:r w:rsidR="00260A6A">
        <w:rPr>
          <w:b/>
          <w:sz w:val="24"/>
          <w:szCs w:val="24"/>
        </w:rPr>
        <w:t>PCR et ses conséquences</w:t>
      </w:r>
    </w:p>
    <w:p w14:paraId="06311BC4" w14:textId="77777777" w:rsidR="00260A6A" w:rsidRPr="00D3152F" w:rsidRDefault="004D77BC" w:rsidP="00F906F4">
      <w:pPr>
        <w:spacing w:after="120"/>
        <w:rPr>
          <w:color w:val="000000" w:themeColor="text1"/>
          <w:sz w:val="24"/>
          <w:szCs w:val="24"/>
        </w:rPr>
      </w:pPr>
      <w:r w:rsidRPr="00D3152F">
        <w:rPr>
          <w:color w:val="000000" w:themeColor="text1"/>
          <w:sz w:val="24"/>
          <w:szCs w:val="24"/>
        </w:rPr>
        <w:t>Le test RT-</w:t>
      </w:r>
      <w:r w:rsidR="00260A6A" w:rsidRPr="00D3152F">
        <w:rPr>
          <w:color w:val="000000" w:themeColor="text1"/>
          <w:sz w:val="24"/>
          <w:szCs w:val="24"/>
        </w:rPr>
        <w:t>PCR n’avait que pour but de donner l’illusion</w:t>
      </w:r>
      <w:r w:rsidR="00621FB4" w:rsidRPr="00D3152F">
        <w:rPr>
          <w:color w:val="000000" w:themeColor="text1"/>
          <w:sz w:val="24"/>
          <w:szCs w:val="24"/>
        </w:rPr>
        <w:t>,</w:t>
      </w:r>
      <w:r w:rsidR="00260A6A" w:rsidRPr="00D3152F">
        <w:rPr>
          <w:color w:val="000000" w:themeColor="text1"/>
          <w:sz w:val="24"/>
          <w:szCs w:val="24"/>
        </w:rPr>
        <w:t xml:space="preserve"> par un procédé d’escroquerie</w:t>
      </w:r>
      <w:r w:rsidR="00621FB4" w:rsidRPr="00D3152F">
        <w:rPr>
          <w:color w:val="000000" w:themeColor="text1"/>
          <w:sz w:val="24"/>
          <w:szCs w:val="24"/>
        </w:rPr>
        <w:t xml:space="preserve"> de manipulation des statistiques</w:t>
      </w:r>
      <w:r w:rsidR="001B4B56" w:rsidRPr="00D3152F">
        <w:rPr>
          <w:color w:val="000000" w:themeColor="text1"/>
          <w:sz w:val="24"/>
          <w:szCs w:val="24"/>
        </w:rPr>
        <w:t xml:space="preserve"> utilisée comme donnée d’entrée à la stratégie anti-Covid</w:t>
      </w:r>
      <w:r w:rsidR="00621FB4" w:rsidRPr="00D3152F">
        <w:rPr>
          <w:color w:val="000000" w:themeColor="text1"/>
          <w:sz w:val="24"/>
          <w:szCs w:val="24"/>
        </w:rPr>
        <w:t>, de multiplier le nombre de cas de</w:t>
      </w:r>
      <w:r w:rsidR="00260A6A" w:rsidRPr="00D3152F">
        <w:rPr>
          <w:color w:val="000000" w:themeColor="text1"/>
          <w:sz w:val="24"/>
          <w:szCs w:val="24"/>
        </w:rPr>
        <w:t xml:space="preserve"> personnes contaminés</w:t>
      </w:r>
      <w:r w:rsidR="001B4B56" w:rsidRPr="00D3152F">
        <w:rPr>
          <w:color w:val="000000" w:themeColor="text1"/>
          <w:sz w:val="24"/>
          <w:szCs w:val="24"/>
        </w:rPr>
        <w:t>,</w:t>
      </w:r>
      <w:r w:rsidR="0036729A" w:rsidRPr="00D3152F">
        <w:rPr>
          <w:color w:val="000000" w:themeColor="text1"/>
          <w:sz w:val="24"/>
          <w:szCs w:val="24"/>
        </w:rPr>
        <w:t xml:space="preserve"> en réalité en bonne santé</w:t>
      </w:r>
      <w:r w:rsidR="00260A6A" w:rsidRPr="00D3152F">
        <w:rPr>
          <w:color w:val="000000" w:themeColor="text1"/>
          <w:sz w:val="24"/>
          <w:szCs w:val="24"/>
        </w:rPr>
        <w:t>, établir la peur, la méfiance, l’abandon de ses droits, la dénonciation afin de procéder à une expérimentation généralisé</w:t>
      </w:r>
      <w:r w:rsidRPr="00D3152F">
        <w:rPr>
          <w:color w:val="000000" w:themeColor="text1"/>
          <w:sz w:val="24"/>
          <w:szCs w:val="24"/>
        </w:rPr>
        <w:t>e sur l</w:t>
      </w:r>
      <w:r w:rsidR="00260A6A" w:rsidRPr="00D3152F">
        <w:rPr>
          <w:color w:val="000000" w:themeColor="text1"/>
          <w:sz w:val="24"/>
          <w:szCs w:val="24"/>
        </w:rPr>
        <w:t>es populations concernant le génome huma</w:t>
      </w:r>
      <w:r w:rsidRPr="00D3152F">
        <w:rPr>
          <w:color w:val="000000" w:themeColor="text1"/>
          <w:sz w:val="24"/>
          <w:szCs w:val="24"/>
        </w:rPr>
        <w:t>in, cette expérimentation étant interdite dans la plupart</w:t>
      </w:r>
      <w:r w:rsidR="00260A6A" w:rsidRPr="00D3152F">
        <w:rPr>
          <w:color w:val="000000" w:themeColor="text1"/>
          <w:sz w:val="24"/>
          <w:szCs w:val="24"/>
        </w:rPr>
        <w:t xml:space="preserve"> des pays</w:t>
      </w:r>
      <w:r w:rsidR="00CE2F31" w:rsidRPr="00D3152F">
        <w:rPr>
          <w:color w:val="000000" w:themeColor="text1"/>
          <w:sz w:val="24"/>
          <w:szCs w:val="24"/>
        </w:rPr>
        <w:t xml:space="preserve"> par la loi</w:t>
      </w:r>
      <w:r w:rsidR="00260A6A" w:rsidRPr="00D3152F">
        <w:rPr>
          <w:color w:val="000000" w:themeColor="text1"/>
          <w:sz w:val="24"/>
          <w:szCs w:val="24"/>
        </w:rPr>
        <w:t>.</w:t>
      </w:r>
    </w:p>
    <w:p w14:paraId="2502E38E" w14:textId="77777777" w:rsidR="00260A6A" w:rsidRPr="00D3152F" w:rsidRDefault="00260A6A" w:rsidP="00F906F4">
      <w:pPr>
        <w:spacing w:after="120"/>
        <w:rPr>
          <w:color w:val="000000" w:themeColor="text1"/>
          <w:sz w:val="24"/>
          <w:szCs w:val="24"/>
        </w:rPr>
      </w:pPr>
      <w:r w:rsidRPr="00D3152F">
        <w:rPr>
          <w:color w:val="000000" w:themeColor="text1"/>
          <w:sz w:val="24"/>
          <w:szCs w:val="24"/>
        </w:rPr>
        <w:t xml:space="preserve">Ceci est un fait et </w:t>
      </w:r>
      <w:r w:rsidR="0036729A" w:rsidRPr="00D3152F">
        <w:rPr>
          <w:color w:val="000000" w:themeColor="text1"/>
          <w:sz w:val="24"/>
          <w:szCs w:val="24"/>
        </w:rPr>
        <w:t>il ne peut être contredit au vu</w:t>
      </w:r>
      <w:r w:rsidRPr="00D3152F">
        <w:rPr>
          <w:color w:val="000000" w:themeColor="text1"/>
          <w:sz w:val="24"/>
          <w:szCs w:val="24"/>
        </w:rPr>
        <w:t xml:space="preserve"> des éléments scientifiques</w:t>
      </w:r>
      <w:r w:rsidR="007F1776" w:rsidRPr="00D3152F">
        <w:rPr>
          <w:color w:val="000000" w:themeColor="text1"/>
          <w:sz w:val="24"/>
          <w:szCs w:val="24"/>
        </w:rPr>
        <w:t xml:space="preserve"> et </w:t>
      </w:r>
      <w:r w:rsidR="004D77BC" w:rsidRPr="00D3152F">
        <w:rPr>
          <w:color w:val="000000" w:themeColor="text1"/>
          <w:sz w:val="24"/>
          <w:szCs w:val="24"/>
        </w:rPr>
        <w:t>« </w:t>
      </w:r>
      <w:r w:rsidR="007F1776" w:rsidRPr="00D3152F">
        <w:rPr>
          <w:color w:val="000000" w:themeColor="text1"/>
          <w:sz w:val="24"/>
          <w:szCs w:val="24"/>
        </w:rPr>
        <w:t>ad probationem</w:t>
      </w:r>
      <w:r w:rsidR="004D77BC" w:rsidRPr="00D3152F">
        <w:rPr>
          <w:color w:val="000000" w:themeColor="text1"/>
          <w:sz w:val="24"/>
          <w:szCs w:val="24"/>
        </w:rPr>
        <w:t> »</w:t>
      </w:r>
      <w:r w:rsidR="007F1776" w:rsidRPr="00D3152F">
        <w:rPr>
          <w:color w:val="000000" w:themeColor="text1"/>
          <w:sz w:val="24"/>
          <w:szCs w:val="24"/>
        </w:rPr>
        <w:t>, les tentatives en France de modifier la loi à ce sujet</w:t>
      </w:r>
      <w:r w:rsidRPr="00D3152F">
        <w:rPr>
          <w:color w:val="000000" w:themeColor="text1"/>
          <w:sz w:val="24"/>
          <w:szCs w:val="24"/>
        </w:rPr>
        <w:t>.</w:t>
      </w:r>
    </w:p>
    <w:p w14:paraId="7AE07EA5" w14:textId="77777777" w:rsidR="00260A6A" w:rsidRPr="00D3152F" w:rsidRDefault="00260A6A" w:rsidP="00F906F4">
      <w:pPr>
        <w:spacing w:after="120"/>
        <w:rPr>
          <w:color w:val="000000" w:themeColor="text1"/>
          <w:sz w:val="24"/>
          <w:szCs w:val="24"/>
        </w:rPr>
      </w:pPr>
      <w:r w:rsidRPr="003B1496">
        <w:rPr>
          <w:color w:val="000000" w:themeColor="text1"/>
          <w:sz w:val="24"/>
          <w:szCs w:val="24"/>
          <w:u w:val="single"/>
        </w:rPr>
        <w:t>Comme indiqué dans la mise en demeure pages 11</w:t>
      </w:r>
      <w:r w:rsidR="003166F2" w:rsidRPr="003B1496">
        <w:rPr>
          <w:color w:val="000000" w:themeColor="text1"/>
          <w:sz w:val="24"/>
          <w:szCs w:val="24"/>
          <w:u w:val="single"/>
        </w:rPr>
        <w:t xml:space="preserve"> et 12</w:t>
      </w:r>
      <w:r w:rsidR="00184B1E" w:rsidRPr="00D3152F">
        <w:rPr>
          <w:color w:val="000000" w:themeColor="text1"/>
          <w:sz w:val="24"/>
          <w:szCs w:val="24"/>
        </w:rPr>
        <w:t> :</w:t>
      </w:r>
    </w:p>
    <w:p w14:paraId="11678BC3" w14:textId="77777777" w:rsidR="00184B1E" w:rsidRPr="00D3152F" w:rsidRDefault="00184B1E" w:rsidP="00184B1E">
      <w:pPr>
        <w:spacing w:after="0"/>
        <w:rPr>
          <w:color w:val="000000" w:themeColor="text1"/>
          <w:sz w:val="24"/>
          <w:szCs w:val="24"/>
        </w:rPr>
      </w:pPr>
      <w:r w:rsidRPr="00D3152F">
        <w:rPr>
          <w:color w:val="000000" w:themeColor="text1"/>
          <w:sz w:val="24"/>
          <w:szCs w:val="24"/>
        </w:rPr>
        <w:t xml:space="preserve">Un test PCR ne permet pas de différencier une simple contamination d'une infection ; </w:t>
      </w:r>
    </w:p>
    <w:p w14:paraId="4C696938" w14:textId="77777777" w:rsidR="00184B1E" w:rsidRPr="00D3152F" w:rsidRDefault="00184B1E" w:rsidP="00184B1E">
      <w:pPr>
        <w:spacing w:after="0"/>
        <w:rPr>
          <w:color w:val="000000" w:themeColor="text1"/>
          <w:sz w:val="24"/>
          <w:szCs w:val="24"/>
        </w:rPr>
      </w:pPr>
      <w:r w:rsidRPr="00D3152F">
        <w:rPr>
          <w:color w:val="000000" w:themeColor="text1"/>
          <w:sz w:val="24"/>
          <w:szCs w:val="24"/>
        </w:rPr>
        <w:t>Un test PCR ne peut en aucun cas être utilisé comme test relevant le covid</w:t>
      </w:r>
      <w:r w:rsidR="0036729A" w:rsidRPr="00D3152F">
        <w:rPr>
          <w:color w:val="000000" w:themeColor="text1"/>
          <w:sz w:val="24"/>
          <w:szCs w:val="24"/>
        </w:rPr>
        <w:t>-</w:t>
      </w:r>
      <w:r w:rsidRPr="00D3152F">
        <w:rPr>
          <w:color w:val="000000" w:themeColor="text1"/>
          <w:sz w:val="24"/>
          <w:szCs w:val="24"/>
        </w:rPr>
        <w:t xml:space="preserve">19 ; </w:t>
      </w:r>
    </w:p>
    <w:p w14:paraId="02F657B9" w14:textId="77777777" w:rsidR="00184B1E" w:rsidRPr="00D3152F" w:rsidRDefault="00184B1E" w:rsidP="00F906F4">
      <w:pPr>
        <w:spacing w:after="120"/>
        <w:rPr>
          <w:color w:val="000000" w:themeColor="text1"/>
          <w:sz w:val="24"/>
          <w:szCs w:val="24"/>
        </w:rPr>
      </w:pPr>
      <w:r w:rsidRPr="00D3152F">
        <w:rPr>
          <w:color w:val="000000" w:themeColor="text1"/>
          <w:sz w:val="24"/>
          <w:szCs w:val="24"/>
        </w:rPr>
        <w:t>Un test PCR positif n'est pas toujours un test PCR positif ;</w:t>
      </w:r>
    </w:p>
    <w:p w14:paraId="3F900789" w14:textId="77777777" w:rsidR="00F906F4" w:rsidRPr="00D3152F" w:rsidRDefault="00184B1E" w:rsidP="0048451D">
      <w:pPr>
        <w:spacing w:after="0"/>
        <w:rPr>
          <w:rFonts w:cstheme="minorHAnsi"/>
          <w:color w:val="000000" w:themeColor="text1"/>
          <w:sz w:val="24"/>
          <w:szCs w:val="24"/>
        </w:rPr>
      </w:pPr>
      <w:r w:rsidRPr="00D3152F">
        <w:rPr>
          <w:rFonts w:cstheme="minorHAnsi"/>
          <w:b/>
          <w:color w:val="000000" w:themeColor="text1"/>
          <w:sz w:val="24"/>
          <w:szCs w:val="24"/>
          <w:u w:val="single"/>
        </w:rPr>
        <w:t>Le test PCR du Prof. Dr. Chri</w:t>
      </w:r>
      <w:r w:rsidR="0036729A" w:rsidRPr="00D3152F">
        <w:rPr>
          <w:rFonts w:cstheme="minorHAnsi"/>
          <w:b/>
          <w:color w:val="000000" w:themeColor="text1"/>
          <w:sz w:val="24"/>
          <w:szCs w:val="24"/>
          <w:u w:val="single"/>
        </w:rPr>
        <w:t>stian DROSTEN</w:t>
      </w:r>
      <w:r w:rsidRPr="00D3152F">
        <w:rPr>
          <w:rFonts w:cstheme="minorHAnsi"/>
          <w:b/>
          <w:color w:val="000000" w:themeColor="text1"/>
          <w:sz w:val="24"/>
          <w:szCs w:val="24"/>
          <w:u w:val="single"/>
        </w:rPr>
        <w:t xml:space="preserve"> recommandé par l’OMS 2019 (2019-nCoV)</w:t>
      </w:r>
      <w:r w:rsidR="001D4DB8">
        <w:rPr>
          <w:rFonts w:cstheme="minorHAnsi"/>
          <w:b/>
          <w:color w:val="000000" w:themeColor="text1"/>
          <w:sz w:val="24"/>
          <w:szCs w:val="24"/>
          <w:u w:val="single"/>
        </w:rPr>
        <w:t xml:space="preserve"> </w:t>
      </w:r>
      <w:r w:rsidR="000E0859" w:rsidRPr="00D3152F">
        <w:rPr>
          <w:rFonts w:cstheme="minorHAnsi"/>
          <w:color w:val="000000" w:themeColor="text1"/>
          <w:sz w:val="24"/>
          <w:szCs w:val="24"/>
        </w:rPr>
        <w:t>a été</w:t>
      </w:r>
      <w:r w:rsidRPr="00D3152F">
        <w:rPr>
          <w:rFonts w:cstheme="minorHAnsi"/>
          <w:color w:val="000000" w:themeColor="text1"/>
          <w:sz w:val="24"/>
          <w:szCs w:val="24"/>
        </w:rPr>
        <w:t xml:space="preserve"> évalué par ses pairs et fait l’objet d’une demande de retrait de publication sur </w:t>
      </w:r>
      <w:proofErr w:type="spellStart"/>
      <w:r w:rsidRPr="00D3152F">
        <w:rPr>
          <w:rFonts w:cstheme="minorHAnsi"/>
          <w:color w:val="000000" w:themeColor="text1"/>
          <w:sz w:val="24"/>
          <w:szCs w:val="24"/>
        </w:rPr>
        <w:t>Eurosurveillance</w:t>
      </w:r>
      <w:proofErr w:type="spellEnd"/>
      <w:r w:rsidRPr="00D3152F">
        <w:rPr>
          <w:rFonts w:cstheme="minorHAnsi"/>
          <w:color w:val="000000" w:themeColor="text1"/>
          <w:sz w:val="24"/>
          <w:szCs w:val="24"/>
        </w:rPr>
        <w:t xml:space="preserve">, relevant </w:t>
      </w:r>
      <w:r w:rsidRPr="00D3152F">
        <w:rPr>
          <w:rFonts w:cstheme="minorHAnsi"/>
          <w:b/>
          <w:color w:val="000000" w:themeColor="text1"/>
          <w:sz w:val="24"/>
          <w:szCs w:val="24"/>
          <w:u w:val="single"/>
        </w:rPr>
        <w:t>10 failles scientifiques majeures</w:t>
      </w:r>
      <w:r w:rsidRPr="00D3152F">
        <w:rPr>
          <w:rFonts w:cstheme="minorHAnsi"/>
          <w:color w:val="000000" w:themeColor="text1"/>
          <w:sz w:val="24"/>
          <w:szCs w:val="24"/>
        </w:rPr>
        <w:t xml:space="preserve"> au niveau moléculaire et méthodologique : </w:t>
      </w:r>
      <w:r w:rsidRPr="00D3152F">
        <w:rPr>
          <w:rFonts w:cstheme="minorHAnsi"/>
          <w:color w:val="000000" w:themeColor="text1"/>
          <w:sz w:val="24"/>
          <w:szCs w:val="24"/>
          <w:u w:val="single"/>
        </w:rPr>
        <w:t>conséquences des résultats faussement positifs tellement grossier</w:t>
      </w:r>
      <w:r w:rsidR="004D77BC" w:rsidRPr="00D3152F">
        <w:rPr>
          <w:rFonts w:cstheme="minorHAnsi"/>
          <w:color w:val="000000" w:themeColor="text1"/>
          <w:sz w:val="24"/>
          <w:szCs w:val="24"/>
          <w:u w:val="single"/>
        </w:rPr>
        <w:t>s</w:t>
      </w:r>
      <w:r w:rsidRPr="00D3152F">
        <w:rPr>
          <w:rFonts w:cstheme="minorHAnsi"/>
          <w:color w:val="000000" w:themeColor="text1"/>
          <w:sz w:val="24"/>
          <w:szCs w:val="24"/>
          <w:u w:val="single"/>
        </w:rPr>
        <w:t xml:space="preserve"> que cela relève d’une intention de nuire.</w:t>
      </w:r>
    </w:p>
    <w:p w14:paraId="137DD683" w14:textId="77777777" w:rsidR="00184B1E" w:rsidRPr="00D3152F" w:rsidRDefault="00184B1E" w:rsidP="0048451D">
      <w:pPr>
        <w:spacing w:after="0"/>
        <w:rPr>
          <w:rFonts w:cstheme="minorHAnsi"/>
          <w:color w:val="000000" w:themeColor="text1"/>
          <w:sz w:val="24"/>
          <w:szCs w:val="24"/>
        </w:rPr>
      </w:pPr>
    </w:p>
    <w:p w14:paraId="5D9B0B7F" w14:textId="77777777" w:rsidR="00950268" w:rsidRPr="00D3152F" w:rsidRDefault="00184B1E" w:rsidP="00184B1E">
      <w:pPr>
        <w:spacing w:after="120"/>
        <w:rPr>
          <w:color w:val="000000" w:themeColor="text1"/>
          <w:sz w:val="24"/>
          <w:szCs w:val="24"/>
        </w:rPr>
      </w:pPr>
      <w:r w:rsidRPr="00D3152F">
        <w:rPr>
          <w:color w:val="000000" w:themeColor="text1"/>
          <w:sz w:val="24"/>
          <w:szCs w:val="24"/>
        </w:rPr>
        <w:t>Un test</w:t>
      </w:r>
      <w:r w:rsidR="001B4B56" w:rsidRPr="00D3152F">
        <w:rPr>
          <w:color w:val="000000" w:themeColor="text1"/>
          <w:sz w:val="24"/>
          <w:szCs w:val="24"/>
        </w:rPr>
        <w:t xml:space="preserve"> PCR positif, à un seuil </w:t>
      </w:r>
      <w:r w:rsidRPr="00D3152F">
        <w:rPr>
          <w:color w:val="000000" w:themeColor="text1"/>
          <w:sz w:val="24"/>
          <w:szCs w:val="24"/>
        </w:rPr>
        <w:t>de 35</w:t>
      </w:r>
      <w:r w:rsidR="001B4B56" w:rsidRPr="00D3152F">
        <w:rPr>
          <w:color w:val="000000" w:themeColor="text1"/>
          <w:sz w:val="24"/>
          <w:szCs w:val="24"/>
        </w:rPr>
        <w:t xml:space="preserve"> cycles d’amplification</w:t>
      </w:r>
      <w:r w:rsidRPr="00D3152F">
        <w:rPr>
          <w:color w:val="000000" w:themeColor="text1"/>
          <w:sz w:val="24"/>
          <w:szCs w:val="24"/>
        </w:rPr>
        <w:t xml:space="preserve"> ou plus (comme dans la plupart des laboratoires aux États-Unis et en Europe, dont la France), </w:t>
      </w:r>
      <w:r w:rsidRPr="00D3152F">
        <w:rPr>
          <w:color w:val="000000" w:themeColor="text1"/>
          <w:sz w:val="24"/>
          <w:szCs w:val="24"/>
          <w:u w:val="single"/>
        </w:rPr>
        <w:t xml:space="preserve">les </w:t>
      </w:r>
      <w:r w:rsidR="004D77BC" w:rsidRPr="00D3152F">
        <w:rPr>
          <w:color w:val="000000" w:themeColor="text1"/>
          <w:sz w:val="24"/>
          <w:szCs w:val="24"/>
          <w:u w:val="single"/>
        </w:rPr>
        <w:t>risques</w:t>
      </w:r>
      <w:r w:rsidRPr="00D3152F">
        <w:rPr>
          <w:color w:val="000000" w:themeColor="text1"/>
          <w:sz w:val="24"/>
          <w:szCs w:val="24"/>
          <w:u w:val="single"/>
        </w:rPr>
        <w:t xml:space="preserve"> qu'une person</w:t>
      </w:r>
      <w:r w:rsidR="001B4B56" w:rsidRPr="00D3152F">
        <w:rPr>
          <w:color w:val="000000" w:themeColor="text1"/>
          <w:sz w:val="24"/>
          <w:szCs w:val="24"/>
          <w:u w:val="single"/>
        </w:rPr>
        <w:t>ne soit infectée sont inférieur</w:t>
      </w:r>
      <w:r w:rsidRPr="00D3152F">
        <w:rPr>
          <w:color w:val="000000" w:themeColor="text1"/>
          <w:sz w:val="24"/>
          <w:szCs w:val="24"/>
          <w:u w:val="single"/>
        </w:rPr>
        <w:t>s à 3%.</w:t>
      </w:r>
    </w:p>
    <w:p w14:paraId="2014F1E9" w14:textId="77777777" w:rsidR="00F906F4" w:rsidRPr="00D3152F" w:rsidRDefault="00184B1E" w:rsidP="00184B1E">
      <w:pPr>
        <w:spacing w:after="120"/>
        <w:rPr>
          <w:color w:val="000000" w:themeColor="text1"/>
          <w:sz w:val="24"/>
          <w:szCs w:val="24"/>
        </w:rPr>
      </w:pPr>
      <w:r w:rsidRPr="00D3152F">
        <w:rPr>
          <w:color w:val="000000" w:themeColor="text1"/>
          <w:sz w:val="24"/>
          <w:szCs w:val="24"/>
        </w:rPr>
        <w:t xml:space="preserve">La probabilité qu'une </w:t>
      </w:r>
      <w:r w:rsidRPr="00D3152F">
        <w:rPr>
          <w:color w:val="000000" w:themeColor="text1"/>
          <w:sz w:val="24"/>
          <w:szCs w:val="24"/>
          <w:u w:val="single"/>
        </w:rPr>
        <w:t>personne reçoive un faux positif est de 97% ou plus</w:t>
      </w:r>
      <w:r w:rsidRPr="00D3152F">
        <w:rPr>
          <w:color w:val="000000" w:themeColor="text1"/>
          <w:sz w:val="24"/>
          <w:szCs w:val="24"/>
        </w:rPr>
        <w:t> ;</w:t>
      </w:r>
    </w:p>
    <w:p w14:paraId="5E914B43" w14:textId="77777777" w:rsidR="003166F2" w:rsidRPr="00D3152F" w:rsidRDefault="00184B1E" w:rsidP="0048451D">
      <w:pPr>
        <w:spacing w:after="0"/>
        <w:rPr>
          <w:color w:val="000000" w:themeColor="text1"/>
          <w:sz w:val="24"/>
          <w:szCs w:val="24"/>
        </w:rPr>
      </w:pPr>
      <w:r w:rsidRPr="00D3152F">
        <w:rPr>
          <w:color w:val="000000" w:themeColor="text1"/>
          <w:sz w:val="24"/>
          <w:szCs w:val="24"/>
        </w:rPr>
        <w:t>La fiabilité éventuelle des tests PCR réalisés, dépend, d'emblée, du seuil de cycles d'amplification qu'ils contiennent, de telle sorte que, jusqu'à la limite de 25 cycles, la fiabilité du test sera d'environ 70%</w:t>
      </w:r>
      <w:r w:rsidR="004D77BC" w:rsidRPr="00D3152F">
        <w:rPr>
          <w:color w:val="000000" w:themeColor="text1"/>
          <w:sz w:val="24"/>
          <w:szCs w:val="24"/>
        </w:rPr>
        <w:t>, or la plu</w:t>
      </w:r>
      <w:r w:rsidRPr="00D3152F">
        <w:rPr>
          <w:color w:val="000000" w:themeColor="text1"/>
          <w:sz w:val="24"/>
          <w:szCs w:val="24"/>
        </w:rPr>
        <w:t xml:space="preserve">part des pays </w:t>
      </w:r>
      <w:r w:rsidR="004D77BC" w:rsidRPr="00D3152F">
        <w:rPr>
          <w:color w:val="000000" w:themeColor="text1"/>
          <w:sz w:val="24"/>
          <w:szCs w:val="24"/>
        </w:rPr>
        <w:t>l’</w:t>
      </w:r>
      <w:r w:rsidR="005F5355" w:rsidRPr="00D3152F">
        <w:rPr>
          <w:color w:val="000000" w:themeColor="text1"/>
          <w:sz w:val="24"/>
          <w:szCs w:val="24"/>
        </w:rPr>
        <w:t>ont</w:t>
      </w:r>
      <w:r w:rsidRPr="00D3152F">
        <w:rPr>
          <w:color w:val="000000" w:themeColor="text1"/>
          <w:sz w:val="24"/>
          <w:szCs w:val="24"/>
        </w:rPr>
        <w:t xml:space="preserve"> v</w:t>
      </w:r>
      <w:r w:rsidR="005F5355" w:rsidRPr="00D3152F">
        <w:rPr>
          <w:color w:val="000000" w:themeColor="text1"/>
          <w:sz w:val="24"/>
          <w:szCs w:val="24"/>
        </w:rPr>
        <w:t>olontairement amplifié entre 34 et 45 pour créer de faux malades.</w:t>
      </w:r>
    </w:p>
    <w:p w14:paraId="07013E75" w14:textId="77777777" w:rsidR="003166F2" w:rsidRPr="00D3152F" w:rsidRDefault="003166F2" w:rsidP="0048451D">
      <w:pPr>
        <w:spacing w:after="0"/>
        <w:rPr>
          <w:color w:val="000000" w:themeColor="text1"/>
          <w:sz w:val="24"/>
          <w:szCs w:val="24"/>
        </w:rPr>
      </w:pPr>
      <w:r w:rsidRPr="00D3152F">
        <w:rPr>
          <w:color w:val="000000" w:themeColor="text1"/>
          <w:sz w:val="24"/>
          <w:szCs w:val="24"/>
        </w:rPr>
        <w:t>Il n’existe aucune mise en culture non frelaté</w:t>
      </w:r>
      <w:r w:rsidR="004D77BC" w:rsidRPr="00D3152F">
        <w:rPr>
          <w:color w:val="000000" w:themeColor="text1"/>
          <w:sz w:val="24"/>
          <w:szCs w:val="24"/>
        </w:rPr>
        <w:t>e</w:t>
      </w:r>
      <w:r w:rsidRPr="00D3152F">
        <w:rPr>
          <w:color w:val="000000" w:themeColor="text1"/>
          <w:sz w:val="24"/>
          <w:szCs w:val="24"/>
        </w:rPr>
        <w:t xml:space="preserve"> à notre connaissance, qui permettrait d’évaluer la réalité de l’infection d’une personne après ce test ;</w:t>
      </w:r>
    </w:p>
    <w:p w14:paraId="55C5BE4F" w14:textId="77777777" w:rsidR="003166F2" w:rsidRPr="00D3152F" w:rsidRDefault="003166F2" w:rsidP="0048451D">
      <w:pPr>
        <w:spacing w:after="0"/>
        <w:rPr>
          <w:color w:val="000000" w:themeColor="text1"/>
          <w:sz w:val="24"/>
          <w:szCs w:val="24"/>
        </w:rPr>
      </w:pPr>
      <w:r w:rsidRPr="00D3152F">
        <w:rPr>
          <w:color w:val="000000" w:themeColor="text1"/>
          <w:sz w:val="24"/>
          <w:szCs w:val="24"/>
        </w:rPr>
        <w:t>Il n'existe aucune d</w:t>
      </w:r>
      <w:r w:rsidR="00420AED" w:rsidRPr="00D3152F">
        <w:rPr>
          <w:color w:val="000000" w:themeColor="text1"/>
          <w:sz w:val="24"/>
          <w:szCs w:val="24"/>
        </w:rPr>
        <w:t>onnée scientifique suggérant</w:t>
      </w:r>
      <w:r w:rsidRPr="00D3152F">
        <w:rPr>
          <w:color w:val="000000" w:themeColor="text1"/>
          <w:sz w:val="24"/>
          <w:szCs w:val="24"/>
        </w:rPr>
        <w:t xml:space="preserve"> de faibles niveaux d'ARN viral par RT-PCR équivalent à une infection, à moins que la présence de particules virales infectieuses n'ait été confirmée par des méthodes de culture en laboratoire ;</w:t>
      </w:r>
    </w:p>
    <w:p w14:paraId="1E22B232" w14:textId="77777777" w:rsidR="005F5355" w:rsidRPr="00D3152F" w:rsidRDefault="005F5355" w:rsidP="0048451D">
      <w:pPr>
        <w:spacing w:after="0"/>
        <w:rPr>
          <w:color w:val="000000" w:themeColor="text1"/>
          <w:sz w:val="24"/>
          <w:szCs w:val="24"/>
        </w:rPr>
      </w:pPr>
    </w:p>
    <w:p w14:paraId="341AE54E" w14:textId="77777777" w:rsidR="005F5355" w:rsidRPr="00D3152F" w:rsidRDefault="003166F2" w:rsidP="0048451D">
      <w:pPr>
        <w:spacing w:after="0"/>
        <w:rPr>
          <w:color w:val="000000" w:themeColor="text1"/>
          <w:sz w:val="24"/>
          <w:szCs w:val="24"/>
        </w:rPr>
      </w:pPr>
      <w:r w:rsidRPr="00D3152F">
        <w:rPr>
          <w:color w:val="000000" w:themeColor="text1"/>
          <w:sz w:val="24"/>
          <w:szCs w:val="24"/>
        </w:rPr>
        <w:t>Les tests Covid-19 qui montrent des faux positifs sont de plus en plus probables, dans le scénario épidémiologique actuel du climat, avec des conséquences substantielles pour les systèmes personnel, sanitaire et d’entreprise.</w:t>
      </w:r>
    </w:p>
    <w:p w14:paraId="06DBC392" w14:textId="77777777" w:rsidR="003166F2" w:rsidRPr="00D3152F" w:rsidRDefault="003166F2" w:rsidP="0048451D">
      <w:pPr>
        <w:spacing w:after="0"/>
        <w:rPr>
          <w:color w:val="000000" w:themeColor="text1"/>
          <w:sz w:val="24"/>
          <w:szCs w:val="24"/>
        </w:rPr>
      </w:pPr>
    </w:p>
    <w:p w14:paraId="37EA7089" w14:textId="77777777" w:rsidR="003166F2" w:rsidRPr="00D3152F" w:rsidRDefault="003166F2" w:rsidP="003166F2">
      <w:pPr>
        <w:spacing w:after="0"/>
        <w:rPr>
          <w:color w:val="000000" w:themeColor="text1"/>
          <w:sz w:val="24"/>
          <w:szCs w:val="24"/>
        </w:rPr>
      </w:pPr>
      <w:r w:rsidRPr="00D3152F">
        <w:rPr>
          <w:color w:val="000000" w:themeColor="text1"/>
          <w:sz w:val="24"/>
          <w:szCs w:val="24"/>
        </w:rPr>
        <w:t>Avec autant de doutes scientifiques, exprimés par des experts du domaine, qui sont ceux qui comptent ici, quant à la fiabilité de tels tests, en ignorant les paramètres de leur performance et en l'absence de diagnostic posé par un médecin, dans le sens de l'existence d'une infection et d'un risque, il ne serait jamais possible de déterminer qu’une personne était porteuse du virus SRAS-CoV-2, ni que cette personne était exposée à un risque élevé.</w:t>
      </w:r>
    </w:p>
    <w:p w14:paraId="37EC0FF6" w14:textId="77777777" w:rsidR="003166F2" w:rsidRPr="00D3152F" w:rsidRDefault="003166F2" w:rsidP="003166F2">
      <w:pPr>
        <w:spacing w:after="0"/>
        <w:rPr>
          <w:color w:val="000000" w:themeColor="text1"/>
          <w:sz w:val="24"/>
          <w:szCs w:val="24"/>
        </w:rPr>
      </w:pPr>
    </w:p>
    <w:p w14:paraId="762D2230" w14:textId="431B1B9F" w:rsidR="001C19E5" w:rsidRPr="00D3152F" w:rsidRDefault="003166F2" w:rsidP="001C19E5">
      <w:pPr>
        <w:spacing w:after="0"/>
        <w:rPr>
          <w:color w:val="000000" w:themeColor="text1"/>
          <w:sz w:val="24"/>
          <w:szCs w:val="24"/>
        </w:rPr>
      </w:pPr>
      <w:r w:rsidRPr="00D3152F">
        <w:rPr>
          <w:b/>
          <w:color w:val="000000" w:themeColor="text1"/>
          <w:sz w:val="24"/>
          <w:szCs w:val="24"/>
        </w:rPr>
        <w:t xml:space="preserve">Une </w:t>
      </w:r>
      <w:r w:rsidR="00367682" w:rsidRPr="00D3152F">
        <w:rPr>
          <w:b/>
          <w:color w:val="000000" w:themeColor="text1"/>
          <w:sz w:val="24"/>
          <w:szCs w:val="24"/>
        </w:rPr>
        <w:t xml:space="preserve">affirmation </w:t>
      </w:r>
      <w:r w:rsidRPr="00D3152F">
        <w:rPr>
          <w:b/>
          <w:color w:val="000000" w:themeColor="text1"/>
          <w:sz w:val="24"/>
          <w:szCs w:val="24"/>
        </w:rPr>
        <w:t xml:space="preserve">contraire au vu des éléments scientifiques actuels suffisamment nombreux est une </w:t>
      </w:r>
      <w:r w:rsidRPr="00D3152F">
        <w:rPr>
          <w:b/>
          <w:color w:val="000000" w:themeColor="text1"/>
          <w:sz w:val="24"/>
          <w:szCs w:val="24"/>
          <w:u w:val="single"/>
        </w:rPr>
        <w:t>tromperie en vue de dissimuler un crime de masse envers la population</w:t>
      </w:r>
      <w:r w:rsidR="00420AED" w:rsidRPr="00D3152F">
        <w:rPr>
          <w:b/>
          <w:color w:val="000000" w:themeColor="text1"/>
          <w:sz w:val="24"/>
          <w:szCs w:val="24"/>
          <w:u w:val="single"/>
        </w:rPr>
        <w:t>,</w:t>
      </w:r>
      <w:r w:rsidR="00114CE1" w:rsidRPr="00D3152F">
        <w:rPr>
          <w:b/>
          <w:color w:val="000000" w:themeColor="text1"/>
          <w:sz w:val="24"/>
          <w:szCs w:val="24"/>
          <w:u w:val="single"/>
        </w:rPr>
        <w:t xml:space="preserve"> afin de se servir d’elle comme</w:t>
      </w:r>
      <w:r w:rsidR="007F1776" w:rsidRPr="00D3152F">
        <w:rPr>
          <w:b/>
          <w:color w:val="000000" w:themeColor="text1"/>
          <w:sz w:val="24"/>
          <w:szCs w:val="24"/>
          <w:u w:val="single"/>
        </w:rPr>
        <w:t xml:space="preserve"> cobaye humain sans son consentement </w:t>
      </w:r>
      <w:r w:rsidR="00DC10FE" w:rsidRPr="00D3152F">
        <w:rPr>
          <w:b/>
          <w:color w:val="000000" w:themeColor="text1"/>
          <w:sz w:val="24"/>
          <w:szCs w:val="24"/>
          <w:u w:val="single"/>
        </w:rPr>
        <w:t>éclairé</w:t>
      </w:r>
      <w:r w:rsidR="00DC10FE" w:rsidRPr="00D3152F">
        <w:rPr>
          <w:color w:val="000000" w:themeColor="text1"/>
          <w:sz w:val="24"/>
          <w:szCs w:val="24"/>
        </w:rPr>
        <w:t xml:space="preserve"> (</w:t>
      </w:r>
      <w:r w:rsidR="007E7CC2" w:rsidRPr="00D3152F">
        <w:rPr>
          <w:color w:val="000000" w:themeColor="text1"/>
          <w:sz w:val="24"/>
          <w:szCs w:val="24"/>
        </w:rPr>
        <w:t>Pièce</w:t>
      </w:r>
      <w:r w:rsidR="0092413C" w:rsidRPr="00D3152F">
        <w:rPr>
          <w:color w:val="000000" w:themeColor="text1"/>
          <w:sz w:val="24"/>
          <w:szCs w:val="24"/>
        </w:rPr>
        <w:t>s</w:t>
      </w:r>
      <w:r w:rsidR="0093242A" w:rsidRPr="00D3152F">
        <w:rPr>
          <w:color w:val="000000" w:themeColor="text1"/>
          <w:sz w:val="24"/>
          <w:szCs w:val="24"/>
        </w:rPr>
        <w:t xml:space="preserve"> 1 et 33</w:t>
      </w:r>
      <w:r w:rsidR="001C19E5" w:rsidRPr="00D3152F">
        <w:rPr>
          <w:color w:val="000000" w:themeColor="text1"/>
          <w:sz w:val="24"/>
          <w:szCs w:val="24"/>
        </w:rPr>
        <w:t>)</w:t>
      </w:r>
      <w:r w:rsidR="00420AED" w:rsidRPr="00D3152F">
        <w:rPr>
          <w:color w:val="000000" w:themeColor="text1"/>
          <w:sz w:val="24"/>
          <w:szCs w:val="24"/>
        </w:rPr>
        <w:t>.</w:t>
      </w:r>
    </w:p>
    <w:p w14:paraId="3C8572C4" w14:textId="77777777" w:rsidR="0092413C" w:rsidRDefault="0092413C" w:rsidP="00B76C63">
      <w:pPr>
        <w:spacing w:after="240"/>
        <w:rPr>
          <w:b/>
          <w:sz w:val="24"/>
          <w:szCs w:val="24"/>
        </w:rPr>
      </w:pPr>
    </w:p>
    <w:p w14:paraId="66908F42" w14:textId="77777777" w:rsidR="00A65A07" w:rsidRDefault="00A65A07" w:rsidP="00B76C63">
      <w:pPr>
        <w:spacing w:after="240"/>
        <w:rPr>
          <w:b/>
          <w:sz w:val="24"/>
          <w:szCs w:val="24"/>
        </w:rPr>
      </w:pPr>
      <w:r>
        <w:rPr>
          <w:b/>
          <w:sz w:val="24"/>
          <w:szCs w:val="24"/>
        </w:rPr>
        <w:lastRenderedPageBreak/>
        <w:t>5</w:t>
      </w:r>
      <w:r w:rsidR="00114CE1">
        <w:rPr>
          <w:b/>
          <w:sz w:val="24"/>
          <w:szCs w:val="24"/>
        </w:rPr>
        <w:t xml:space="preserve">. </w:t>
      </w:r>
      <w:r w:rsidRPr="00A65A07">
        <w:rPr>
          <w:b/>
          <w:sz w:val="24"/>
          <w:szCs w:val="24"/>
        </w:rPr>
        <w:t>Le</w:t>
      </w:r>
      <w:r>
        <w:rPr>
          <w:b/>
          <w:sz w:val="24"/>
          <w:szCs w:val="24"/>
        </w:rPr>
        <w:t>s</w:t>
      </w:r>
      <w:r w:rsidR="001D4DB8">
        <w:rPr>
          <w:b/>
          <w:sz w:val="24"/>
          <w:szCs w:val="24"/>
        </w:rPr>
        <w:t xml:space="preserve"> </w:t>
      </w:r>
      <w:r w:rsidR="00114CE1">
        <w:rPr>
          <w:b/>
          <w:sz w:val="24"/>
          <w:szCs w:val="24"/>
        </w:rPr>
        <w:t>m</w:t>
      </w:r>
      <w:r>
        <w:rPr>
          <w:b/>
          <w:sz w:val="24"/>
          <w:szCs w:val="24"/>
        </w:rPr>
        <w:t>asques et ses conséquences</w:t>
      </w:r>
    </w:p>
    <w:p w14:paraId="52D4D0CF" w14:textId="77777777" w:rsidR="00367682" w:rsidRPr="00367682" w:rsidRDefault="00367682" w:rsidP="00367682">
      <w:pPr>
        <w:spacing w:after="0"/>
        <w:rPr>
          <w:b/>
          <w:sz w:val="24"/>
          <w:szCs w:val="24"/>
        </w:rPr>
      </w:pPr>
      <w:r w:rsidRPr="00367682">
        <w:rPr>
          <w:b/>
          <w:sz w:val="24"/>
          <w:szCs w:val="24"/>
        </w:rPr>
        <w:t>Le masque est obligatoire que les individus soient malades ou non malades, adulte</w:t>
      </w:r>
      <w:r w:rsidR="0039225E">
        <w:rPr>
          <w:b/>
          <w:sz w:val="24"/>
          <w:szCs w:val="24"/>
        </w:rPr>
        <w:t>s</w:t>
      </w:r>
      <w:r w:rsidRPr="00367682">
        <w:rPr>
          <w:b/>
          <w:sz w:val="24"/>
          <w:szCs w:val="24"/>
        </w:rPr>
        <w:t xml:space="preserve"> et enfants. </w:t>
      </w:r>
    </w:p>
    <w:p w14:paraId="495B7C60" w14:textId="77777777" w:rsidR="00367682" w:rsidRPr="00367682" w:rsidRDefault="00367682" w:rsidP="00367682">
      <w:pPr>
        <w:spacing w:after="120"/>
        <w:rPr>
          <w:b/>
          <w:sz w:val="24"/>
          <w:szCs w:val="24"/>
        </w:rPr>
      </w:pPr>
      <w:r w:rsidRPr="00367682">
        <w:rPr>
          <w:b/>
          <w:sz w:val="24"/>
          <w:szCs w:val="24"/>
        </w:rPr>
        <w:t>Or, aucune étude scientifique ne démontre l’utilité du masque en cas d’épidémie.</w:t>
      </w:r>
    </w:p>
    <w:p w14:paraId="55BF4D49" w14:textId="2EC929EE" w:rsidR="00367682" w:rsidRDefault="00367682" w:rsidP="00367682">
      <w:pPr>
        <w:spacing w:after="120"/>
        <w:rPr>
          <w:b/>
          <w:sz w:val="24"/>
          <w:szCs w:val="24"/>
        </w:rPr>
      </w:pPr>
      <w:r w:rsidRPr="00367682">
        <w:rPr>
          <w:b/>
          <w:sz w:val="24"/>
          <w:szCs w:val="24"/>
        </w:rPr>
        <w:t>Il est relevé que, des études scientifiques rappellent l’absence de bénéfices ou bien la nocivité du port du masque, même pour les professionnels, voir</w:t>
      </w:r>
      <w:r w:rsidR="0039225E">
        <w:rPr>
          <w:b/>
          <w:sz w:val="24"/>
          <w:szCs w:val="24"/>
        </w:rPr>
        <w:t>e</w:t>
      </w:r>
      <w:r w:rsidRPr="00367682">
        <w:rPr>
          <w:b/>
          <w:sz w:val="24"/>
          <w:szCs w:val="24"/>
        </w:rPr>
        <w:t xml:space="preserve"> son interdiction d’utilisation comme moyen de protection respiratoire, comme expliqué dans la mise en demeure page 13 au surplus de nouvelles études en exemples ci-dessous. Les études ont été initiées depuis 1962 à aujourd’hui concernant tous les types de </w:t>
      </w:r>
      <w:r w:rsidR="00DC10FE" w:rsidRPr="00367682">
        <w:rPr>
          <w:b/>
          <w:sz w:val="24"/>
          <w:szCs w:val="24"/>
        </w:rPr>
        <w:t>masques :</w:t>
      </w:r>
    </w:p>
    <w:p w14:paraId="2704BE44" w14:textId="77777777" w:rsidR="00367682" w:rsidRDefault="00C839E7" w:rsidP="00C839E7">
      <w:pPr>
        <w:spacing w:after="120"/>
        <w:rPr>
          <w:b/>
          <w:sz w:val="24"/>
          <w:szCs w:val="24"/>
        </w:rPr>
      </w:pPr>
      <w:r>
        <w:rPr>
          <w:b/>
          <w:sz w:val="24"/>
          <w:szCs w:val="24"/>
        </w:rPr>
        <w:t>-</w:t>
      </w:r>
      <w:r>
        <w:rPr>
          <w:b/>
          <w:sz w:val="24"/>
          <w:szCs w:val="24"/>
        </w:rPr>
        <w:tab/>
      </w:r>
      <w:r w:rsidR="003C371C">
        <w:rPr>
          <w:b/>
          <w:sz w:val="24"/>
          <w:szCs w:val="24"/>
        </w:rPr>
        <w:t>« </w:t>
      </w:r>
      <w:r w:rsidR="00367682" w:rsidRPr="003C371C">
        <w:rPr>
          <w:b/>
          <w:i/>
          <w:sz w:val="24"/>
          <w:szCs w:val="24"/>
        </w:rPr>
        <w:t>Le respirateur « N95 (ffp2) » est capable de filtrer les particules supérieures ou égales à 0,3 microns, dans 50% ou 95% des cas.</w:t>
      </w:r>
      <w:r w:rsidR="001D4DB8">
        <w:rPr>
          <w:b/>
          <w:i/>
          <w:sz w:val="24"/>
          <w:szCs w:val="24"/>
        </w:rPr>
        <w:t xml:space="preserve"> </w:t>
      </w:r>
      <w:r w:rsidR="00367682" w:rsidRPr="003C371C">
        <w:rPr>
          <w:b/>
          <w:i/>
          <w:sz w:val="24"/>
          <w:szCs w:val="24"/>
        </w:rPr>
        <w:t>Les coronavirus humains mesurent entre 0,1 et 0,2 microns, c'est-à-dire une à deux fois moins que la taille limite interceptée par le masque</w:t>
      </w:r>
      <w:r w:rsidR="003C371C">
        <w:rPr>
          <w:b/>
          <w:sz w:val="24"/>
          <w:szCs w:val="24"/>
        </w:rPr>
        <w:t> »</w:t>
      </w:r>
      <w:r w:rsidR="00367682">
        <w:rPr>
          <w:b/>
          <w:sz w:val="24"/>
          <w:szCs w:val="24"/>
        </w:rPr>
        <w:t xml:space="preserve"> /</w:t>
      </w:r>
      <w:r w:rsidR="00367682" w:rsidRPr="00367682">
        <w:t xml:space="preserve"> Sheng Wu Hua Xue Yu Sheng Wu </w:t>
      </w:r>
      <w:proofErr w:type="spellStart"/>
      <w:r w:rsidR="00367682" w:rsidRPr="00367682">
        <w:t>Wu</w:t>
      </w:r>
      <w:proofErr w:type="spellEnd"/>
      <w:r w:rsidR="00367682" w:rsidRPr="00367682">
        <w:t xml:space="preserve"> Li Xue Bao (Shanghai) </w:t>
      </w:r>
      <w:r w:rsidR="00367682" w:rsidRPr="00367682">
        <w:rPr>
          <w:b/>
        </w:rPr>
        <w:t>2003 juin</w:t>
      </w:r>
      <w:r w:rsidR="00367682" w:rsidRPr="00367682">
        <w:t>; 35 (6): 587-91.Morphologie et morphogenèse du virus associé au syndrome respiratoire aigu sévère (SRAS) PMID: 12796822</w:t>
      </w:r>
      <w:r w:rsidR="00367682">
        <w:t xml:space="preserve"> and </w:t>
      </w:r>
      <w:proofErr w:type="spellStart"/>
      <w:r w:rsidR="00367682" w:rsidRPr="00367682">
        <w:t>Analytical</w:t>
      </w:r>
      <w:proofErr w:type="spellEnd"/>
      <w:r w:rsidR="00367682" w:rsidRPr="00367682">
        <w:t xml:space="preserve"> size exclusion </w:t>
      </w:r>
      <w:proofErr w:type="spellStart"/>
      <w:r w:rsidR="00367682" w:rsidRPr="00367682">
        <w:t>chromatographyPandemic</w:t>
      </w:r>
      <w:proofErr w:type="spellEnd"/>
      <w:r w:rsidR="00367682" w:rsidRPr="00367682">
        <w:t xml:space="preserve"> H1N1Hemagglutination </w:t>
      </w:r>
      <w:proofErr w:type="spellStart"/>
      <w:r w:rsidR="00367682" w:rsidRPr="00367682">
        <w:t>assayFragmentationAggregationProcess</w:t>
      </w:r>
      <w:proofErr w:type="spellEnd"/>
      <w:r w:rsidR="00367682" w:rsidRPr="00367682">
        <w:t xml:space="preserve"> </w:t>
      </w:r>
      <w:proofErr w:type="spellStart"/>
      <w:r w:rsidR="00367682" w:rsidRPr="00367682">
        <w:t>analytical</w:t>
      </w:r>
      <w:proofErr w:type="spellEnd"/>
      <w:r w:rsidR="00367682" w:rsidRPr="00367682">
        <w:t xml:space="preserve"> techniques </w:t>
      </w:r>
      <w:proofErr w:type="spellStart"/>
      <w:r w:rsidR="00367682" w:rsidRPr="00367682">
        <w:t>Received</w:t>
      </w:r>
      <w:proofErr w:type="spellEnd"/>
      <w:r w:rsidR="00367682" w:rsidRPr="00367682">
        <w:t xml:space="preserve"> 6 June 2016, </w:t>
      </w:r>
      <w:proofErr w:type="spellStart"/>
      <w:r w:rsidR="00367682" w:rsidRPr="00367682">
        <w:t>Revised</w:t>
      </w:r>
      <w:proofErr w:type="spellEnd"/>
      <w:r w:rsidR="00367682" w:rsidRPr="00367682">
        <w:t xml:space="preserve"> 23 August 2016, Accepted 25 August 2016, </w:t>
      </w:r>
      <w:proofErr w:type="spellStart"/>
      <w:r w:rsidR="00367682" w:rsidRPr="00367682">
        <w:t>Available</w:t>
      </w:r>
      <w:proofErr w:type="spellEnd"/>
      <w:r w:rsidR="00367682" w:rsidRPr="00367682">
        <w:t xml:space="preserve"> online </w:t>
      </w:r>
      <w:r w:rsidR="00367682" w:rsidRPr="00367682">
        <w:rPr>
          <w:b/>
        </w:rPr>
        <w:t>26 August 2016</w:t>
      </w:r>
      <w:r w:rsidR="00367682" w:rsidRPr="00367682">
        <w:t>. https://doi.org/10.1016/j.chroma.2016.08.056</w:t>
      </w:r>
    </w:p>
    <w:p w14:paraId="7C03FAE2" w14:textId="25A9F612" w:rsidR="00367682" w:rsidRPr="00367682" w:rsidRDefault="00367682" w:rsidP="00367682">
      <w:pPr>
        <w:spacing w:after="120"/>
        <w:rPr>
          <w:sz w:val="24"/>
          <w:szCs w:val="24"/>
        </w:rPr>
      </w:pPr>
      <w:r>
        <w:rPr>
          <w:b/>
          <w:sz w:val="24"/>
          <w:szCs w:val="24"/>
        </w:rPr>
        <w:t>-</w:t>
      </w:r>
      <w:r>
        <w:rPr>
          <w:b/>
          <w:sz w:val="24"/>
          <w:szCs w:val="24"/>
        </w:rPr>
        <w:tab/>
      </w:r>
      <w:r w:rsidRPr="00367682">
        <w:rPr>
          <w:sz w:val="24"/>
          <w:szCs w:val="24"/>
        </w:rPr>
        <w:t>« </w:t>
      </w:r>
      <w:r w:rsidRPr="00367682">
        <w:rPr>
          <w:i/>
          <w:sz w:val="24"/>
          <w:szCs w:val="24"/>
        </w:rPr>
        <w:t xml:space="preserve">Deux types de demi-masques respiratoires N95 et 2 types des masques chirurgicaux ont été soumis à des aérosols Virus MS2 (…) Les résultats indiquent que les respirateurs certifiés N95 ne fournissent pas nécessairement une protection adéquate contre les virus, qui est considérablement plus petit que le plus pénétrant accepté </w:t>
      </w:r>
      <w:r w:rsidR="0039225E">
        <w:rPr>
          <w:i/>
          <w:sz w:val="24"/>
          <w:szCs w:val="24"/>
        </w:rPr>
        <w:t xml:space="preserve">en </w:t>
      </w:r>
      <w:r w:rsidRPr="00367682">
        <w:rPr>
          <w:i/>
          <w:sz w:val="24"/>
          <w:szCs w:val="24"/>
        </w:rPr>
        <w:t>granulométrie de 300 nm utilisée dans les tests de certification (…) L'efficacité des masques chirurgic</w:t>
      </w:r>
      <w:r w:rsidR="0039225E">
        <w:rPr>
          <w:i/>
          <w:sz w:val="24"/>
          <w:szCs w:val="24"/>
        </w:rPr>
        <w:t>aux est bien inférieure à celui</w:t>
      </w:r>
      <w:r w:rsidRPr="00367682">
        <w:rPr>
          <w:i/>
          <w:sz w:val="24"/>
          <w:szCs w:val="24"/>
        </w:rPr>
        <w:t xml:space="preserve"> des respirateurs N95 pour que </w:t>
      </w:r>
      <w:r w:rsidRPr="00367682">
        <w:rPr>
          <w:i/>
          <w:sz w:val="24"/>
          <w:szCs w:val="24"/>
          <w:u w:val="single"/>
        </w:rPr>
        <w:t>les virions MS2 pénètrent facilement à travers les masques chirurgicaux. Les tests de performance menés avec des masques chirurgicaux remis en cause</w:t>
      </w:r>
      <w:r w:rsidR="001D4DB8">
        <w:rPr>
          <w:i/>
          <w:sz w:val="24"/>
          <w:szCs w:val="24"/>
          <w:u w:val="single"/>
        </w:rPr>
        <w:t xml:space="preserve"> </w:t>
      </w:r>
      <w:r>
        <w:rPr>
          <w:i/>
          <w:sz w:val="24"/>
          <w:szCs w:val="24"/>
        </w:rPr>
        <w:t>avec des sphères de latex de</w:t>
      </w:r>
      <w:r w:rsidRPr="00367682">
        <w:rPr>
          <w:i/>
          <w:sz w:val="24"/>
          <w:szCs w:val="24"/>
        </w:rPr>
        <w:t xml:space="preserve"> 300 nm ou des particules bactériennes peut sous-estimer la pénétration de </w:t>
      </w:r>
      <w:proofErr w:type="spellStart"/>
      <w:r w:rsidRPr="00367682">
        <w:rPr>
          <w:i/>
          <w:sz w:val="24"/>
          <w:szCs w:val="24"/>
        </w:rPr>
        <w:t>nanosize</w:t>
      </w:r>
      <w:proofErr w:type="spellEnd"/>
      <w:r w:rsidRPr="00367682">
        <w:rPr>
          <w:i/>
          <w:sz w:val="24"/>
          <w:szCs w:val="24"/>
        </w:rPr>
        <w:t xml:space="preserve"> virions.</w:t>
      </w:r>
      <w:r w:rsidR="006331BF">
        <w:rPr>
          <w:i/>
          <w:sz w:val="24"/>
          <w:szCs w:val="24"/>
        </w:rPr>
        <w:t xml:space="preserve"> </w:t>
      </w:r>
      <w:r w:rsidRPr="00367682">
        <w:rPr>
          <w:sz w:val="24"/>
          <w:szCs w:val="24"/>
        </w:rPr>
        <w:t>»</w:t>
      </w:r>
      <w:r>
        <w:rPr>
          <w:sz w:val="24"/>
          <w:szCs w:val="24"/>
        </w:rPr>
        <w:t xml:space="preserve"> / </w:t>
      </w:r>
      <w:r w:rsidRPr="00367682">
        <w:t xml:space="preserve">Do N95 </w:t>
      </w:r>
      <w:proofErr w:type="spellStart"/>
      <w:r w:rsidRPr="00367682">
        <w:t>respirators</w:t>
      </w:r>
      <w:proofErr w:type="spellEnd"/>
      <w:r w:rsidRPr="00367682">
        <w:t xml:space="preserve"> </w:t>
      </w:r>
      <w:proofErr w:type="spellStart"/>
      <w:r w:rsidRPr="00367682">
        <w:t>provide</w:t>
      </w:r>
      <w:proofErr w:type="spellEnd"/>
      <w:r w:rsidRPr="00367682">
        <w:t xml:space="preserve"> 95% protection </w:t>
      </w:r>
      <w:proofErr w:type="spellStart"/>
      <w:r w:rsidRPr="00367682">
        <w:t>level</w:t>
      </w:r>
      <w:proofErr w:type="spellEnd"/>
      <w:r w:rsidRPr="00367682">
        <w:t xml:space="preserve"> </w:t>
      </w:r>
      <w:proofErr w:type="spellStart"/>
      <w:r w:rsidRPr="00367682">
        <w:t>against</w:t>
      </w:r>
      <w:proofErr w:type="spellEnd"/>
      <w:r w:rsidRPr="00367682">
        <w:t xml:space="preserve"> </w:t>
      </w:r>
      <w:proofErr w:type="spellStart"/>
      <w:r w:rsidRPr="00367682">
        <w:t>airborne</w:t>
      </w:r>
      <w:proofErr w:type="spellEnd"/>
      <w:r w:rsidRPr="00367682">
        <w:t xml:space="preserve"> </w:t>
      </w:r>
      <w:proofErr w:type="spellStart"/>
      <w:r w:rsidRPr="00367682">
        <w:t>viruses</w:t>
      </w:r>
      <w:proofErr w:type="spellEnd"/>
      <w:r w:rsidRPr="00367682">
        <w:t xml:space="preserve">, and how </w:t>
      </w:r>
      <w:proofErr w:type="spellStart"/>
      <w:r w:rsidRPr="00367682">
        <w:t>adequate</w:t>
      </w:r>
      <w:proofErr w:type="spellEnd"/>
      <w:r w:rsidRPr="00367682">
        <w:t xml:space="preserve"> are </w:t>
      </w:r>
      <w:proofErr w:type="spellStart"/>
      <w:r w:rsidRPr="00367682">
        <w:t>surgical</w:t>
      </w:r>
      <w:proofErr w:type="spellEnd"/>
      <w:r w:rsidRPr="00367682">
        <w:t xml:space="preserve"> </w:t>
      </w:r>
      <w:proofErr w:type="spellStart"/>
      <w:r w:rsidRPr="00367682">
        <w:t>masks</w:t>
      </w:r>
      <w:proofErr w:type="spellEnd"/>
      <w:r w:rsidR="006331BF">
        <w:t xml:space="preserve"> </w:t>
      </w:r>
      <w:r w:rsidRPr="00367682">
        <w:t>?</w:t>
      </w:r>
      <w:r>
        <w:t xml:space="preserve"> - </w:t>
      </w:r>
      <w:proofErr w:type="gramStart"/>
      <w:r w:rsidRPr="00367682">
        <w:t>doi:10.1016/j.ajic</w:t>
      </w:r>
      <w:proofErr w:type="gramEnd"/>
      <w:r w:rsidRPr="00367682">
        <w:t>.</w:t>
      </w:r>
      <w:r w:rsidRPr="00367682">
        <w:rPr>
          <w:b/>
        </w:rPr>
        <w:t>2005.08.018</w:t>
      </w:r>
    </w:p>
    <w:p w14:paraId="3FBCBB8B" w14:textId="77777777" w:rsidR="00367682" w:rsidRPr="00367682" w:rsidRDefault="00367682" w:rsidP="00367682">
      <w:pPr>
        <w:spacing w:after="120"/>
        <w:rPr>
          <w:sz w:val="24"/>
          <w:szCs w:val="24"/>
        </w:rPr>
      </w:pPr>
      <w:r w:rsidRPr="00367682">
        <w:rPr>
          <w:sz w:val="24"/>
          <w:szCs w:val="24"/>
        </w:rPr>
        <w:t>-</w:t>
      </w:r>
      <w:r w:rsidRPr="00367682">
        <w:rPr>
          <w:sz w:val="24"/>
          <w:szCs w:val="24"/>
        </w:rPr>
        <w:tab/>
        <w:t>« </w:t>
      </w:r>
      <w:r w:rsidRPr="00367682">
        <w:rPr>
          <w:i/>
          <w:sz w:val="24"/>
          <w:szCs w:val="24"/>
        </w:rPr>
        <w:t>Les masques chirurgicaux indui</w:t>
      </w:r>
      <w:r w:rsidR="0039225E">
        <w:rPr>
          <w:i/>
          <w:sz w:val="24"/>
          <w:szCs w:val="24"/>
        </w:rPr>
        <w:t>sen</w:t>
      </w:r>
      <w:r w:rsidRPr="00367682">
        <w:rPr>
          <w:i/>
          <w:sz w:val="24"/>
          <w:szCs w:val="24"/>
        </w:rPr>
        <w:t>t une désoxygénation durant les opérations majeures et révèle</w:t>
      </w:r>
      <w:r w:rsidR="0039225E">
        <w:rPr>
          <w:i/>
          <w:sz w:val="24"/>
          <w:szCs w:val="24"/>
        </w:rPr>
        <w:t>nt</w:t>
      </w:r>
      <w:r w:rsidRPr="00367682">
        <w:rPr>
          <w:i/>
          <w:sz w:val="24"/>
          <w:szCs w:val="24"/>
        </w:rPr>
        <w:t xml:space="preserve"> une baisse de la saturation en oxygène des pulsations artérielles (Sp02)</w:t>
      </w:r>
      <w:r w:rsidRPr="00367682">
        <w:rPr>
          <w:sz w:val="24"/>
          <w:szCs w:val="24"/>
        </w:rPr>
        <w:t> » / </w:t>
      </w:r>
      <w:r w:rsidRPr="00367682">
        <w:t xml:space="preserve">Preliminary report on </w:t>
      </w:r>
      <w:proofErr w:type="spellStart"/>
      <w:r w:rsidRPr="00367682">
        <w:t>surgical</w:t>
      </w:r>
      <w:proofErr w:type="spellEnd"/>
      <w:r w:rsidRPr="00367682">
        <w:t xml:space="preserve"> </w:t>
      </w:r>
      <w:proofErr w:type="spellStart"/>
      <w:r w:rsidRPr="00367682">
        <w:t>mask</w:t>
      </w:r>
      <w:proofErr w:type="spellEnd"/>
      <w:r w:rsidRPr="00367682">
        <w:t xml:space="preserve"> </w:t>
      </w:r>
      <w:proofErr w:type="spellStart"/>
      <w:r w:rsidRPr="00367682">
        <w:t>induced</w:t>
      </w:r>
      <w:proofErr w:type="spellEnd"/>
      <w:r w:rsidRPr="00367682">
        <w:t xml:space="preserve"> </w:t>
      </w:r>
      <w:proofErr w:type="spellStart"/>
      <w:r w:rsidRPr="00367682">
        <w:t>deoxygenation</w:t>
      </w:r>
      <w:proofErr w:type="spellEnd"/>
      <w:r w:rsidRPr="00367682">
        <w:t xml:space="preserve"> </w:t>
      </w:r>
      <w:proofErr w:type="spellStart"/>
      <w:r w:rsidRPr="00367682">
        <w:t>during</w:t>
      </w:r>
      <w:proofErr w:type="spellEnd"/>
      <w:r w:rsidRPr="00367682">
        <w:t xml:space="preserve"> major </w:t>
      </w:r>
      <w:proofErr w:type="spellStart"/>
      <w:r w:rsidRPr="00367682">
        <w:t>surgery</w:t>
      </w:r>
      <w:proofErr w:type="spellEnd"/>
      <w:r w:rsidRPr="00367682">
        <w:t xml:space="preserve"> (Journal </w:t>
      </w:r>
      <w:proofErr w:type="spellStart"/>
      <w:r w:rsidRPr="00367682">
        <w:t>Neurocirurgia</w:t>
      </w:r>
      <w:proofErr w:type="spellEnd"/>
      <w:r w:rsidRPr="00367682">
        <w:t>, 1</w:t>
      </w:r>
      <w:r w:rsidRPr="00367682">
        <w:rPr>
          <w:b/>
        </w:rPr>
        <w:t xml:space="preserve">9 avril 2008 </w:t>
      </w:r>
      <w:r w:rsidRPr="00367682">
        <w:t>- PMID 18500410)</w:t>
      </w:r>
      <w:r w:rsidRPr="00367682">
        <w:rPr>
          <w:sz w:val="24"/>
          <w:szCs w:val="24"/>
        </w:rPr>
        <w:t> ;</w:t>
      </w:r>
    </w:p>
    <w:p w14:paraId="46739EAF" w14:textId="77777777" w:rsidR="00367682" w:rsidRPr="00367682" w:rsidRDefault="00367682" w:rsidP="00367682">
      <w:pPr>
        <w:spacing w:after="120"/>
        <w:rPr>
          <w:sz w:val="24"/>
          <w:szCs w:val="24"/>
        </w:rPr>
      </w:pPr>
      <w:r w:rsidRPr="00367682">
        <w:rPr>
          <w:sz w:val="24"/>
          <w:szCs w:val="24"/>
        </w:rPr>
        <w:t>-</w:t>
      </w:r>
      <w:r w:rsidRPr="00367682">
        <w:rPr>
          <w:sz w:val="24"/>
          <w:szCs w:val="24"/>
        </w:rPr>
        <w:tab/>
        <w:t>« </w:t>
      </w:r>
      <w:r w:rsidRPr="00367682">
        <w:rPr>
          <w:i/>
          <w:sz w:val="24"/>
          <w:szCs w:val="24"/>
        </w:rPr>
        <w:t>L’utilisation du masque facial chez les professionnels de la santé n’a pas été démontrée comme fournissant des bénéfices en matière de rhume ou de transmission de rhumes</w:t>
      </w:r>
      <w:r w:rsidRPr="00367682">
        <w:rPr>
          <w:sz w:val="24"/>
          <w:szCs w:val="24"/>
        </w:rPr>
        <w:t> » /</w:t>
      </w:r>
      <w:r w:rsidRPr="00367682">
        <w:t xml:space="preserve"> Use of </w:t>
      </w:r>
      <w:proofErr w:type="spellStart"/>
      <w:r w:rsidRPr="00367682">
        <w:t>surgical</w:t>
      </w:r>
      <w:proofErr w:type="spellEnd"/>
      <w:r w:rsidRPr="00367682">
        <w:t xml:space="preserve"> face </w:t>
      </w:r>
      <w:proofErr w:type="spellStart"/>
      <w:r w:rsidRPr="00367682">
        <w:t>masks</w:t>
      </w:r>
      <w:proofErr w:type="spellEnd"/>
      <w:r w:rsidRPr="00367682">
        <w:t xml:space="preserve"> to </w:t>
      </w:r>
      <w:proofErr w:type="spellStart"/>
      <w:r w:rsidRPr="00367682">
        <w:t>reduce</w:t>
      </w:r>
      <w:proofErr w:type="spellEnd"/>
      <w:r w:rsidRPr="00367682">
        <w:t xml:space="preserve"> the incidence of the </w:t>
      </w:r>
      <w:proofErr w:type="spellStart"/>
      <w:r w:rsidRPr="00367682">
        <w:t>common</w:t>
      </w:r>
      <w:proofErr w:type="spellEnd"/>
      <w:r w:rsidRPr="00367682">
        <w:t xml:space="preserve"> cold </w:t>
      </w:r>
      <w:proofErr w:type="spellStart"/>
      <w:r w:rsidRPr="00367682">
        <w:t>among</w:t>
      </w:r>
      <w:proofErr w:type="spellEnd"/>
      <w:r w:rsidRPr="00367682">
        <w:t xml:space="preserve"> </w:t>
      </w:r>
      <w:proofErr w:type="spellStart"/>
      <w:r w:rsidRPr="00367682">
        <w:t>health</w:t>
      </w:r>
      <w:proofErr w:type="spellEnd"/>
      <w:r w:rsidRPr="00367682">
        <w:t xml:space="preserve"> care </w:t>
      </w:r>
      <w:proofErr w:type="spellStart"/>
      <w:r w:rsidRPr="00367682">
        <w:t>workers</w:t>
      </w:r>
      <w:proofErr w:type="spellEnd"/>
      <w:r w:rsidRPr="00367682">
        <w:t xml:space="preserve"> in </w:t>
      </w:r>
      <w:proofErr w:type="gramStart"/>
      <w:r w:rsidRPr="00367682">
        <w:t>Japan:</w:t>
      </w:r>
      <w:proofErr w:type="gramEnd"/>
      <w:r w:rsidRPr="00367682">
        <w:t xml:space="preserve"> </w:t>
      </w:r>
      <w:proofErr w:type="spellStart"/>
      <w:r w:rsidRPr="00367682">
        <w:t>a</w:t>
      </w:r>
      <w:proofErr w:type="spellEnd"/>
      <w:r w:rsidRPr="00367682">
        <w:t xml:space="preserve"> </w:t>
      </w:r>
      <w:proofErr w:type="spellStart"/>
      <w:r w:rsidRPr="00367682">
        <w:t>randomized</w:t>
      </w:r>
      <w:proofErr w:type="spellEnd"/>
      <w:r w:rsidRPr="00367682">
        <w:t xml:space="preserve"> </w:t>
      </w:r>
      <w:proofErr w:type="spellStart"/>
      <w:r w:rsidRPr="00367682">
        <w:t>controlled</w:t>
      </w:r>
      <w:proofErr w:type="spellEnd"/>
      <w:r w:rsidRPr="00367682">
        <w:t xml:space="preserve"> trial (American Journal  of Infection Control, </w:t>
      </w:r>
      <w:r w:rsidRPr="00367682">
        <w:rPr>
          <w:b/>
        </w:rPr>
        <w:t>12 février 2009</w:t>
      </w:r>
      <w:r w:rsidRPr="00367682">
        <w:t xml:space="preserve"> - PMID 19216002);</w:t>
      </w:r>
    </w:p>
    <w:p w14:paraId="5C9B7B96" w14:textId="77777777" w:rsidR="00367682" w:rsidRPr="00367682" w:rsidRDefault="00367682" w:rsidP="00367682">
      <w:pPr>
        <w:spacing w:after="120"/>
        <w:rPr>
          <w:sz w:val="24"/>
          <w:szCs w:val="24"/>
        </w:rPr>
      </w:pPr>
      <w:r w:rsidRPr="00367682">
        <w:rPr>
          <w:sz w:val="24"/>
          <w:szCs w:val="24"/>
        </w:rPr>
        <w:t>-</w:t>
      </w:r>
      <w:r w:rsidRPr="00367682">
        <w:rPr>
          <w:sz w:val="24"/>
          <w:szCs w:val="24"/>
        </w:rPr>
        <w:tab/>
        <w:t>« </w:t>
      </w:r>
      <w:r w:rsidRPr="00367682">
        <w:rPr>
          <w:i/>
          <w:sz w:val="24"/>
          <w:szCs w:val="24"/>
        </w:rPr>
        <w:t>Le masque chirurgical a été exclu des appareils de protection respiratoire face aux virus et bactéries n’ayant aucune efficacité que ce soit en inhalation ou expiration (…) Le fait de laver n’importe quel masque, enlève toute son efficacité face aux virus et bactéries (…) Le port prolongé du masque en condition humide par la respiration ou l’air, forme des spores fongiques d’Aspergillus et de Penicillium, production de toxines, est donc dangereux pour la santé</w:t>
      </w:r>
      <w:r w:rsidRPr="00367682">
        <w:rPr>
          <w:sz w:val="24"/>
          <w:szCs w:val="24"/>
        </w:rPr>
        <w:t xml:space="preserve"> » / </w:t>
      </w:r>
      <w:r w:rsidRPr="00367682">
        <w:t xml:space="preserve">(INRS Institut national de recherche et de sécurité) HST PR 46 221, </w:t>
      </w:r>
      <w:r w:rsidRPr="00367682">
        <w:rPr>
          <w:b/>
        </w:rPr>
        <w:t xml:space="preserve">4e trimestre 2010, </w:t>
      </w:r>
      <w:r w:rsidRPr="00367682">
        <w:t>France</w:t>
      </w:r>
      <w:r w:rsidRPr="00367682">
        <w:rPr>
          <w:sz w:val="24"/>
          <w:szCs w:val="24"/>
        </w:rPr>
        <w:t>;</w:t>
      </w:r>
    </w:p>
    <w:p w14:paraId="53E1056E" w14:textId="7B296177" w:rsidR="00367682" w:rsidRDefault="00367682" w:rsidP="00367682">
      <w:pPr>
        <w:spacing w:after="120"/>
        <w:rPr>
          <w:sz w:val="24"/>
          <w:szCs w:val="24"/>
        </w:rPr>
      </w:pPr>
      <w:r w:rsidRPr="00367682">
        <w:rPr>
          <w:sz w:val="24"/>
          <w:szCs w:val="24"/>
        </w:rPr>
        <w:t>-</w:t>
      </w:r>
      <w:r w:rsidRPr="00367682">
        <w:rPr>
          <w:sz w:val="24"/>
          <w:szCs w:val="24"/>
        </w:rPr>
        <w:tab/>
        <w:t>« </w:t>
      </w:r>
      <w:r w:rsidRPr="00367682">
        <w:rPr>
          <w:i/>
          <w:sz w:val="24"/>
          <w:szCs w:val="24"/>
        </w:rPr>
        <w:t>Aucune des études n’a établi de relation concluante entre l’utilisation du masque et la protection contre les infections de grippe</w:t>
      </w:r>
      <w:r w:rsidRPr="00367682">
        <w:rPr>
          <w:sz w:val="24"/>
          <w:szCs w:val="24"/>
        </w:rPr>
        <w:t xml:space="preserve"> » / </w:t>
      </w:r>
      <w:r w:rsidRPr="00367682">
        <w:t xml:space="preserve">The use of </w:t>
      </w:r>
      <w:proofErr w:type="spellStart"/>
      <w:r w:rsidRPr="00367682">
        <w:t>masks</w:t>
      </w:r>
      <w:proofErr w:type="spellEnd"/>
      <w:r w:rsidRPr="00367682">
        <w:t xml:space="preserve"> and </w:t>
      </w:r>
      <w:proofErr w:type="spellStart"/>
      <w:r w:rsidRPr="00367682">
        <w:t>respirators</w:t>
      </w:r>
      <w:proofErr w:type="spellEnd"/>
      <w:r w:rsidRPr="00367682">
        <w:t xml:space="preserve"> to </w:t>
      </w:r>
      <w:proofErr w:type="spellStart"/>
      <w:r w:rsidRPr="00367682">
        <w:t>prevent</w:t>
      </w:r>
      <w:proofErr w:type="spellEnd"/>
      <w:r w:rsidRPr="00367682">
        <w:t xml:space="preserve"> transmission of </w:t>
      </w:r>
      <w:r w:rsidR="00DC10FE" w:rsidRPr="00367682">
        <w:t>influenza :</w:t>
      </w:r>
      <w:r w:rsidRPr="00367682">
        <w:t xml:space="preserve"> </w:t>
      </w:r>
      <w:proofErr w:type="spellStart"/>
      <w:r w:rsidRPr="00367682">
        <w:t>a</w:t>
      </w:r>
      <w:proofErr w:type="spellEnd"/>
      <w:r w:rsidRPr="00367682">
        <w:t xml:space="preserve"> </w:t>
      </w:r>
      <w:proofErr w:type="spellStart"/>
      <w:r w:rsidRPr="00367682">
        <w:t>systematic</w:t>
      </w:r>
      <w:proofErr w:type="spellEnd"/>
      <w:r w:rsidRPr="00367682">
        <w:t xml:space="preserve"> </w:t>
      </w:r>
      <w:proofErr w:type="spellStart"/>
      <w:r w:rsidRPr="00367682">
        <w:t>review</w:t>
      </w:r>
      <w:proofErr w:type="spellEnd"/>
      <w:r w:rsidRPr="00367682">
        <w:t xml:space="preserve"> of the </w:t>
      </w:r>
      <w:proofErr w:type="spellStart"/>
      <w:r w:rsidRPr="00367682">
        <w:t>scientific</w:t>
      </w:r>
      <w:proofErr w:type="spellEnd"/>
      <w:r w:rsidRPr="00367682">
        <w:t xml:space="preserve"> </w:t>
      </w:r>
      <w:proofErr w:type="spellStart"/>
      <w:r w:rsidRPr="00367682">
        <w:t>evidence</w:t>
      </w:r>
      <w:proofErr w:type="spellEnd"/>
      <w:r w:rsidRPr="00367682">
        <w:t xml:space="preserve"> (Journal of Influenza &amp; </w:t>
      </w:r>
      <w:proofErr w:type="spellStart"/>
      <w:r w:rsidRPr="00367682">
        <w:t>other</w:t>
      </w:r>
      <w:proofErr w:type="spellEnd"/>
      <w:r w:rsidRPr="00367682">
        <w:t xml:space="preserve"> </w:t>
      </w:r>
      <w:proofErr w:type="spellStart"/>
      <w:r w:rsidRPr="00367682">
        <w:t>respiratory</w:t>
      </w:r>
      <w:proofErr w:type="spellEnd"/>
      <w:r w:rsidRPr="00367682">
        <w:t xml:space="preserve"> </w:t>
      </w:r>
      <w:proofErr w:type="spellStart"/>
      <w:r w:rsidRPr="00367682">
        <w:t>viruses</w:t>
      </w:r>
      <w:proofErr w:type="spellEnd"/>
      <w:r w:rsidRPr="00367682">
        <w:t xml:space="preserve">, </w:t>
      </w:r>
      <w:r w:rsidRPr="00367682">
        <w:rPr>
          <w:b/>
        </w:rPr>
        <w:t>21 décembre 2011</w:t>
      </w:r>
      <w:r w:rsidRPr="00367682">
        <w:t xml:space="preserve">, </w:t>
      </w:r>
      <w:proofErr w:type="gramStart"/>
      <w:r w:rsidRPr="00367682">
        <w:t>PMID:</w:t>
      </w:r>
      <w:proofErr w:type="gramEnd"/>
      <w:r w:rsidRPr="00367682">
        <w:t>22188875)</w:t>
      </w:r>
      <w:r w:rsidRPr="00367682">
        <w:rPr>
          <w:sz w:val="24"/>
          <w:szCs w:val="24"/>
        </w:rPr>
        <w:t>;</w:t>
      </w:r>
    </w:p>
    <w:p w14:paraId="7A9A21ED" w14:textId="77777777" w:rsidR="00C839E7" w:rsidRPr="00367682" w:rsidRDefault="00C839E7" w:rsidP="00C839E7">
      <w:pPr>
        <w:spacing w:after="0"/>
        <w:rPr>
          <w:sz w:val="24"/>
          <w:szCs w:val="24"/>
        </w:rPr>
      </w:pPr>
    </w:p>
    <w:p w14:paraId="0614808E" w14:textId="27B5AD4A" w:rsidR="00367682" w:rsidRPr="00367682" w:rsidRDefault="00367682" w:rsidP="00367682">
      <w:pPr>
        <w:spacing w:after="120"/>
        <w:rPr>
          <w:sz w:val="24"/>
          <w:szCs w:val="24"/>
        </w:rPr>
      </w:pPr>
      <w:r w:rsidRPr="00367682">
        <w:rPr>
          <w:sz w:val="24"/>
          <w:szCs w:val="24"/>
        </w:rPr>
        <w:lastRenderedPageBreak/>
        <w:t>-</w:t>
      </w:r>
      <w:r w:rsidRPr="00367682">
        <w:rPr>
          <w:sz w:val="24"/>
          <w:szCs w:val="24"/>
        </w:rPr>
        <w:tab/>
        <w:t>« </w:t>
      </w:r>
      <w:r w:rsidRPr="00367682">
        <w:rPr>
          <w:i/>
          <w:sz w:val="24"/>
          <w:szCs w:val="24"/>
        </w:rPr>
        <w:t xml:space="preserve">Les virus confirmés par laboratoire étaient significativement supérieurs dans le groupe porteur de masques </w:t>
      </w:r>
      <w:proofErr w:type="gramStart"/>
      <w:r w:rsidRPr="00367682">
        <w:rPr>
          <w:i/>
          <w:sz w:val="24"/>
          <w:szCs w:val="24"/>
        </w:rPr>
        <w:t>(….</w:t>
      </w:r>
      <w:proofErr w:type="gramEnd"/>
      <w:r w:rsidRPr="00367682">
        <w:rPr>
          <w:i/>
          <w:sz w:val="24"/>
          <w:szCs w:val="24"/>
        </w:rPr>
        <w:t xml:space="preserve">) La pénétration des masques par des particules était proche de 97% </w:t>
      </w:r>
      <w:proofErr w:type="gramStart"/>
      <w:r w:rsidRPr="00367682">
        <w:rPr>
          <w:i/>
          <w:sz w:val="24"/>
          <w:szCs w:val="24"/>
        </w:rPr>
        <w:t>(….</w:t>
      </w:r>
      <w:proofErr w:type="gramEnd"/>
      <w:r w:rsidRPr="00367682">
        <w:rPr>
          <w:i/>
          <w:sz w:val="24"/>
          <w:szCs w:val="24"/>
        </w:rPr>
        <w:t xml:space="preserve">) </w:t>
      </w:r>
      <w:r w:rsidR="00DC10FE" w:rsidRPr="00367682">
        <w:rPr>
          <w:i/>
          <w:sz w:val="24"/>
          <w:szCs w:val="24"/>
        </w:rPr>
        <w:t>La rétention</w:t>
      </w:r>
      <w:r w:rsidRPr="00367682">
        <w:rPr>
          <w:i/>
          <w:sz w:val="24"/>
          <w:szCs w:val="24"/>
        </w:rPr>
        <w:t xml:space="preserve"> d’humidité, la réutilisation des masques et la piètre filtration peut conduire à des risques d’infection</w:t>
      </w:r>
      <w:r w:rsidRPr="00367682">
        <w:rPr>
          <w:sz w:val="24"/>
          <w:szCs w:val="24"/>
        </w:rPr>
        <w:t xml:space="preserve"> » / </w:t>
      </w:r>
      <w:r w:rsidRPr="00367682">
        <w:t xml:space="preserve">A cluster </w:t>
      </w:r>
      <w:proofErr w:type="spellStart"/>
      <w:r w:rsidRPr="00367682">
        <w:t>randomised</w:t>
      </w:r>
      <w:proofErr w:type="spellEnd"/>
      <w:r w:rsidRPr="00367682">
        <w:t xml:space="preserve"> trial of </w:t>
      </w:r>
      <w:proofErr w:type="spellStart"/>
      <w:r w:rsidRPr="00367682">
        <w:t>cloth</w:t>
      </w:r>
      <w:proofErr w:type="spellEnd"/>
      <w:r w:rsidRPr="00367682">
        <w:t xml:space="preserve"> </w:t>
      </w:r>
      <w:proofErr w:type="spellStart"/>
      <w:r w:rsidRPr="00367682">
        <w:t>masks</w:t>
      </w:r>
      <w:proofErr w:type="spellEnd"/>
      <w:r w:rsidRPr="00367682">
        <w:t xml:space="preserve"> </w:t>
      </w:r>
      <w:proofErr w:type="spellStart"/>
      <w:r w:rsidRPr="00367682">
        <w:t>compared</w:t>
      </w:r>
      <w:proofErr w:type="spellEnd"/>
      <w:r w:rsidRPr="00367682">
        <w:t xml:space="preserve"> </w:t>
      </w:r>
      <w:proofErr w:type="spellStart"/>
      <w:r w:rsidRPr="00367682">
        <w:t>with</w:t>
      </w:r>
      <w:proofErr w:type="spellEnd"/>
      <w:r w:rsidRPr="00367682">
        <w:t xml:space="preserve"> </w:t>
      </w:r>
      <w:proofErr w:type="spellStart"/>
      <w:r w:rsidRPr="00367682">
        <w:t>medical</w:t>
      </w:r>
      <w:proofErr w:type="spellEnd"/>
      <w:r w:rsidRPr="00367682">
        <w:t xml:space="preserve"> </w:t>
      </w:r>
      <w:proofErr w:type="spellStart"/>
      <w:r w:rsidRPr="00367682">
        <w:t>masks</w:t>
      </w:r>
      <w:proofErr w:type="spellEnd"/>
      <w:r w:rsidRPr="00367682">
        <w:t xml:space="preserve"> in </w:t>
      </w:r>
      <w:proofErr w:type="spellStart"/>
      <w:r w:rsidRPr="00367682">
        <w:t>healthcare</w:t>
      </w:r>
      <w:proofErr w:type="spellEnd"/>
      <w:r w:rsidRPr="00367682">
        <w:t xml:space="preserve"> </w:t>
      </w:r>
      <w:proofErr w:type="spellStart"/>
      <w:r w:rsidRPr="00367682">
        <w:t>workers</w:t>
      </w:r>
      <w:proofErr w:type="spellEnd"/>
      <w:r w:rsidRPr="00367682">
        <w:t xml:space="preserve"> (British </w:t>
      </w:r>
      <w:proofErr w:type="spellStart"/>
      <w:r w:rsidRPr="00367682">
        <w:t>Medical</w:t>
      </w:r>
      <w:proofErr w:type="spellEnd"/>
      <w:r w:rsidRPr="00367682">
        <w:t xml:space="preserve"> Journal, </w:t>
      </w:r>
      <w:r w:rsidRPr="00367682">
        <w:rPr>
          <w:b/>
        </w:rPr>
        <w:t>22 avril 2015</w:t>
      </w:r>
      <w:r w:rsidRPr="00367682">
        <w:t xml:space="preserve"> </w:t>
      </w:r>
      <w:proofErr w:type="gramStart"/>
      <w:r w:rsidRPr="00367682">
        <w:t>PMID:</w:t>
      </w:r>
      <w:proofErr w:type="gramEnd"/>
      <w:r w:rsidRPr="00367682">
        <w:t xml:space="preserve"> 25903751)</w:t>
      </w:r>
      <w:r w:rsidRPr="00367682">
        <w:rPr>
          <w:sz w:val="24"/>
          <w:szCs w:val="24"/>
        </w:rPr>
        <w:t xml:space="preserve">; </w:t>
      </w:r>
    </w:p>
    <w:p w14:paraId="5B947A03" w14:textId="77777777" w:rsidR="00367682" w:rsidRPr="00367682" w:rsidRDefault="00367682" w:rsidP="00367682">
      <w:pPr>
        <w:spacing w:after="120"/>
        <w:rPr>
          <w:sz w:val="24"/>
          <w:szCs w:val="24"/>
        </w:rPr>
      </w:pPr>
      <w:r w:rsidRPr="00367682">
        <w:rPr>
          <w:sz w:val="24"/>
          <w:szCs w:val="24"/>
        </w:rPr>
        <w:t>-</w:t>
      </w:r>
      <w:r w:rsidRPr="00367682">
        <w:rPr>
          <w:sz w:val="24"/>
          <w:szCs w:val="24"/>
        </w:rPr>
        <w:tab/>
        <w:t>« </w:t>
      </w:r>
      <w:proofErr w:type="gramStart"/>
      <w:r w:rsidRPr="00367682">
        <w:rPr>
          <w:i/>
          <w:sz w:val="24"/>
          <w:szCs w:val="24"/>
        </w:rPr>
        <w:t>L’acidose  respiratoire</w:t>
      </w:r>
      <w:proofErr w:type="gramEnd"/>
      <w:r w:rsidRPr="00367682">
        <w:rPr>
          <w:i/>
          <w:sz w:val="24"/>
          <w:szCs w:val="24"/>
        </w:rPr>
        <w:t xml:space="preserve">  se  développe  lorsque  l’air inspiré et expiré des poumons n’est pas correctement échangé entre le dioxyde de carbone du corps et l’oxygène de l’air</w:t>
      </w:r>
      <w:r w:rsidRPr="00367682">
        <w:rPr>
          <w:sz w:val="24"/>
          <w:szCs w:val="24"/>
        </w:rPr>
        <w:t xml:space="preserve"> » / </w:t>
      </w:r>
      <w:proofErr w:type="spellStart"/>
      <w:r w:rsidRPr="00367682">
        <w:t>What</w:t>
      </w:r>
      <w:proofErr w:type="spellEnd"/>
      <w:r w:rsidRPr="00367682">
        <w:t xml:space="preserve"> to know about </w:t>
      </w:r>
      <w:proofErr w:type="spellStart"/>
      <w:r w:rsidRPr="00367682">
        <w:t>respiratory</w:t>
      </w:r>
      <w:proofErr w:type="spellEnd"/>
      <w:r w:rsidRPr="00367682">
        <w:t xml:space="preserve"> </w:t>
      </w:r>
      <w:proofErr w:type="spellStart"/>
      <w:r w:rsidRPr="00367682">
        <w:t>acidosis</w:t>
      </w:r>
      <w:proofErr w:type="spellEnd"/>
      <w:r w:rsidRPr="00367682">
        <w:t xml:space="preserve"> (</w:t>
      </w:r>
      <w:proofErr w:type="spellStart"/>
      <w:r w:rsidRPr="00367682">
        <w:t>Medical</w:t>
      </w:r>
      <w:proofErr w:type="spellEnd"/>
      <w:r w:rsidRPr="00367682">
        <w:t xml:space="preserve"> News </w:t>
      </w:r>
      <w:proofErr w:type="spellStart"/>
      <w:r w:rsidRPr="00367682">
        <w:t>Today</w:t>
      </w:r>
      <w:proofErr w:type="spellEnd"/>
      <w:r w:rsidRPr="00367682">
        <w:t xml:space="preserve">, </w:t>
      </w:r>
      <w:r w:rsidRPr="00367682">
        <w:rPr>
          <w:b/>
        </w:rPr>
        <w:t>3 décembre 2018</w:t>
      </w:r>
      <w:r w:rsidR="0093242A">
        <w:t>,  Article 313110</w:t>
      </w:r>
      <w:r w:rsidRPr="00367682">
        <w:t>)</w:t>
      </w:r>
      <w:r w:rsidRPr="00367682">
        <w:rPr>
          <w:sz w:val="24"/>
          <w:szCs w:val="24"/>
        </w:rPr>
        <w:t>;</w:t>
      </w:r>
    </w:p>
    <w:p w14:paraId="6A19A84B" w14:textId="77777777" w:rsidR="00367682" w:rsidRPr="00367682" w:rsidRDefault="00367682" w:rsidP="00367682">
      <w:pPr>
        <w:spacing w:after="120"/>
        <w:rPr>
          <w:sz w:val="24"/>
          <w:szCs w:val="24"/>
        </w:rPr>
      </w:pPr>
      <w:r w:rsidRPr="00367682">
        <w:rPr>
          <w:sz w:val="24"/>
          <w:szCs w:val="24"/>
        </w:rPr>
        <w:t>-</w:t>
      </w:r>
      <w:r w:rsidRPr="00367682">
        <w:rPr>
          <w:sz w:val="24"/>
          <w:szCs w:val="24"/>
        </w:rPr>
        <w:tab/>
      </w:r>
      <w:r w:rsidR="00B57477">
        <w:rPr>
          <w:sz w:val="24"/>
          <w:szCs w:val="24"/>
        </w:rPr>
        <w:t>« </w:t>
      </w:r>
      <w:r w:rsidRPr="00367682">
        <w:rPr>
          <w:i/>
          <w:sz w:val="24"/>
          <w:szCs w:val="24"/>
        </w:rPr>
        <w:t>Les masques faciaux ne devraient pas être portés par des individus sains pour se protéger d’une infection respiratoire, car il n’existe aucune preuve suggérant que les masques faciaux portés par des individus sains sont efficaces pour empêcher les gens de tomber malade</w:t>
      </w:r>
      <w:r w:rsidR="00B57477">
        <w:rPr>
          <w:sz w:val="24"/>
          <w:szCs w:val="24"/>
        </w:rPr>
        <w:t> »</w:t>
      </w:r>
      <w:r w:rsidRPr="00367682">
        <w:rPr>
          <w:sz w:val="24"/>
          <w:szCs w:val="24"/>
        </w:rPr>
        <w:t xml:space="preserve"> / </w:t>
      </w:r>
      <w:proofErr w:type="spellStart"/>
      <w:proofErr w:type="gramStart"/>
      <w:r w:rsidRPr="00367682">
        <w:t>Medical</w:t>
      </w:r>
      <w:proofErr w:type="spellEnd"/>
      <w:r w:rsidRPr="00367682">
        <w:t xml:space="preserve">  </w:t>
      </w:r>
      <w:proofErr w:type="spellStart"/>
      <w:r w:rsidRPr="00367682">
        <w:t>Masks</w:t>
      </w:r>
      <w:proofErr w:type="spellEnd"/>
      <w:proofErr w:type="gramEnd"/>
      <w:r w:rsidRPr="00367682">
        <w:t xml:space="preserve">  (Journal  of  the American  </w:t>
      </w:r>
      <w:proofErr w:type="spellStart"/>
      <w:r w:rsidRPr="00367682">
        <w:t>Medical</w:t>
      </w:r>
      <w:proofErr w:type="spellEnd"/>
      <w:r w:rsidRPr="00367682">
        <w:t xml:space="preserve"> Association, </w:t>
      </w:r>
      <w:r w:rsidRPr="00367682">
        <w:rPr>
          <w:b/>
        </w:rPr>
        <w:t>4  mars  2020</w:t>
      </w:r>
      <w:r w:rsidRPr="00367682">
        <w:t>)</w:t>
      </w:r>
      <w:r w:rsidRPr="00367682">
        <w:rPr>
          <w:sz w:val="24"/>
          <w:szCs w:val="24"/>
        </w:rPr>
        <w:t>;</w:t>
      </w:r>
    </w:p>
    <w:p w14:paraId="755A31F7" w14:textId="77777777" w:rsidR="00367682" w:rsidRPr="00367682" w:rsidRDefault="00367682" w:rsidP="00367682">
      <w:pPr>
        <w:spacing w:after="120"/>
        <w:rPr>
          <w:sz w:val="24"/>
          <w:szCs w:val="24"/>
        </w:rPr>
      </w:pPr>
      <w:r w:rsidRPr="00367682">
        <w:rPr>
          <w:sz w:val="24"/>
          <w:szCs w:val="24"/>
        </w:rPr>
        <w:t>-</w:t>
      </w:r>
      <w:r w:rsidRPr="00367682">
        <w:rPr>
          <w:sz w:val="24"/>
          <w:szCs w:val="24"/>
        </w:rPr>
        <w:tab/>
        <w:t>« </w:t>
      </w:r>
      <w:r w:rsidRPr="00367682">
        <w:rPr>
          <w:i/>
          <w:sz w:val="24"/>
          <w:szCs w:val="24"/>
        </w:rPr>
        <w:t>Porter un masque en dehors des établissements de santé offre peu ou pas de protection contre les infections</w:t>
      </w:r>
      <w:r w:rsidRPr="00367682">
        <w:rPr>
          <w:sz w:val="24"/>
          <w:szCs w:val="24"/>
        </w:rPr>
        <w:t xml:space="preserve"> » / </w:t>
      </w:r>
      <w:r w:rsidRPr="00367682">
        <w:t xml:space="preserve">Universal </w:t>
      </w:r>
      <w:proofErr w:type="spellStart"/>
      <w:r w:rsidRPr="00367682">
        <w:t>Masking</w:t>
      </w:r>
      <w:proofErr w:type="spellEnd"/>
      <w:r w:rsidRPr="00367682">
        <w:t xml:space="preserve"> in </w:t>
      </w:r>
      <w:proofErr w:type="spellStart"/>
      <w:r w:rsidRPr="00367682">
        <w:t>Hospitals</w:t>
      </w:r>
      <w:proofErr w:type="spellEnd"/>
      <w:r w:rsidRPr="00367682">
        <w:t xml:space="preserve"> in the Covid-19 </w:t>
      </w:r>
      <w:proofErr w:type="spellStart"/>
      <w:r w:rsidRPr="00367682">
        <w:t>Era</w:t>
      </w:r>
      <w:proofErr w:type="spellEnd"/>
      <w:r w:rsidRPr="00367682">
        <w:t xml:space="preserve"> (The New </w:t>
      </w:r>
      <w:proofErr w:type="spellStart"/>
      <w:r w:rsidRPr="00367682">
        <w:t>England</w:t>
      </w:r>
      <w:proofErr w:type="spellEnd"/>
      <w:r w:rsidRPr="00367682">
        <w:t xml:space="preserve"> Journal of </w:t>
      </w:r>
      <w:proofErr w:type="spellStart"/>
      <w:r w:rsidRPr="00367682">
        <w:t>Medicine</w:t>
      </w:r>
      <w:proofErr w:type="spellEnd"/>
      <w:r w:rsidRPr="00367682">
        <w:t xml:space="preserve">, </w:t>
      </w:r>
      <w:r w:rsidRPr="00367682">
        <w:rPr>
          <w:b/>
        </w:rPr>
        <w:t>1er avril 2020</w:t>
      </w:r>
      <w:r w:rsidRPr="00367682">
        <w:t xml:space="preserve">, </w:t>
      </w:r>
      <w:proofErr w:type="gramStart"/>
      <w:r w:rsidRPr="00367682">
        <w:t>PMID:</w:t>
      </w:r>
      <w:proofErr w:type="gramEnd"/>
      <w:r w:rsidRPr="00367682">
        <w:t>32237672)</w:t>
      </w:r>
      <w:r w:rsidRPr="00367682">
        <w:rPr>
          <w:sz w:val="24"/>
          <w:szCs w:val="24"/>
        </w:rPr>
        <w:t>;</w:t>
      </w:r>
    </w:p>
    <w:p w14:paraId="203BC014" w14:textId="5C8BCCEB" w:rsidR="00367682" w:rsidRPr="00367682" w:rsidRDefault="00367682" w:rsidP="00367682">
      <w:pPr>
        <w:spacing w:after="120"/>
        <w:rPr>
          <w:sz w:val="24"/>
          <w:szCs w:val="24"/>
        </w:rPr>
      </w:pPr>
      <w:r w:rsidRPr="00367682">
        <w:rPr>
          <w:sz w:val="24"/>
          <w:szCs w:val="24"/>
        </w:rPr>
        <w:t>-</w:t>
      </w:r>
      <w:r w:rsidRPr="00367682">
        <w:rPr>
          <w:sz w:val="24"/>
          <w:szCs w:val="24"/>
        </w:rPr>
        <w:tab/>
        <w:t>« </w:t>
      </w:r>
      <w:r w:rsidRPr="00367682">
        <w:rPr>
          <w:i/>
          <w:sz w:val="24"/>
          <w:szCs w:val="24"/>
        </w:rPr>
        <w:t xml:space="preserve">Les masques chirurgicaux et les masques de coton </w:t>
      </w:r>
      <w:r w:rsidR="00DC10FE" w:rsidRPr="00367682">
        <w:rPr>
          <w:i/>
          <w:sz w:val="24"/>
          <w:szCs w:val="24"/>
        </w:rPr>
        <w:t>semblent être</w:t>
      </w:r>
      <w:r w:rsidRPr="00367682">
        <w:rPr>
          <w:i/>
          <w:sz w:val="24"/>
          <w:szCs w:val="24"/>
        </w:rPr>
        <w:t xml:space="preserve"> inefficaces dans la prévention de la dissémination du SARS-CoV2 des toux de patients atteints de COVID-19 dans l’environnement et la surface externe des masques</w:t>
      </w:r>
      <w:r w:rsidRPr="00367682">
        <w:rPr>
          <w:sz w:val="24"/>
          <w:szCs w:val="24"/>
        </w:rPr>
        <w:t xml:space="preserve"> » / </w:t>
      </w:r>
      <w:proofErr w:type="spellStart"/>
      <w:r w:rsidRPr="00367682">
        <w:t>Effectiveness</w:t>
      </w:r>
      <w:proofErr w:type="spellEnd"/>
      <w:r w:rsidRPr="00367682">
        <w:t xml:space="preserve"> of </w:t>
      </w:r>
      <w:proofErr w:type="spellStart"/>
      <w:r w:rsidRPr="00367682">
        <w:t>Surgical</w:t>
      </w:r>
      <w:proofErr w:type="spellEnd"/>
      <w:r w:rsidRPr="00367682">
        <w:t xml:space="preserve"> and Cotton </w:t>
      </w:r>
      <w:proofErr w:type="spellStart"/>
      <w:r w:rsidRPr="00367682">
        <w:t>Masks</w:t>
      </w:r>
      <w:proofErr w:type="spellEnd"/>
      <w:r w:rsidRPr="00367682">
        <w:t xml:space="preserve"> in Blocking SARS–CoV-</w:t>
      </w:r>
      <w:proofErr w:type="gramStart"/>
      <w:r w:rsidRPr="00367682">
        <w:t>2:</w:t>
      </w:r>
      <w:proofErr w:type="gramEnd"/>
      <w:r w:rsidRPr="00367682">
        <w:t xml:space="preserve"> A </w:t>
      </w:r>
      <w:proofErr w:type="spellStart"/>
      <w:r w:rsidRPr="00367682">
        <w:t>Controlled</w:t>
      </w:r>
      <w:proofErr w:type="spellEnd"/>
      <w:r w:rsidRPr="00367682">
        <w:t xml:space="preserve"> </w:t>
      </w:r>
      <w:proofErr w:type="spellStart"/>
      <w:r w:rsidRPr="00367682">
        <w:t>Comparison</w:t>
      </w:r>
      <w:proofErr w:type="spellEnd"/>
      <w:r w:rsidRPr="00367682">
        <w:t xml:space="preserve"> </w:t>
      </w:r>
      <w:proofErr w:type="spellStart"/>
      <w:r w:rsidRPr="00367682">
        <w:t>in</w:t>
      </w:r>
      <w:proofErr w:type="spellEnd"/>
      <w:r w:rsidRPr="00367682">
        <w:t xml:space="preserve"> 4 Patients (Annales de Médecine Interne, </w:t>
      </w:r>
      <w:r w:rsidRPr="00367682">
        <w:rPr>
          <w:b/>
        </w:rPr>
        <w:t>6 avril 2020</w:t>
      </w:r>
      <w:r w:rsidRPr="00367682">
        <w:t>)</w:t>
      </w:r>
      <w:r w:rsidRPr="00367682">
        <w:rPr>
          <w:sz w:val="24"/>
          <w:szCs w:val="24"/>
        </w:rPr>
        <w:t>;</w:t>
      </w:r>
    </w:p>
    <w:p w14:paraId="2F446FBF" w14:textId="77777777" w:rsidR="00367682" w:rsidRPr="00367682" w:rsidRDefault="00367682" w:rsidP="00367682">
      <w:pPr>
        <w:spacing w:after="120"/>
        <w:rPr>
          <w:sz w:val="24"/>
          <w:szCs w:val="24"/>
        </w:rPr>
      </w:pPr>
      <w:r w:rsidRPr="00367682">
        <w:rPr>
          <w:sz w:val="24"/>
          <w:szCs w:val="24"/>
        </w:rPr>
        <w:t>-</w:t>
      </w:r>
      <w:r w:rsidRPr="00367682">
        <w:rPr>
          <w:sz w:val="24"/>
          <w:szCs w:val="24"/>
        </w:rPr>
        <w:tab/>
        <w:t>« </w:t>
      </w:r>
      <w:r w:rsidRPr="00367682">
        <w:rPr>
          <w:i/>
          <w:sz w:val="24"/>
          <w:szCs w:val="24"/>
        </w:rPr>
        <w:t>La plupart des professionnels de santé développent des maux de tête associés aux masques de type N95, ou une exacerbation de troubles de maux de tête préexistants</w:t>
      </w:r>
      <w:r w:rsidRPr="00367682">
        <w:rPr>
          <w:sz w:val="24"/>
          <w:szCs w:val="24"/>
        </w:rPr>
        <w:t xml:space="preserve"> » / </w:t>
      </w:r>
      <w:proofErr w:type="spellStart"/>
      <w:r w:rsidRPr="00367682">
        <w:t>Headaches</w:t>
      </w:r>
      <w:proofErr w:type="spellEnd"/>
      <w:r w:rsidRPr="00367682">
        <w:t xml:space="preserve"> Associated </w:t>
      </w:r>
      <w:proofErr w:type="spellStart"/>
      <w:r w:rsidRPr="00367682">
        <w:t>With</w:t>
      </w:r>
      <w:proofErr w:type="spellEnd"/>
      <w:r w:rsidRPr="00367682">
        <w:t xml:space="preserve"> </w:t>
      </w:r>
      <w:proofErr w:type="spellStart"/>
      <w:r w:rsidRPr="00367682">
        <w:t>Personal</w:t>
      </w:r>
      <w:proofErr w:type="spellEnd"/>
      <w:r w:rsidRPr="00367682">
        <w:t xml:space="preserve"> Protective Equipment - A Cross-Sectional </w:t>
      </w:r>
      <w:proofErr w:type="spellStart"/>
      <w:r w:rsidRPr="00367682">
        <w:t>Study</w:t>
      </w:r>
      <w:proofErr w:type="spellEnd"/>
      <w:r w:rsidRPr="00367682">
        <w:t xml:space="preserve"> </w:t>
      </w:r>
      <w:proofErr w:type="spellStart"/>
      <w:r w:rsidRPr="00367682">
        <w:t>Among</w:t>
      </w:r>
      <w:proofErr w:type="spellEnd"/>
      <w:r w:rsidRPr="00367682">
        <w:t xml:space="preserve"> </w:t>
      </w:r>
      <w:proofErr w:type="spellStart"/>
      <w:r w:rsidRPr="00367682">
        <w:t>Frontline</w:t>
      </w:r>
      <w:proofErr w:type="spellEnd"/>
      <w:r w:rsidRPr="00367682">
        <w:t xml:space="preserve"> Healthcare </w:t>
      </w:r>
      <w:proofErr w:type="spellStart"/>
      <w:r w:rsidRPr="00367682">
        <w:t>Workers</w:t>
      </w:r>
      <w:proofErr w:type="spellEnd"/>
      <w:r w:rsidRPr="00367682">
        <w:t xml:space="preserve"> </w:t>
      </w:r>
      <w:proofErr w:type="spellStart"/>
      <w:r w:rsidRPr="00367682">
        <w:t>During</w:t>
      </w:r>
      <w:proofErr w:type="spellEnd"/>
      <w:r w:rsidRPr="00367682">
        <w:t xml:space="preserve"> COVID-19 (Journal </w:t>
      </w:r>
      <w:proofErr w:type="spellStart"/>
      <w:r w:rsidRPr="00367682">
        <w:t>Headache</w:t>
      </w:r>
      <w:proofErr w:type="spellEnd"/>
      <w:r w:rsidRPr="00367682">
        <w:t xml:space="preserve">, </w:t>
      </w:r>
      <w:r w:rsidRPr="00367682">
        <w:rPr>
          <w:b/>
        </w:rPr>
        <w:t>12 avril 2020</w:t>
      </w:r>
      <w:r w:rsidRPr="00367682">
        <w:t xml:space="preserve">, </w:t>
      </w:r>
      <w:proofErr w:type="gramStart"/>
      <w:r w:rsidRPr="00367682">
        <w:t>PMID:</w:t>
      </w:r>
      <w:proofErr w:type="gramEnd"/>
      <w:r w:rsidRPr="00367682">
        <w:t>32232837)</w:t>
      </w:r>
      <w:r w:rsidRPr="00367682">
        <w:rPr>
          <w:sz w:val="24"/>
          <w:szCs w:val="24"/>
        </w:rPr>
        <w:t>;</w:t>
      </w:r>
    </w:p>
    <w:p w14:paraId="6F7FB9DE" w14:textId="77777777" w:rsidR="00367682" w:rsidRPr="00367682" w:rsidRDefault="00367682" w:rsidP="00367682">
      <w:pPr>
        <w:spacing w:after="120"/>
        <w:rPr>
          <w:sz w:val="24"/>
          <w:szCs w:val="24"/>
          <w:lang w:val="en-US"/>
        </w:rPr>
      </w:pPr>
      <w:r w:rsidRPr="00367682">
        <w:rPr>
          <w:sz w:val="24"/>
          <w:szCs w:val="24"/>
          <w:lang w:val="en-US"/>
        </w:rPr>
        <w:t>-</w:t>
      </w:r>
      <w:r w:rsidRPr="00367682">
        <w:rPr>
          <w:sz w:val="24"/>
          <w:szCs w:val="24"/>
          <w:lang w:val="en-US"/>
        </w:rPr>
        <w:tab/>
        <w:t>« </w:t>
      </w:r>
      <w:proofErr w:type="spellStart"/>
      <w:r w:rsidRPr="00367682">
        <w:rPr>
          <w:i/>
          <w:sz w:val="24"/>
          <w:szCs w:val="24"/>
          <w:lang w:val="en-US"/>
        </w:rPr>
        <w:t>Inefficacité</w:t>
      </w:r>
      <w:proofErr w:type="spellEnd"/>
      <w:r w:rsidRPr="00367682">
        <w:rPr>
          <w:i/>
          <w:sz w:val="24"/>
          <w:szCs w:val="24"/>
          <w:lang w:val="en-US"/>
        </w:rPr>
        <w:t xml:space="preserve"> </w:t>
      </w:r>
      <w:proofErr w:type="spellStart"/>
      <w:r w:rsidRPr="00367682">
        <w:rPr>
          <w:i/>
          <w:sz w:val="24"/>
          <w:szCs w:val="24"/>
          <w:lang w:val="en-US"/>
        </w:rPr>
        <w:t>générale</w:t>
      </w:r>
      <w:proofErr w:type="spellEnd"/>
      <w:r w:rsidRPr="00367682">
        <w:rPr>
          <w:i/>
          <w:sz w:val="24"/>
          <w:szCs w:val="24"/>
          <w:lang w:val="en-US"/>
        </w:rPr>
        <w:t xml:space="preserve"> du masque </w:t>
      </w:r>
      <w:proofErr w:type="gramStart"/>
      <w:r w:rsidRPr="00367682">
        <w:rPr>
          <w:i/>
          <w:sz w:val="24"/>
          <w:szCs w:val="24"/>
          <w:lang w:val="en-US"/>
        </w:rPr>
        <w:t>pour</w:t>
      </w:r>
      <w:proofErr w:type="gramEnd"/>
      <w:r w:rsidRPr="00367682">
        <w:rPr>
          <w:i/>
          <w:sz w:val="24"/>
          <w:szCs w:val="24"/>
          <w:lang w:val="en-US"/>
        </w:rPr>
        <w:t xml:space="preserve"> </w:t>
      </w:r>
      <w:proofErr w:type="spellStart"/>
      <w:r w:rsidRPr="00367682">
        <w:rPr>
          <w:i/>
          <w:sz w:val="24"/>
          <w:szCs w:val="24"/>
          <w:lang w:val="en-US"/>
        </w:rPr>
        <w:t>lutter</w:t>
      </w:r>
      <w:proofErr w:type="spellEnd"/>
      <w:r w:rsidRPr="00367682">
        <w:rPr>
          <w:i/>
          <w:sz w:val="24"/>
          <w:szCs w:val="24"/>
          <w:lang w:val="en-US"/>
        </w:rPr>
        <w:t xml:space="preserve"> </w:t>
      </w:r>
      <w:proofErr w:type="spellStart"/>
      <w:r w:rsidRPr="00367682">
        <w:rPr>
          <w:i/>
          <w:sz w:val="24"/>
          <w:szCs w:val="24"/>
          <w:lang w:val="en-US"/>
        </w:rPr>
        <w:t>contre</w:t>
      </w:r>
      <w:proofErr w:type="spellEnd"/>
      <w:r w:rsidRPr="00367682">
        <w:rPr>
          <w:i/>
          <w:sz w:val="24"/>
          <w:szCs w:val="24"/>
          <w:lang w:val="en-US"/>
        </w:rPr>
        <w:t xml:space="preserve"> la </w:t>
      </w:r>
      <w:proofErr w:type="spellStart"/>
      <w:r w:rsidRPr="00367682">
        <w:rPr>
          <w:i/>
          <w:sz w:val="24"/>
          <w:szCs w:val="24"/>
          <w:lang w:val="en-US"/>
        </w:rPr>
        <w:t>maladie</w:t>
      </w:r>
      <w:proofErr w:type="spellEnd"/>
      <w:r w:rsidRPr="00367682">
        <w:rPr>
          <w:i/>
          <w:sz w:val="24"/>
          <w:szCs w:val="24"/>
          <w:lang w:val="en-US"/>
        </w:rPr>
        <w:t xml:space="preserve"> covid-19</w:t>
      </w:r>
      <w:r w:rsidRPr="00367682">
        <w:rPr>
          <w:sz w:val="24"/>
          <w:szCs w:val="24"/>
          <w:lang w:val="en-US"/>
        </w:rPr>
        <w:t xml:space="preserve"> » / </w:t>
      </w:r>
      <w:r w:rsidRPr="00367682">
        <w:rPr>
          <w:lang w:val="en-US"/>
        </w:rPr>
        <w:t xml:space="preserve">Effectiveness of Adding a Mask Recommendation to Other Public Health Measures to Prevent SARS-CoV-2 Infection in Danish Mask Wearers, A Randomized Controlled Trial </w:t>
      </w:r>
      <w:r w:rsidRPr="00367682">
        <w:rPr>
          <w:b/>
          <w:lang w:val="en-US"/>
        </w:rPr>
        <w:t>18 November 2020</w:t>
      </w:r>
      <w:r w:rsidRPr="00367682">
        <w:rPr>
          <w:sz w:val="24"/>
          <w:szCs w:val="24"/>
          <w:lang w:val="en-US"/>
        </w:rPr>
        <w:t>;</w:t>
      </w:r>
    </w:p>
    <w:p w14:paraId="120A5E6E" w14:textId="77777777" w:rsidR="00367682" w:rsidRPr="00367682" w:rsidRDefault="00367682" w:rsidP="00367682">
      <w:pPr>
        <w:spacing w:after="120"/>
        <w:rPr>
          <w:sz w:val="24"/>
          <w:szCs w:val="24"/>
        </w:rPr>
      </w:pPr>
      <w:r w:rsidRPr="00367682">
        <w:rPr>
          <w:sz w:val="24"/>
          <w:szCs w:val="24"/>
        </w:rPr>
        <w:t>-</w:t>
      </w:r>
      <w:r w:rsidRPr="00367682">
        <w:rPr>
          <w:sz w:val="24"/>
          <w:szCs w:val="24"/>
        </w:rPr>
        <w:tab/>
        <w:t>« </w:t>
      </w:r>
      <w:r w:rsidRPr="00367682">
        <w:rPr>
          <w:i/>
          <w:sz w:val="24"/>
          <w:szCs w:val="24"/>
        </w:rPr>
        <w:t>Les masques n’empêchent pas les contaminations</w:t>
      </w:r>
      <w:r w:rsidRPr="00367682">
        <w:rPr>
          <w:sz w:val="24"/>
          <w:szCs w:val="24"/>
        </w:rPr>
        <w:t xml:space="preserve"> » /The Lancet, </w:t>
      </w:r>
      <w:proofErr w:type="spellStart"/>
      <w:r w:rsidR="0039225E">
        <w:rPr>
          <w:b/>
          <w:sz w:val="24"/>
          <w:szCs w:val="24"/>
        </w:rPr>
        <w:t>fe</w:t>
      </w:r>
      <w:r w:rsidRPr="00367682">
        <w:rPr>
          <w:b/>
          <w:sz w:val="24"/>
          <w:szCs w:val="24"/>
        </w:rPr>
        <w:t>bruary</w:t>
      </w:r>
      <w:proofErr w:type="spellEnd"/>
      <w:r w:rsidRPr="00367682">
        <w:rPr>
          <w:b/>
          <w:sz w:val="24"/>
          <w:szCs w:val="24"/>
        </w:rPr>
        <w:t xml:space="preserve"> 2, 2021 </w:t>
      </w:r>
      <w:r w:rsidRPr="00367682">
        <w:rPr>
          <w:sz w:val="24"/>
          <w:szCs w:val="24"/>
        </w:rPr>
        <w:t>;</w:t>
      </w:r>
    </w:p>
    <w:p w14:paraId="32D56147" w14:textId="54B776FD" w:rsidR="00367682" w:rsidRPr="00367682" w:rsidRDefault="00367682" w:rsidP="00367682">
      <w:pPr>
        <w:spacing w:after="120"/>
        <w:rPr>
          <w:i/>
          <w:sz w:val="24"/>
          <w:szCs w:val="24"/>
          <w:lang w:val="en-US"/>
        </w:rPr>
      </w:pPr>
      <w:r w:rsidRPr="00367682">
        <w:rPr>
          <w:sz w:val="24"/>
          <w:szCs w:val="24"/>
        </w:rPr>
        <w:t>-</w:t>
      </w:r>
      <w:r w:rsidRPr="00367682">
        <w:rPr>
          <w:sz w:val="24"/>
          <w:szCs w:val="24"/>
        </w:rPr>
        <w:tab/>
        <w:t>« </w:t>
      </w:r>
      <w:r w:rsidRPr="00367682">
        <w:rPr>
          <w:i/>
          <w:sz w:val="24"/>
          <w:szCs w:val="24"/>
        </w:rPr>
        <w:t>SARS-CoV2,</w:t>
      </w:r>
      <w:r w:rsidR="00D53AA7">
        <w:rPr>
          <w:i/>
          <w:sz w:val="24"/>
          <w:szCs w:val="24"/>
        </w:rPr>
        <w:t xml:space="preserve"> </w:t>
      </w:r>
      <w:r w:rsidRPr="00367682">
        <w:rPr>
          <w:i/>
          <w:sz w:val="24"/>
          <w:szCs w:val="24"/>
        </w:rPr>
        <w:t xml:space="preserve">Les masques chirurgicaux, faits-main et les écrans faciaux génèrent des jets de fuites significatives qui ont le potentiel de disperser des fluides et particules chargés de virus sur plusieurs mètres (…) qui peuvent présenter des dangers majeurs (…) Ils montrent tous des jets rétroactifs intenses lors de respirations fortes ou de toux </w:t>
      </w:r>
      <w:proofErr w:type="gramStart"/>
      <w:r w:rsidRPr="00367682">
        <w:rPr>
          <w:i/>
          <w:sz w:val="24"/>
          <w:szCs w:val="24"/>
        </w:rPr>
        <w:t>(….</w:t>
      </w:r>
      <w:proofErr w:type="gramEnd"/>
      <w:r w:rsidRPr="00367682">
        <w:rPr>
          <w:i/>
          <w:sz w:val="24"/>
          <w:szCs w:val="24"/>
        </w:rPr>
        <w:t>) Il est important de prendre conscience de ces jets, pour éviter une fausse impression de sécurité en se trouvant à côté ou derrière une personne portant ce type de masque</w:t>
      </w:r>
      <w:r w:rsidRPr="00367682">
        <w:rPr>
          <w:sz w:val="24"/>
          <w:szCs w:val="24"/>
        </w:rPr>
        <w:t xml:space="preserve"> » / </w:t>
      </w:r>
      <w:r w:rsidRPr="00367682">
        <w:t xml:space="preserve">Face </w:t>
      </w:r>
      <w:proofErr w:type="spellStart"/>
      <w:r w:rsidRPr="00367682">
        <w:t>Coverings</w:t>
      </w:r>
      <w:proofErr w:type="spellEnd"/>
      <w:r w:rsidRPr="00367682">
        <w:t xml:space="preserve">, </w:t>
      </w:r>
      <w:proofErr w:type="spellStart"/>
      <w:r w:rsidRPr="00367682">
        <w:t>Aerosol</w:t>
      </w:r>
      <w:proofErr w:type="spellEnd"/>
      <w:r w:rsidRPr="00367682">
        <w:t xml:space="preserve"> Dispersion and Mitigation of Virus Transmission Risk (Université d’Edimbourg </w:t>
      </w:r>
      <w:proofErr w:type="spellStart"/>
      <w:r w:rsidRPr="00367682">
        <w:t>Received</w:t>
      </w:r>
      <w:proofErr w:type="spellEnd"/>
      <w:r w:rsidRPr="00367682">
        <w:t xml:space="preserve"> 10 </w:t>
      </w:r>
      <w:proofErr w:type="spellStart"/>
      <w:r w:rsidRPr="00367682">
        <w:t>November</w:t>
      </w:r>
      <w:proofErr w:type="spellEnd"/>
      <w:r w:rsidRPr="00367682">
        <w:t xml:space="preserve"> 2020</w:t>
      </w:r>
      <w:r w:rsidR="00D53AA7">
        <w:t xml:space="preserve"> </w:t>
      </w:r>
      <w:r w:rsidRPr="00367682">
        <w:t xml:space="preserve">; </w:t>
      </w:r>
      <w:proofErr w:type="spellStart"/>
      <w:r w:rsidRPr="00367682">
        <w:t>revised</w:t>
      </w:r>
      <w:proofErr w:type="spellEnd"/>
      <w:r w:rsidRPr="00367682">
        <w:t xml:space="preserve"> 2 </w:t>
      </w:r>
      <w:proofErr w:type="spellStart"/>
      <w:r w:rsidRPr="00367682">
        <w:t>December</w:t>
      </w:r>
      <w:proofErr w:type="spellEnd"/>
      <w:r w:rsidRPr="00367682">
        <w:t xml:space="preserve"> 2020 and 12 </w:t>
      </w:r>
      <w:proofErr w:type="spellStart"/>
      <w:r w:rsidRPr="00367682">
        <w:t>January</w:t>
      </w:r>
      <w:proofErr w:type="spellEnd"/>
      <w:r w:rsidRPr="00367682">
        <w:t xml:space="preserve"> 2021</w:t>
      </w:r>
      <w:r w:rsidR="00D53AA7">
        <w:t xml:space="preserve"> </w:t>
      </w:r>
      <w:r w:rsidRPr="00367682">
        <w:t xml:space="preserve">; </w:t>
      </w:r>
      <w:proofErr w:type="spellStart"/>
      <w:r w:rsidRPr="00367682">
        <w:t>accepted</w:t>
      </w:r>
      <w:proofErr w:type="spellEnd"/>
      <w:r w:rsidRPr="00367682">
        <w:t xml:space="preserve"> 12 </w:t>
      </w:r>
      <w:proofErr w:type="spellStart"/>
      <w:r w:rsidRPr="00367682">
        <w:t>January</w:t>
      </w:r>
      <w:proofErr w:type="spellEnd"/>
      <w:r w:rsidRPr="00367682">
        <w:t xml:space="preserve"> 2021. </w:t>
      </w:r>
      <w:r w:rsidRPr="00367682">
        <w:rPr>
          <w:lang w:val="en-US"/>
        </w:rPr>
        <w:t xml:space="preserve">Date of publication 20 January 2021; </w:t>
      </w:r>
      <w:r w:rsidRPr="00367682">
        <w:rPr>
          <w:b/>
          <w:lang w:val="en-US"/>
        </w:rPr>
        <w:t>date of current version 22 February 2021</w:t>
      </w:r>
      <w:r w:rsidRPr="00367682">
        <w:rPr>
          <w:lang w:val="en-US"/>
        </w:rPr>
        <w:t xml:space="preserve"> Digital Object Identifier 10.1109/OJEMB.2021.3053215)</w:t>
      </w:r>
      <w:r w:rsidRPr="00367682">
        <w:rPr>
          <w:sz w:val="24"/>
          <w:szCs w:val="24"/>
          <w:lang w:val="en-US"/>
        </w:rPr>
        <w:t>;</w:t>
      </w:r>
    </w:p>
    <w:p w14:paraId="3F01A6ED" w14:textId="77777777" w:rsidR="00367682" w:rsidRDefault="00367682" w:rsidP="00367682">
      <w:pPr>
        <w:spacing w:after="0"/>
        <w:rPr>
          <w:b/>
          <w:sz w:val="24"/>
          <w:szCs w:val="24"/>
          <w:lang w:val="en-US"/>
        </w:rPr>
      </w:pPr>
    </w:p>
    <w:p w14:paraId="3D6DAC89" w14:textId="77777777" w:rsidR="00367682" w:rsidRDefault="00367682" w:rsidP="00367682">
      <w:pPr>
        <w:spacing w:after="0"/>
        <w:rPr>
          <w:b/>
          <w:sz w:val="24"/>
          <w:szCs w:val="24"/>
          <w:lang w:val="en-US"/>
        </w:rPr>
      </w:pPr>
    </w:p>
    <w:p w14:paraId="3380E6D3" w14:textId="77777777" w:rsidR="00C839E7" w:rsidRDefault="00C839E7" w:rsidP="00367682">
      <w:pPr>
        <w:spacing w:after="0"/>
        <w:rPr>
          <w:b/>
          <w:sz w:val="24"/>
          <w:szCs w:val="24"/>
          <w:lang w:val="en-US"/>
        </w:rPr>
      </w:pPr>
    </w:p>
    <w:p w14:paraId="73240B6F" w14:textId="77777777" w:rsidR="00C839E7" w:rsidRDefault="00C839E7" w:rsidP="00367682">
      <w:pPr>
        <w:spacing w:after="0"/>
        <w:rPr>
          <w:b/>
          <w:sz w:val="24"/>
          <w:szCs w:val="24"/>
          <w:lang w:val="en-US"/>
        </w:rPr>
      </w:pPr>
    </w:p>
    <w:p w14:paraId="48D798E9" w14:textId="77777777" w:rsidR="00C839E7" w:rsidRDefault="00C839E7" w:rsidP="00367682">
      <w:pPr>
        <w:spacing w:after="0"/>
        <w:rPr>
          <w:b/>
          <w:sz w:val="24"/>
          <w:szCs w:val="24"/>
          <w:lang w:val="en-US"/>
        </w:rPr>
      </w:pPr>
    </w:p>
    <w:p w14:paraId="1211F897" w14:textId="77777777" w:rsidR="00C839E7" w:rsidRDefault="00C839E7" w:rsidP="00367682">
      <w:pPr>
        <w:spacing w:after="0"/>
        <w:rPr>
          <w:b/>
          <w:sz w:val="24"/>
          <w:szCs w:val="24"/>
          <w:lang w:val="en-US"/>
        </w:rPr>
      </w:pPr>
    </w:p>
    <w:p w14:paraId="567A7971" w14:textId="77777777" w:rsidR="00C839E7" w:rsidRDefault="00C839E7" w:rsidP="00367682">
      <w:pPr>
        <w:spacing w:after="0"/>
        <w:rPr>
          <w:b/>
          <w:sz w:val="24"/>
          <w:szCs w:val="24"/>
          <w:lang w:val="en-US"/>
        </w:rPr>
      </w:pPr>
    </w:p>
    <w:p w14:paraId="3391D3EB" w14:textId="77777777" w:rsidR="00C839E7" w:rsidRDefault="00C839E7" w:rsidP="00367682">
      <w:pPr>
        <w:spacing w:after="0"/>
        <w:rPr>
          <w:b/>
          <w:sz w:val="24"/>
          <w:szCs w:val="24"/>
          <w:lang w:val="en-US"/>
        </w:rPr>
      </w:pPr>
    </w:p>
    <w:p w14:paraId="7C7BBF7A" w14:textId="77777777" w:rsidR="00367682" w:rsidRPr="00367682" w:rsidRDefault="00367682" w:rsidP="00367682">
      <w:pPr>
        <w:spacing w:after="0"/>
        <w:rPr>
          <w:b/>
          <w:sz w:val="24"/>
          <w:szCs w:val="24"/>
          <w:lang w:val="en-US"/>
        </w:rPr>
      </w:pPr>
    </w:p>
    <w:p w14:paraId="326D94BF" w14:textId="14972B80" w:rsidR="00367682" w:rsidRPr="00367682" w:rsidRDefault="00367682" w:rsidP="00367682">
      <w:pPr>
        <w:spacing w:after="120"/>
        <w:rPr>
          <w:b/>
          <w:sz w:val="24"/>
          <w:szCs w:val="24"/>
        </w:rPr>
      </w:pPr>
      <w:r w:rsidRPr="00367682">
        <w:rPr>
          <w:b/>
          <w:sz w:val="24"/>
          <w:szCs w:val="24"/>
        </w:rPr>
        <w:lastRenderedPageBreak/>
        <w:t xml:space="preserve">Il </w:t>
      </w:r>
      <w:r w:rsidR="0039225E">
        <w:rPr>
          <w:b/>
          <w:sz w:val="24"/>
          <w:szCs w:val="24"/>
        </w:rPr>
        <w:t xml:space="preserve">est </w:t>
      </w:r>
      <w:r w:rsidRPr="00367682">
        <w:rPr>
          <w:b/>
          <w:sz w:val="24"/>
          <w:szCs w:val="24"/>
        </w:rPr>
        <w:t xml:space="preserve">encore utile de rappeler </w:t>
      </w:r>
      <w:r w:rsidR="00DC10FE" w:rsidRPr="00367682">
        <w:rPr>
          <w:b/>
          <w:sz w:val="24"/>
          <w:szCs w:val="24"/>
        </w:rPr>
        <w:t>que :</w:t>
      </w:r>
    </w:p>
    <w:p w14:paraId="30F02CBE" w14:textId="4C17383E" w:rsidR="00367682" w:rsidRPr="00367682" w:rsidRDefault="00367682" w:rsidP="00367682">
      <w:pPr>
        <w:spacing w:after="120"/>
        <w:rPr>
          <w:b/>
          <w:sz w:val="24"/>
          <w:szCs w:val="24"/>
        </w:rPr>
      </w:pPr>
      <w:r w:rsidRPr="00367682">
        <w:rPr>
          <w:sz w:val="24"/>
          <w:szCs w:val="24"/>
        </w:rPr>
        <w:t xml:space="preserve">- Les fabricants de masques apposent sur les boîtes de masques de protection respiratoire individuelle, la mention suivante ou </w:t>
      </w:r>
      <w:r w:rsidR="00DC10FE" w:rsidRPr="00367682">
        <w:rPr>
          <w:sz w:val="24"/>
          <w:szCs w:val="24"/>
        </w:rPr>
        <w:t>équivalente</w:t>
      </w:r>
      <w:r w:rsidR="00DC10FE" w:rsidRPr="00367682">
        <w:rPr>
          <w:b/>
          <w:sz w:val="24"/>
          <w:szCs w:val="24"/>
        </w:rPr>
        <w:t xml:space="preserve"> :</w:t>
      </w:r>
    </w:p>
    <w:p w14:paraId="08F14833" w14:textId="77777777" w:rsidR="00367682" w:rsidRPr="00367682" w:rsidRDefault="00367682" w:rsidP="00367682">
      <w:pPr>
        <w:spacing w:after="0"/>
        <w:rPr>
          <w:i/>
          <w:sz w:val="24"/>
          <w:szCs w:val="24"/>
          <w:u w:val="single"/>
        </w:rPr>
      </w:pPr>
      <w:r w:rsidRPr="00367682">
        <w:rPr>
          <w:sz w:val="24"/>
          <w:szCs w:val="24"/>
        </w:rPr>
        <w:t xml:space="preserve">« </w:t>
      </w:r>
      <w:r w:rsidRPr="00367682">
        <w:rPr>
          <w:i/>
          <w:sz w:val="24"/>
          <w:szCs w:val="24"/>
          <w:u w:val="single"/>
        </w:rPr>
        <w:t>Ceci n’est pas un dispositif médical.</w:t>
      </w:r>
    </w:p>
    <w:p w14:paraId="2B6B7178" w14:textId="77777777" w:rsidR="00367682" w:rsidRPr="00367682" w:rsidRDefault="00367682" w:rsidP="00367682">
      <w:pPr>
        <w:spacing w:after="120"/>
        <w:rPr>
          <w:sz w:val="24"/>
          <w:szCs w:val="24"/>
        </w:rPr>
      </w:pPr>
      <w:r w:rsidRPr="00367682">
        <w:rPr>
          <w:i/>
          <w:sz w:val="24"/>
          <w:szCs w:val="24"/>
          <w:u w:val="single"/>
        </w:rPr>
        <w:t>Ce produit ne protège pas des contaminations virales ou infectieuses</w:t>
      </w:r>
      <w:r w:rsidRPr="00367682">
        <w:rPr>
          <w:sz w:val="24"/>
          <w:szCs w:val="24"/>
        </w:rPr>
        <w:t xml:space="preserve"> ».</w:t>
      </w:r>
    </w:p>
    <w:p w14:paraId="53ECD120" w14:textId="77777777" w:rsidR="00367682" w:rsidRPr="00367682" w:rsidRDefault="00367682" w:rsidP="00367682">
      <w:pPr>
        <w:spacing w:after="240"/>
        <w:rPr>
          <w:b/>
          <w:sz w:val="24"/>
          <w:szCs w:val="24"/>
        </w:rPr>
      </w:pPr>
      <w:r w:rsidRPr="00367682">
        <w:rPr>
          <w:b/>
          <w:sz w:val="24"/>
          <w:szCs w:val="24"/>
        </w:rPr>
        <w:t xml:space="preserve">Ce qui signifie que le masque ne protège ni du SARS-COV2 </w:t>
      </w:r>
      <w:r w:rsidRPr="00367682">
        <w:rPr>
          <w:sz w:val="24"/>
          <w:szCs w:val="24"/>
        </w:rPr>
        <w:t>(maladie supposé</w:t>
      </w:r>
      <w:r w:rsidR="0039225E">
        <w:rPr>
          <w:sz w:val="24"/>
          <w:szCs w:val="24"/>
        </w:rPr>
        <w:t>e</w:t>
      </w:r>
      <w:r w:rsidR="009A43FF">
        <w:rPr>
          <w:sz w:val="24"/>
          <w:szCs w:val="24"/>
        </w:rPr>
        <w:t xml:space="preserve"> de la Covid</w:t>
      </w:r>
      <w:r w:rsidRPr="00367682">
        <w:rPr>
          <w:sz w:val="24"/>
          <w:szCs w:val="24"/>
        </w:rPr>
        <w:t>-19)</w:t>
      </w:r>
      <w:r w:rsidRPr="00367682">
        <w:rPr>
          <w:b/>
          <w:sz w:val="24"/>
          <w:szCs w:val="24"/>
        </w:rPr>
        <w:t xml:space="preserve"> ni d’aucune grippe en général.</w:t>
      </w:r>
    </w:p>
    <w:p w14:paraId="3F1F8BDF" w14:textId="77777777" w:rsidR="00367682" w:rsidRPr="00D3152F" w:rsidRDefault="00367682" w:rsidP="00367682">
      <w:pPr>
        <w:spacing w:after="240"/>
        <w:rPr>
          <w:color w:val="000000" w:themeColor="text1"/>
          <w:sz w:val="24"/>
          <w:szCs w:val="24"/>
        </w:rPr>
      </w:pPr>
      <w:r w:rsidRPr="00367682">
        <w:rPr>
          <w:b/>
          <w:sz w:val="24"/>
          <w:szCs w:val="24"/>
        </w:rPr>
        <w:t xml:space="preserve">Ces faits sur les masques sont connus </w:t>
      </w:r>
      <w:r w:rsidR="009A43FF">
        <w:rPr>
          <w:b/>
          <w:sz w:val="24"/>
          <w:szCs w:val="24"/>
        </w:rPr>
        <w:t>des gouvernements et notamment f</w:t>
      </w:r>
      <w:r w:rsidRPr="00367682">
        <w:rPr>
          <w:b/>
          <w:sz w:val="24"/>
          <w:szCs w:val="24"/>
        </w:rPr>
        <w:t>rançais depuis 2010, la seule utilité de ces masques quand on connait les résultats des études scientifiques, en l’imposant de force par la contrainte financière et la menace d’une peine de prison à tous ceux qui refusent</w:t>
      </w:r>
      <w:r w:rsidR="009A43FF">
        <w:rPr>
          <w:b/>
          <w:sz w:val="24"/>
          <w:szCs w:val="24"/>
        </w:rPr>
        <w:t xml:space="preserve"> de le porter</w:t>
      </w:r>
      <w:r w:rsidRPr="00367682">
        <w:rPr>
          <w:b/>
          <w:sz w:val="24"/>
          <w:szCs w:val="24"/>
        </w:rPr>
        <w:t xml:space="preserve">, est de tester la soumission de sa population pour l’annihilé par </w:t>
      </w:r>
      <w:r w:rsidR="009A43FF">
        <w:rPr>
          <w:b/>
          <w:sz w:val="24"/>
          <w:szCs w:val="24"/>
        </w:rPr>
        <w:t>la peur, l’humilier afin de tester</w:t>
      </w:r>
      <w:r w:rsidRPr="00367682">
        <w:rPr>
          <w:b/>
          <w:sz w:val="24"/>
          <w:szCs w:val="24"/>
        </w:rPr>
        <w:t xml:space="preserve"> jusqu’où la population pourra être asservi</w:t>
      </w:r>
      <w:r w:rsidR="009A43FF">
        <w:rPr>
          <w:b/>
          <w:sz w:val="24"/>
          <w:szCs w:val="24"/>
        </w:rPr>
        <w:t>e,</w:t>
      </w:r>
      <w:r w:rsidRPr="00367682">
        <w:rPr>
          <w:b/>
          <w:sz w:val="24"/>
          <w:szCs w:val="24"/>
        </w:rPr>
        <w:t xml:space="preserve"> au surplus de mettre la santé de la population en danger </w:t>
      </w:r>
      <w:r w:rsidRPr="00D3152F">
        <w:rPr>
          <w:color w:val="000000" w:themeColor="text1"/>
          <w:sz w:val="24"/>
          <w:szCs w:val="24"/>
        </w:rPr>
        <w:t>(</w:t>
      </w:r>
      <w:r w:rsidR="007E7CC2" w:rsidRPr="00D3152F">
        <w:rPr>
          <w:color w:val="000000" w:themeColor="text1"/>
          <w:sz w:val="24"/>
          <w:szCs w:val="24"/>
        </w:rPr>
        <w:t>Pièce</w:t>
      </w:r>
      <w:r w:rsidR="0093242A" w:rsidRPr="00D3152F">
        <w:rPr>
          <w:color w:val="000000" w:themeColor="text1"/>
          <w:sz w:val="24"/>
          <w:szCs w:val="24"/>
        </w:rPr>
        <w:t>s 1 et 34</w:t>
      </w:r>
      <w:r w:rsidRPr="00D3152F">
        <w:rPr>
          <w:color w:val="000000" w:themeColor="text1"/>
          <w:sz w:val="24"/>
          <w:szCs w:val="24"/>
        </w:rPr>
        <w:t xml:space="preserve">), jusqu’à l’acceptation du passeport sanitaire par le chantage de pouvoir accéder à un lieu ou à un service, </w:t>
      </w:r>
      <w:r w:rsidR="009A43FF" w:rsidRPr="00D3152F">
        <w:rPr>
          <w:color w:val="000000" w:themeColor="text1"/>
          <w:sz w:val="24"/>
          <w:szCs w:val="24"/>
        </w:rPr>
        <w:t>pour ultérieurement préparer l’acceptation de l’obligation</w:t>
      </w:r>
      <w:r w:rsidRPr="00D3152F">
        <w:rPr>
          <w:color w:val="000000" w:themeColor="text1"/>
          <w:sz w:val="24"/>
          <w:szCs w:val="24"/>
        </w:rPr>
        <w:t xml:space="preserve"> de la « vaccination » de masse.</w:t>
      </w:r>
    </w:p>
    <w:p w14:paraId="3845BC49" w14:textId="77777777" w:rsidR="003C371C" w:rsidRPr="00D3152F" w:rsidRDefault="003C371C" w:rsidP="00367682">
      <w:pPr>
        <w:spacing w:after="240"/>
        <w:rPr>
          <w:color w:val="000000" w:themeColor="text1"/>
          <w:sz w:val="24"/>
          <w:szCs w:val="24"/>
        </w:rPr>
      </w:pPr>
      <w:r w:rsidRPr="00E83AD6">
        <w:rPr>
          <w:b/>
          <w:color w:val="000000" w:themeColor="text1"/>
          <w:sz w:val="24"/>
          <w:szCs w:val="24"/>
          <w:u w:val="single"/>
        </w:rPr>
        <w:t>Il ne peut être remis en cause le fait suivant</w:t>
      </w:r>
      <w:r w:rsidR="00A114EF" w:rsidRPr="00E83AD6">
        <w:rPr>
          <w:b/>
          <w:color w:val="000000" w:themeColor="text1"/>
          <w:sz w:val="24"/>
          <w:szCs w:val="24"/>
          <w:u w:val="single"/>
        </w:rPr>
        <w:t>,</w:t>
      </w:r>
      <w:r w:rsidRPr="00E83AD6">
        <w:rPr>
          <w:b/>
          <w:color w:val="000000" w:themeColor="text1"/>
          <w:sz w:val="24"/>
          <w:szCs w:val="24"/>
          <w:u w:val="single"/>
        </w:rPr>
        <w:t xml:space="preserve"> qui relève de la mathématique quantique</w:t>
      </w:r>
      <w:r w:rsidR="009A43FF" w:rsidRPr="00D3152F">
        <w:rPr>
          <w:color w:val="000000" w:themeColor="text1"/>
          <w:sz w:val="24"/>
          <w:szCs w:val="24"/>
        </w:rPr>
        <w:t> :</w:t>
      </w:r>
      <w:r w:rsidRPr="00D3152F">
        <w:rPr>
          <w:color w:val="000000" w:themeColor="text1"/>
          <w:sz w:val="24"/>
          <w:szCs w:val="24"/>
        </w:rPr>
        <w:t xml:space="preserve"> « </w:t>
      </w:r>
      <w:r w:rsidR="00A114EF" w:rsidRPr="00D3152F">
        <w:rPr>
          <w:color w:val="000000" w:themeColor="text1"/>
          <w:sz w:val="24"/>
          <w:szCs w:val="24"/>
        </w:rPr>
        <w:t>un caillou de 1voire 2</w:t>
      </w:r>
      <w:r w:rsidRPr="00D3152F">
        <w:rPr>
          <w:color w:val="000000" w:themeColor="text1"/>
          <w:sz w:val="24"/>
          <w:szCs w:val="24"/>
        </w:rPr>
        <w:t xml:space="preserve"> cm passera</w:t>
      </w:r>
      <w:r w:rsidR="00E83AD6">
        <w:rPr>
          <w:color w:val="000000" w:themeColor="text1"/>
          <w:sz w:val="24"/>
          <w:szCs w:val="24"/>
        </w:rPr>
        <w:t xml:space="preserve"> toujours dans un trou de 3 cm,</w:t>
      </w:r>
      <w:r w:rsidRPr="00D3152F">
        <w:rPr>
          <w:color w:val="000000" w:themeColor="text1"/>
          <w:sz w:val="24"/>
          <w:szCs w:val="24"/>
        </w:rPr>
        <w:t xml:space="preserve"> donc un masque qui ne peut retenir que 0,3 microns laissera passer</w:t>
      </w:r>
      <w:r w:rsidR="009A43FF" w:rsidRPr="00D3152F">
        <w:rPr>
          <w:color w:val="000000" w:themeColor="text1"/>
          <w:sz w:val="24"/>
          <w:szCs w:val="24"/>
        </w:rPr>
        <w:t xml:space="preserve"> une particule de 0,</w:t>
      </w:r>
      <w:r w:rsidR="00A114EF" w:rsidRPr="00D3152F">
        <w:rPr>
          <w:color w:val="000000" w:themeColor="text1"/>
          <w:sz w:val="24"/>
          <w:szCs w:val="24"/>
        </w:rPr>
        <w:t>1 voire 0,2 microns »</w:t>
      </w:r>
    </w:p>
    <w:p w14:paraId="665500ED" w14:textId="77777777" w:rsidR="00367682" w:rsidRPr="00D3152F" w:rsidRDefault="00C839E7" w:rsidP="00367682">
      <w:pPr>
        <w:spacing w:after="120"/>
        <w:rPr>
          <w:b/>
          <w:color w:val="000000" w:themeColor="text1"/>
          <w:sz w:val="24"/>
          <w:szCs w:val="24"/>
        </w:rPr>
      </w:pPr>
      <w:r w:rsidRPr="00D3152F">
        <w:rPr>
          <w:b/>
          <w:color w:val="000000" w:themeColor="text1"/>
          <w:sz w:val="24"/>
          <w:szCs w:val="24"/>
        </w:rPr>
        <w:t>Q</w:t>
      </w:r>
      <w:r w:rsidR="00367682" w:rsidRPr="00D3152F">
        <w:rPr>
          <w:b/>
          <w:color w:val="000000" w:themeColor="text1"/>
          <w:sz w:val="24"/>
          <w:szCs w:val="24"/>
        </w:rPr>
        <w:t xml:space="preserve">u’en plein pic d’épidémie supposé </w:t>
      </w:r>
      <w:r w:rsidR="00367682" w:rsidRPr="00D3152F">
        <w:rPr>
          <w:color w:val="000000" w:themeColor="text1"/>
          <w:sz w:val="24"/>
          <w:szCs w:val="24"/>
        </w:rPr>
        <w:t xml:space="preserve">(i.e. en avril 2020), </w:t>
      </w:r>
      <w:r w:rsidR="00367682" w:rsidRPr="00D3152F">
        <w:rPr>
          <w:b/>
          <w:color w:val="000000" w:themeColor="text1"/>
          <w:sz w:val="24"/>
          <w:szCs w:val="24"/>
        </w:rPr>
        <w:t>les masques étaient interdits à la vente en pharmacie.</w:t>
      </w:r>
    </w:p>
    <w:p w14:paraId="66117E14" w14:textId="77777777" w:rsidR="007C5168" w:rsidRPr="00D3152F" w:rsidRDefault="00367682" w:rsidP="009A43FF">
      <w:pPr>
        <w:spacing w:after="120" w:line="240" w:lineRule="auto"/>
        <w:rPr>
          <w:b/>
          <w:color w:val="000000" w:themeColor="text1"/>
          <w:sz w:val="24"/>
          <w:szCs w:val="24"/>
        </w:rPr>
      </w:pPr>
      <w:r w:rsidRPr="00D3152F">
        <w:rPr>
          <w:b/>
          <w:color w:val="000000" w:themeColor="text1"/>
          <w:sz w:val="24"/>
          <w:szCs w:val="24"/>
        </w:rPr>
        <w:t xml:space="preserve">Aujourd’hui, un citoyen qui ne porte pas le masque est redevable de 135 € d’amende, 1 500 euros d’amende en cas de récidive et risque une peine de </w:t>
      </w:r>
      <w:r w:rsidRPr="003B1496">
        <w:rPr>
          <w:b/>
          <w:color w:val="000000" w:themeColor="text1"/>
          <w:sz w:val="24"/>
          <w:szCs w:val="24"/>
          <w:u w:val="single"/>
        </w:rPr>
        <w:t>six mois de prison</w:t>
      </w:r>
      <w:r w:rsidRPr="00D3152F">
        <w:rPr>
          <w:b/>
          <w:color w:val="000000" w:themeColor="text1"/>
          <w:sz w:val="24"/>
          <w:szCs w:val="24"/>
        </w:rPr>
        <w:t xml:space="preserve"> et 3 750 € d’amende en cas de quatrième verbalisation.</w:t>
      </w:r>
    </w:p>
    <w:p w14:paraId="481EBA61" w14:textId="66632B22" w:rsidR="007E7FA3" w:rsidRPr="00D3152F" w:rsidRDefault="00AC6309" w:rsidP="007E7FA3">
      <w:pPr>
        <w:spacing w:after="0"/>
        <w:rPr>
          <w:b/>
          <w:color w:val="000000" w:themeColor="text1"/>
          <w:sz w:val="24"/>
          <w:szCs w:val="24"/>
        </w:rPr>
      </w:pPr>
      <w:r w:rsidRPr="00D3152F">
        <w:rPr>
          <w:b/>
          <w:color w:val="000000" w:themeColor="text1"/>
          <w:sz w:val="24"/>
          <w:szCs w:val="24"/>
        </w:rPr>
        <w:t>U</w:t>
      </w:r>
      <w:r w:rsidR="00D7098C" w:rsidRPr="00D3152F">
        <w:rPr>
          <w:b/>
          <w:color w:val="000000" w:themeColor="text1"/>
          <w:sz w:val="24"/>
          <w:szCs w:val="24"/>
        </w:rPr>
        <w:t>ne étude récente</w:t>
      </w:r>
      <w:r w:rsidR="001D4DB8">
        <w:rPr>
          <w:b/>
          <w:color w:val="000000" w:themeColor="text1"/>
          <w:sz w:val="24"/>
          <w:szCs w:val="24"/>
        </w:rPr>
        <w:t xml:space="preserve"> </w:t>
      </w:r>
      <w:r w:rsidR="009A43FF" w:rsidRPr="00D3152F">
        <w:rPr>
          <w:b/>
          <w:color w:val="000000" w:themeColor="text1"/>
          <w:sz w:val="24"/>
          <w:szCs w:val="24"/>
        </w:rPr>
        <w:t xml:space="preserve">du </w:t>
      </w:r>
      <w:r w:rsidRPr="00D3152F">
        <w:rPr>
          <w:b/>
          <w:color w:val="000000" w:themeColor="text1"/>
          <w:sz w:val="24"/>
          <w:szCs w:val="24"/>
        </w:rPr>
        <w:t>20 avril 2021 concernant sar-cov2</w:t>
      </w:r>
      <w:r w:rsidR="00D7098C" w:rsidRPr="00D3152F">
        <w:rPr>
          <w:b/>
          <w:color w:val="000000" w:themeColor="text1"/>
          <w:sz w:val="24"/>
          <w:szCs w:val="24"/>
        </w:rPr>
        <w:t xml:space="preserve"> démontre incontestablement</w:t>
      </w:r>
      <w:r w:rsidRPr="00D3152F">
        <w:rPr>
          <w:b/>
          <w:color w:val="000000" w:themeColor="text1"/>
          <w:sz w:val="24"/>
          <w:szCs w:val="24"/>
        </w:rPr>
        <w:t xml:space="preserve"> : </w:t>
      </w:r>
      <w:r w:rsidR="007E7FA3" w:rsidRPr="00D3152F">
        <w:rPr>
          <w:b/>
          <w:color w:val="000000" w:themeColor="text1"/>
          <w:sz w:val="24"/>
          <w:szCs w:val="24"/>
        </w:rPr>
        <w:t xml:space="preserve">masque facial N95 ; masque </w:t>
      </w:r>
      <w:r w:rsidR="00DC10FE" w:rsidRPr="00D3152F">
        <w:rPr>
          <w:b/>
          <w:color w:val="000000" w:themeColor="text1"/>
          <w:sz w:val="24"/>
          <w:szCs w:val="24"/>
        </w:rPr>
        <w:t>chirurgical ;</w:t>
      </w:r>
      <w:r w:rsidR="007E7FA3" w:rsidRPr="00D3152F">
        <w:rPr>
          <w:b/>
          <w:color w:val="000000" w:themeColor="text1"/>
          <w:sz w:val="24"/>
          <w:szCs w:val="24"/>
        </w:rPr>
        <w:t xml:space="preserve"> hypercapnie ; hypoxie ; mal de tête ; dyspnée ; effort physique ; syndrome MIES </w:t>
      </w:r>
    </w:p>
    <w:p w14:paraId="5DE0F168" w14:textId="77777777" w:rsidR="007C5168" w:rsidRPr="00D3152F" w:rsidRDefault="00AC6309" w:rsidP="00B57477">
      <w:pPr>
        <w:spacing w:after="240"/>
        <w:rPr>
          <w:b/>
          <w:color w:val="000000" w:themeColor="text1"/>
          <w:sz w:val="24"/>
          <w:szCs w:val="24"/>
        </w:rPr>
      </w:pPr>
      <w:r w:rsidRPr="00D3152F">
        <w:rPr>
          <w:i/>
          <w:color w:val="000000" w:themeColor="text1"/>
          <w:sz w:val="24"/>
          <w:szCs w:val="24"/>
        </w:rPr>
        <w:t>« </w:t>
      </w:r>
      <w:r w:rsidR="007E7FA3" w:rsidRPr="00F467F9">
        <w:rPr>
          <w:i/>
          <w:color w:val="000000" w:themeColor="text1"/>
          <w:sz w:val="24"/>
          <w:szCs w:val="24"/>
          <w:u w:val="single"/>
        </w:rPr>
        <w:t>Le</w:t>
      </w:r>
      <w:r w:rsidR="00D7098C" w:rsidRPr="00F467F9">
        <w:rPr>
          <w:i/>
          <w:color w:val="000000" w:themeColor="text1"/>
          <w:sz w:val="24"/>
          <w:szCs w:val="24"/>
          <w:u w:val="single"/>
        </w:rPr>
        <w:t xml:space="preserve"> port prolongé du masque par la population générale pourrait entraîner des effets et des conséquences pertinents dans de nombreux domaines médicaux</w:t>
      </w:r>
      <w:r w:rsidRPr="00D3152F">
        <w:rPr>
          <w:i/>
          <w:color w:val="000000" w:themeColor="text1"/>
          <w:sz w:val="24"/>
          <w:szCs w:val="24"/>
        </w:rPr>
        <w:t>.</w:t>
      </w:r>
      <w:r w:rsidRPr="00D3152F">
        <w:rPr>
          <w:color w:val="000000" w:themeColor="text1"/>
          <w:sz w:val="24"/>
          <w:szCs w:val="24"/>
        </w:rPr>
        <w:t> »</w:t>
      </w:r>
    </w:p>
    <w:p w14:paraId="1999F847" w14:textId="77777777" w:rsidR="00AC6309" w:rsidRPr="00D3152F" w:rsidRDefault="00AC6309" w:rsidP="007E7FA3">
      <w:pPr>
        <w:spacing w:after="120"/>
        <w:rPr>
          <w:color w:val="000000" w:themeColor="text1"/>
        </w:rPr>
      </w:pPr>
      <w:proofErr w:type="gramStart"/>
      <w:r w:rsidRPr="00D3152F">
        <w:rPr>
          <w:color w:val="000000" w:themeColor="text1"/>
        </w:rPr>
        <w:t>par</w:t>
      </w:r>
      <w:proofErr w:type="gramEnd"/>
      <w:r w:rsidRPr="00D3152F">
        <w:rPr>
          <w:color w:val="000000" w:themeColor="text1"/>
        </w:rPr>
        <w:t xml:space="preserve"> Kai </w:t>
      </w:r>
      <w:proofErr w:type="spellStart"/>
      <w:r w:rsidRPr="00D3152F">
        <w:rPr>
          <w:color w:val="000000" w:themeColor="text1"/>
        </w:rPr>
        <w:t>Kisielinski</w:t>
      </w:r>
      <w:proofErr w:type="spellEnd"/>
      <w:r w:rsidRPr="00D3152F">
        <w:rPr>
          <w:color w:val="000000" w:themeColor="text1"/>
        </w:rPr>
        <w:t xml:space="preserve"> , Paul </w:t>
      </w:r>
      <w:proofErr w:type="spellStart"/>
      <w:r w:rsidRPr="00D3152F">
        <w:rPr>
          <w:color w:val="000000" w:themeColor="text1"/>
        </w:rPr>
        <w:t>Giboni</w:t>
      </w:r>
      <w:proofErr w:type="spellEnd"/>
      <w:r w:rsidRPr="00D3152F">
        <w:rPr>
          <w:color w:val="000000" w:themeColor="text1"/>
        </w:rPr>
        <w:t xml:space="preserve"> , Andreas </w:t>
      </w:r>
      <w:proofErr w:type="spellStart"/>
      <w:r w:rsidRPr="00D3152F">
        <w:rPr>
          <w:color w:val="000000" w:themeColor="text1"/>
        </w:rPr>
        <w:t>Prescher</w:t>
      </w:r>
      <w:proofErr w:type="spellEnd"/>
      <w:r w:rsidRPr="00D3152F">
        <w:rPr>
          <w:color w:val="000000" w:themeColor="text1"/>
        </w:rPr>
        <w:t xml:space="preserve">, Bernd </w:t>
      </w:r>
      <w:proofErr w:type="spellStart"/>
      <w:r w:rsidRPr="00D3152F">
        <w:rPr>
          <w:color w:val="000000" w:themeColor="text1"/>
        </w:rPr>
        <w:t>Klosterhalfen</w:t>
      </w:r>
      <w:proofErr w:type="spellEnd"/>
      <w:r w:rsidRPr="00D3152F">
        <w:rPr>
          <w:color w:val="000000" w:themeColor="text1"/>
        </w:rPr>
        <w:t xml:space="preserve"> , David </w:t>
      </w:r>
      <w:proofErr w:type="spellStart"/>
      <w:r w:rsidRPr="00D3152F">
        <w:rPr>
          <w:color w:val="000000" w:themeColor="text1"/>
        </w:rPr>
        <w:t>Graessel</w:t>
      </w:r>
      <w:proofErr w:type="spellEnd"/>
      <w:r w:rsidRPr="00D3152F">
        <w:rPr>
          <w:color w:val="000000" w:themeColor="text1"/>
        </w:rPr>
        <w:t xml:space="preserve">, Stefan </w:t>
      </w:r>
      <w:proofErr w:type="spellStart"/>
      <w:r w:rsidRPr="00D3152F">
        <w:rPr>
          <w:color w:val="000000" w:themeColor="text1"/>
        </w:rPr>
        <w:t>Funken</w:t>
      </w:r>
      <w:proofErr w:type="spellEnd"/>
      <w:r w:rsidRPr="00D3152F">
        <w:rPr>
          <w:color w:val="000000" w:themeColor="text1"/>
        </w:rPr>
        <w:t xml:space="preserve">, Olivier </w:t>
      </w:r>
      <w:proofErr w:type="spellStart"/>
      <w:r w:rsidRPr="00D3152F">
        <w:rPr>
          <w:color w:val="000000" w:themeColor="text1"/>
        </w:rPr>
        <w:t>Kempski</w:t>
      </w:r>
      <w:proofErr w:type="spellEnd"/>
      <w:r w:rsidRPr="00D3152F">
        <w:rPr>
          <w:color w:val="000000" w:themeColor="text1"/>
        </w:rPr>
        <w:t xml:space="preserve"> et Olivier Hirsch,</w:t>
      </w:r>
      <w:r w:rsidR="006E3E99" w:rsidRPr="00D3152F">
        <w:rPr>
          <w:color w:val="000000" w:themeColor="text1"/>
        </w:rPr>
        <w:t xml:space="preserve"> s’appuyant sur des études randomisées</w:t>
      </w:r>
    </w:p>
    <w:p w14:paraId="42D678EF" w14:textId="77777777" w:rsidR="00AC6309" w:rsidRPr="00D3152F" w:rsidRDefault="00AC6309" w:rsidP="007E7FA3">
      <w:pPr>
        <w:spacing w:after="240" w:line="240" w:lineRule="auto"/>
        <w:rPr>
          <w:color w:val="000000" w:themeColor="text1"/>
          <w:sz w:val="20"/>
          <w:szCs w:val="20"/>
        </w:rPr>
      </w:pPr>
      <w:r w:rsidRPr="00D3152F">
        <w:rPr>
          <w:color w:val="000000" w:themeColor="text1"/>
          <w:sz w:val="20"/>
          <w:szCs w:val="20"/>
        </w:rPr>
        <w:t xml:space="preserve">Cabinet privé, 40212 Düsseldorf, Allemagne ; Cabinet privé, 22763 Hambourg, Allemagne ; Institut d'anatomie moléculaire et cellulaire (MOCA), </w:t>
      </w:r>
      <w:proofErr w:type="spellStart"/>
      <w:r w:rsidRPr="00D3152F">
        <w:rPr>
          <w:color w:val="000000" w:themeColor="text1"/>
          <w:sz w:val="20"/>
          <w:szCs w:val="20"/>
        </w:rPr>
        <w:t>Wendlingweg</w:t>
      </w:r>
      <w:proofErr w:type="spellEnd"/>
      <w:r w:rsidRPr="00D3152F">
        <w:rPr>
          <w:color w:val="000000" w:themeColor="text1"/>
          <w:sz w:val="20"/>
          <w:szCs w:val="20"/>
        </w:rPr>
        <w:t xml:space="preserve"> 2, 52074 Aix-la-Chapelle, Allemagne ; Institut de pathologie, Hôpital de </w:t>
      </w:r>
      <w:proofErr w:type="spellStart"/>
      <w:r w:rsidRPr="00D3152F">
        <w:rPr>
          <w:color w:val="000000" w:themeColor="text1"/>
          <w:sz w:val="20"/>
          <w:szCs w:val="20"/>
        </w:rPr>
        <w:t>Dueren</w:t>
      </w:r>
      <w:proofErr w:type="spellEnd"/>
      <w:r w:rsidRPr="00D3152F">
        <w:rPr>
          <w:color w:val="000000" w:themeColor="text1"/>
          <w:sz w:val="20"/>
          <w:szCs w:val="20"/>
        </w:rPr>
        <w:t xml:space="preserve">, </w:t>
      </w:r>
      <w:proofErr w:type="spellStart"/>
      <w:r w:rsidRPr="00D3152F">
        <w:rPr>
          <w:color w:val="000000" w:themeColor="text1"/>
          <w:sz w:val="20"/>
          <w:szCs w:val="20"/>
        </w:rPr>
        <w:t>Roonstrasse</w:t>
      </w:r>
      <w:proofErr w:type="spellEnd"/>
      <w:r w:rsidRPr="00D3152F">
        <w:rPr>
          <w:color w:val="000000" w:themeColor="text1"/>
          <w:sz w:val="20"/>
          <w:szCs w:val="20"/>
        </w:rPr>
        <w:t xml:space="preserve"> 30, 52351 </w:t>
      </w:r>
      <w:proofErr w:type="spellStart"/>
      <w:r w:rsidRPr="00D3152F">
        <w:rPr>
          <w:color w:val="000000" w:themeColor="text1"/>
          <w:sz w:val="20"/>
          <w:szCs w:val="20"/>
        </w:rPr>
        <w:t>Dueren</w:t>
      </w:r>
      <w:proofErr w:type="spellEnd"/>
      <w:r w:rsidRPr="00D3152F">
        <w:rPr>
          <w:color w:val="000000" w:themeColor="text1"/>
          <w:sz w:val="20"/>
          <w:szCs w:val="20"/>
        </w:rPr>
        <w:t xml:space="preserve">, Allemagne ; Institut des neurosciences et de la médecine, </w:t>
      </w:r>
      <w:proofErr w:type="spellStart"/>
      <w:r w:rsidRPr="00D3152F">
        <w:rPr>
          <w:color w:val="000000" w:themeColor="text1"/>
          <w:sz w:val="20"/>
          <w:szCs w:val="20"/>
        </w:rPr>
        <w:t>Forschungszentrum</w:t>
      </w:r>
      <w:proofErr w:type="spellEnd"/>
      <w:r w:rsidRPr="00D3152F">
        <w:rPr>
          <w:color w:val="000000" w:themeColor="text1"/>
          <w:sz w:val="20"/>
          <w:szCs w:val="20"/>
        </w:rPr>
        <w:t xml:space="preserve"> </w:t>
      </w:r>
      <w:proofErr w:type="spellStart"/>
      <w:r w:rsidRPr="00D3152F">
        <w:rPr>
          <w:color w:val="000000" w:themeColor="text1"/>
          <w:sz w:val="20"/>
          <w:szCs w:val="20"/>
        </w:rPr>
        <w:t>Jülich</w:t>
      </w:r>
      <w:proofErr w:type="spellEnd"/>
      <w:r w:rsidRPr="00D3152F">
        <w:rPr>
          <w:color w:val="000000" w:themeColor="text1"/>
          <w:sz w:val="20"/>
          <w:szCs w:val="20"/>
        </w:rPr>
        <w:t xml:space="preserve">, 52425 </w:t>
      </w:r>
      <w:proofErr w:type="spellStart"/>
      <w:r w:rsidRPr="00D3152F">
        <w:rPr>
          <w:color w:val="000000" w:themeColor="text1"/>
          <w:sz w:val="20"/>
          <w:szCs w:val="20"/>
        </w:rPr>
        <w:t>Jülich</w:t>
      </w:r>
      <w:proofErr w:type="spellEnd"/>
      <w:r w:rsidRPr="00D3152F">
        <w:rPr>
          <w:color w:val="000000" w:themeColor="text1"/>
          <w:sz w:val="20"/>
          <w:szCs w:val="20"/>
        </w:rPr>
        <w:t xml:space="preserve">, Allemagne ; Cabinet privé, 47803 Krefeld, Allemagne ; Institut de physiopathologie neurochirurgicale, Centre médical universitaire de l'Université Johannes Gutenberg de Mayence </w:t>
      </w:r>
      <w:proofErr w:type="spellStart"/>
      <w:r w:rsidRPr="00D3152F">
        <w:rPr>
          <w:color w:val="000000" w:themeColor="text1"/>
          <w:sz w:val="20"/>
          <w:szCs w:val="20"/>
        </w:rPr>
        <w:t>Langenbeckstr</w:t>
      </w:r>
      <w:proofErr w:type="spellEnd"/>
      <w:r w:rsidRPr="00D3152F">
        <w:rPr>
          <w:color w:val="000000" w:themeColor="text1"/>
          <w:sz w:val="20"/>
          <w:szCs w:val="20"/>
        </w:rPr>
        <w:t>. 1, 55131 Mayence, Allemagne ; Département de psychologie, FOM Université des sciences appliquées, 57078 Siegen, Allemagne.</w:t>
      </w:r>
    </w:p>
    <w:p w14:paraId="38EA4B0E" w14:textId="77777777" w:rsidR="00C839E7" w:rsidRPr="00D3152F" w:rsidRDefault="00AC6309" w:rsidP="00B57477">
      <w:pPr>
        <w:spacing w:after="240"/>
        <w:rPr>
          <w:b/>
          <w:color w:val="000000" w:themeColor="text1"/>
          <w:sz w:val="24"/>
          <w:szCs w:val="24"/>
        </w:rPr>
      </w:pPr>
      <w:r w:rsidRPr="00D3152F">
        <w:rPr>
          <w:b/>
          <w:color w:val="000000" w:themeColor="text1"/>
          <w:sz w:val="24"/>
          <w:szCs w:val="24"/>
        </w:rPr>
        <w:t>« </w:t>
      </w:r>
      <w:proofErr w:type="gramStart"/>
      <w:r w:rsidRPr="00D3152F">
        <w:rPr>
          <w:color w:val="000000" w:themeColor="text1"/>
          <w:sz w:val="24"/>
          <w:szCs w:val="24"/>
        </w:rPr>
        <w:t>syndrome</w:t>
      </w:r>
      <w:proofErr w:type="gramEnd"/>
      <w:r w:rsidRPr="00D3152F">
        <w:rPr>
          <w:color w:val="000000" w:themeColor="text1"/>
          <w:sz w:val="24"/>
          <w:szCs w:val="24"/>
        </w:rPr>
        <w:t xml:space="preserve"> d'épuisement induit par le masque (MIES)</w:t>
      </w:r>
      <w:r w:rsidR="007E7FA3" w:rsidRPr="00D3152F">
        <w:rPr>
          <w:color w:val="000000" w:themeColor="text1"/>
          <w:sz w:val="24"/>
          <w:szCs w:val="24"/>
        </w:rPr>
        <w:t xml:space="preserve"> : chute et fatigue ( p &lt; 0,05), une cooccurrence groupée d'insuffisance respiratoire et de chute d' O 2 (67 %), masque N95 et augmentation de CO 2 (82 %), masque N95 et chute d' O 2 (72 %), N95 masque et maux de tête (60%), troubles respiratoires et échauffement (88%), mais aussi échauffement et humidité (100%) sous les masques </w:t>
      </w:r>
      <w:r w:rsidRPr="00D3152F">
        <w:rPr>
          <w:b/>
          <w:color w:val="000000" w:themeColor="text1"/>
          <w:sz w:val="24"/>
          <w:szCs w:val="24"/>
        </w:rPr>
        <w:t xml:space="preserve">» / </w:t>
      </w:r>
      <w:r w:rsidRPr="00D3152F">
        <w:rPr>
          <w:color w:val="000000" w:themeColor="text1"/>
        </w:rPr>
        <w:t xml:space="preserve">Rédacteur académique : Paul B. </w:t>
      </w:r>
      <w:proofErr w:type="spellStart"/>
      <w:r w:rsidRPr="00D3152F">
        <w:rPr>
          <w:color w:val="000000" w:themeColor="text1"/>
        </w:rPr>
        <w:t>Tchounwou</w:t>
      </w:r>
      <w:proofErr w:type="spellEnd"/>
      <w:r w:rsidRPr="00D3152F">
        <w:rPr>
          <w:color w:val="000000" w:themeColor="text1"/>
        </w:rPr>
        <w:t xml:space="preserve"> Int. J. Environ. </w:t>
      </w:r>
      <w:proofErr w:type="spellStart"/>
      <w:r w:rsidRPr="00D3152F">
        <w:rPr>
          <w:color w:val="000000" w:themeColor="text1"/>
        </w:rPr>
        <w:t>Rés</w:t>
      </w:r>
      <w:proofErr w:type="spellEnd"/>
      <w:r w:rsidRPr="00D3152F">
        <w:rPr>
          <w:color w:val="000000" w:themeColor="text1"/>
        </w:rPr>
        <w:t xml:space="preserve">. Santé publique </w:t>
      </w:r>
      <w:r w:rsidR="007E7FA3" w:rsidRPr="00D3152F">
        <w:rPr>
          <w:color w:val="000000" w:themeColor="text1"/>
        </w:rPr>
        <w:t>2021,</w:t>
      </w:r>
      <w:r w:rsidRPr="00D3152F">
        <w:rPr>
          <w:color w:val="000000" w:themeColor="text1"/>
        </w:rPr>
        <w:t xml:space="preserve"> 18 (8), </w:t>
      </w:r>
      <w:proofErr w:type="gramStart"/>
      <w:r w:rsidRPr="00D3152F">
        <w:rPr>
          <w:color w:val="000000" w:themeColor="text1"/>
        </w:rPr>
        <w:t>4344;</w:t>
      </w:r>
      <w:proofErr w:type="gramEnd"/>
      <w:r w:rsidRPr="00D3152F">
        <w:rPr>
          <w:color w:val="000000" w:themeColor="text1"/>
        </w:rPr>
        <w:t xml:space="preserve"> </w:t>
      </w:r>
      <w:hyperlink r:id="rId12" w:history="1">
        <w:r w:rsidRPr="00D3152F">
          <w:rPr>
            <w:rStyle w:val="Lienhypertexte"/>
            <w:color w:val="000000" w:themeColor="text1"/>
          </w:rPr>
          <w:t>https://doi.org/10.3390/ijerph18084344</w:t>
        </w:r>
      </w:hyperlink>
      <w:r w:rsidRPr="00D3152F">
        <w:rPr>
          <w:color w:val="000000" w:themeColor="text1"/>
        </w:rPr>
        <w:t xml:space="preserve"> Reçu : 20 mars 2021 / Révisé : 15 avril 2021 / Accepté : 16 avril 2021 / Publié : 20 avril 2021</w:t>
      </w:r>
    </w:p>
    <w:p w14:paraId="0F4E36F3" w14:textId="77777777" w:rsidR="00B57477" w:rsidRDefault="00B57477" w:rsidP="00B57477">
      <w:pPr>
        <w:spacing w:after="240"/>
        <w:rPr>
          <w:b/>
          <w:sz w:val="24"/>
          <w:szCs w:val="24"/>
        </w:rPr>
      </w:pPr>
      <w:r>
        <w:rPr>
          <w:b/>
          <w:sz w:val="24"/>
          <w:szCs w:val="24"/>
        </w:rPr>
        <w:lastRenderedPageBreak/>
        <w:t xml:space="preserve">6. Le passeport </w:t>
      </w:r>
      <w:r w:rsidR="005E00F9">
        <w:rPr>
          <w:b/>
          <w:sz w:val="24"/>
          <w:szCs w:val="24"/>
        </w:rPr>
        <w:t>vaccin</w:t>
      </w:r>
      <w:r>
        <w:rPr>
          <w:b/>
          <w:sz w:val="24"/>
          <w:szCs w:val="24"/>
        </w:rPr>
        <w:t xml:space="preserve"> et ses conséquences</w:t>
      </w:r>
    </w:p>
    <w:p w14:paraId="469EBA1B" w14:textId="77777777" w:rsidR="00367325" w:rsidRDefault="00367325" w:rsidP="00B57477">
      <w:pPr>
        <w:spacing w:after="240"/>
        <w:rPr>
          <w:b/>
          <w:sz w:val="24"/>
          <w:szCs w:val="24"/>
        </w:rPr>
      </w:pPr>
      <w:r>
        <w:rPr>
          <w:b/>
          <w:sz w:val="24"/>
          <w:szCs w:val="24"/>
        </w:rPr>
        <w:t xml:space="preserve">A- </w:t>
      </w:r>
      <w:r w:rsidRPr="00367325">
        <w:rPr>
          <w:b/>
          <w:sz w:val="24"/>
          <w:szCs w:val="24"/>
        </w:rPr>
        <w:t>Le passeport vaccin</w:t>
      </w:r>
    </w:p>
    <w:p w14:paraId="52566FA1" w14:textId="77777777" w:rsidR="00B57477" w:rsidRDefault="009A43FF" w:rsidP="005E00F9">
      <w:pPr>
        <w:spacing w:after="120"/>
        <w:rPr>
          <w:b/>
          <w:sz w:val="24"/>
          <w:szCs w:val="24"/>
        </w:rPr>
      </w:pPr>
      <w:r>
        <w:rPr>
          <w:b/>
          <w:sz w:val="24"/>
          <w:szCs w:val="24"/>
        </w:rPr>
        <w:t>Depuis 2016 Bill GATES</w:t>
      </w:r>
      <w:r w:rsidR="00B57477">
        <w:rPr>
          <w:b/>
          <w:sz w:val="24"/>
          <w:szCs w:val="24"/>
        </w:rPr>
        <w:t xml:space="preserve"> travail</w:t>
      </w:r>
      <w:r>
        <w:rPr>
          <w:b/>
          <w:sz w:val="24"/>
          <w:szCs w:val="24"/>
        </w:rPr>
        <w:t>le</w:t>
      </w:r>
      <w:r w:rsidR="00B57477">
        <w:rPr>
          <w:b/>
          <w:sz w:val="24"/>
          <w:szCs w:val="24"/>
        </w:rPr>
        <w:t xml:space="preserve"> sur l’identité numérique par incorporation d’une nano particule en collaboration avec l’OMS.</w:t>
      </w:r>
    </w:p>
    <w:p w14:paraId="59055AD0" w14:textId="77777777" w:rsidR="00B57477" w:rsidRDefault="00B57477" w:rsidP="00B57477">
      <w:pPr>
        <w:spacing w:after="120"/>
        <w:rPr>
          <w:b/>
          <w:sz w:val="24"/>
          <w:szCs w:val="24"/>
        </w:rPr>
      </w:pPr>
      <w:r>
        <w:rPr>
          <w:b/>
          <w:sz w:val="24"/>
          <w:szCs w:val="24"/>
        </w:rPr>
        <w:t xml:space="preserve">Ainsi </w:t>
      </w:r>
      <w:r w:rsidRPr="0091248A">
        <w:rPr>
          <w:b/>
          <w:sz w:val="24"/>
          <w:szCs w:val="24"/>
          <w:u w:val="single"/>
        </w:rPr>
        <w:t>ID2020 Microsoft corporation</w:t>
      </w:r>
      <w:r>
        <w:rPr>
          <w:b/>
          <w:sz w:val="24"/>
          <w:szCs w:val="24"/>
        </w:rPr>
        <w:t xml:space="preserve"> a créé avec </w:t>
      </w:r>
      <w:r w:rsidRPr="0091248A">
        <w:rPr>
          <w:b/>
          <w:sz w:val="24"/>
          <w:szCs w:val="24"/>
          <w:u w:val="single"/>
        </w:rPr>
        <w:t xml:space="preserve">ses partenaires </w:t>
      </w:r>
      <w:r w:rsidR="00504B52">
        <w:rPr>
          <w:b/>
          <w:sz w:val="24"/>
          <w:szCs w:val="24"/>
          <w:u w:val="single"/>
        </w:rPr>
        <w:t>GAVI</w:t>
      </w:r>
      <w:r w:rsidR="005E00F9" w:rsidRPr="0091248A">
        <w:rPr>
          <w:b/>
          <w:sz w:val="24"/>
          <w:szCs w:val="24"/>
          <w:u w:val="single"/>
        </w:rPr>
        <w:t xml:space="preserve"> et the Vaccine </w:t>
      </w:r>
      <w:proofErr w:type="spellStart"/>
      <w:r w:rsidR="005E00F9" w:rsidRPr="0091248A">
        <w:rPr>
          <w:b/>
          <w:sz w:val="24"/>
          <w:szCs w:val="24"/>
          <w:u w:val="single"/>
        </w:rPr>
        <w:t>Alliance</w:t>
      </w:r>
      <w:r w:rsidRPr="00B57477">
        <w:rPr>
          <w:b/>
          <w:sz w:val="24"/>
          <w:szCs w:val="24"/>
        </w:rPr>
        <w:t>un</w:t>
      </w:r>
      <w:proofErr w:type="spellEnd"/>
      <w:r w:rsidRPr="00B57477">
        <w:rPr>
          <w:b/>
          <w:sz w:val="24"/>
          <w:szCs w:val="24"/>
        </w:rPr>
        <w:t xml:space="preserve"> programme pour fournir une identification numérique avec des vaccins.</w:t>
      </w:r>
    </w:p>
    <w:p w14:paraId="3D79C9E9" w14:textId="77777777" w:rsidR="00B57477" w:rsidRDefault="00B57477" w:rsidP="00B57477">
      <w:pPr>
        <w:spacing w:after="120"/>
        <w:rPr>
          <w:b/>
          <w:sz w:val="24"/>
          <w:szCs w:val="24"/>
        </w:rPr>
      </w:pPr>
      <w:r>
        <w:rPr>
          <w:b/>
          <w:sz w:val="24"/>
          <w:szCs w:val="24"/>
        </w:rPr>
        <w:t xml:space="preserve">Le </w:t>
      </w:r>
      <w:r w:rsidRPr="00B57477">
        <w:rPr>
          <w:b/>
          <w:sz w:val="24"/>
          <w:szCs w:val="24"/>
        </w:rPr>
        <w:t>Vice-président exécutif</w:t>
      </w:r>
      <w:r w:rsidR="001D4DB8">
        <w:rPr>
          <w:b/>
          <w:sz w:val="24"/>
          <w:szCs w:val="24"/>
        </w:rPr>
        <w:t xml:space="preserve"> </w:t>
      </w:r>
      <w:r w:rsidRPr="00B57477">
        <w:rPr>
          <w:b/>
          <w:sz w:val="24"/>
          <w:szCs w:val="24"/>
        </w:rPr>
        <w:t>Peggy Johnson, développement des affaires, Microsoft Corporation</w:t>
      </w:r>
      <w:r>
        <w:rPr>
          <w:b/>
          <w:sz w:val="24"/>
          <w:szCs w:val="24"/>
        </w:rPr>
        <w:t xml:space="preserve"> et le </w:t>
      </w:r>
      <w:r w:rsidRPr="00B57477">
        <w:rPr>
          <w:b/>
          <w:sz w:val="24"/>
          <w:szCs w:val="24"/>
        </w:rPr>
        <w:t xml:space="preserve">Dr Seth </w:t>
      </w:r>
      <w:proofErr w:type="spellStart"/>
      <w:r w:rsidRPr="00B57477">
        <w:rPr>
          <w:b/>
          <w:sz w:val="24"/>
          <w:szCs w:val="24"/>
        </w:rPr>
        <w:t>Berk</w:t>
      </w:r>
      <w:r>
        <w:rPr>
          <w:b/>
          <w:sz w:val="24"/>
          <w:szCs w:val="24"/>
        </w:rPr>
        <w:t>ley</w:t>
      </w:r>
      <w:proofErr w:type="spellEnd"/>
      <w:r>
        <w:rPr>
          <w:b/>
          <w:sz w:val="24"/>
          <w:szCs w:val="24"/>
        </w:rPr>
        <w:t xml:space="preserve"> </w:t>
      </w:r>
      <w:r w:rsidR="00504B52">
        <w:rPr>
          <w:b/>
          <w:sz w:val="24"/>
          <w:szCs w:val="24"/>
        </w:rPr>
        <w:t>PDG, GAVI</w:t>
      </w:r>
      <w:r w:rsidRPr="00B57477">
        <w:rPr>
          <w:b/>
          <w:sz w:val="24"/>
          <w:szCs w:val="24"/>
        </w:rPr>
        <w:t>, the Vaccine Alliance</w:t>
      </w:r>
      <w:r w:rsidR="00504B52">
        <w:rPr>
          <w:b/>
          <w:sz w:val="24"/>
          <w:szCs w:val="24"/>
        </w:rPr>
        <w:t xml:space="preserve"> ont déclaré,</w:t>
      </w:r>
      <w:r w:rsidR="005E00F9">
        <w:rPr>
          <w:b/>
          <w:sz w:val="24"/>
          <w:szCs w:val="24"/>
        </w:rPr>
        <w:t xml:space="preserve"> suite aux essais en Afrique</w:t>
      </w:r>
      <w:r>
        <w:rPr>
          <w:b/>
          <w:sz w:val="24"/>
          <w:szCs w:val="24"/>
        </w:rPr>
        <w:t> :</w:t>
      </w:r>
    </w:p>
    <w:p w14:paraId="0443BC26" w14:textId="77777777" w:rsidR="00B57477" w:rsidRDefault="00B57477" w:rsidP="005E00F9">
      <w:pPr>
        <w:spacing w:after="240"/>
        <w:rPr>
          <w:sz w:val="24"/>
          <w:szCs w:val="24"/>
        </w:rPr>
      </w:pPr>
      <w:r w:rsidRPr="00B57477">
        <w:rPr>
          <w:sz w:val="24"/>
          <w:szCs w:val="24"/>
        </w:rPr>
        <w:t>« </w:t>
      </w:r>
      <w:r w:rsidRPr="003451F6">
        <w:rPr>
          <w:i/>
          <w:sz w:val="24"/>
          <w:szCs w:val="24"/>
        </w:rPr>
        <w:t>Ce programme est pour vérifier que les personnes ont bien reçu le vaccin et non de les tracer</w:t>
      </w:r>
      <w:r w:rsidRPr="00B57477">
        <w:rPr>
          <w:sz w:val="24"/>
          <w:szCs w:val="24"/>
        </w:rPr>
        <w:t> »</w:t>
      </w:r>
    </w:p>
    <w:p w14:paraId="3595C2BD" w14:textId="77777777" w:rsidR="00A37A93" w:rsidRPr="00A37A93" w:rsidRDefault="00A37A93" w:rsidP="005E00F9">
      <w:pPr>
        <w:spacing w:after="240"/>
        <w:rPr>
          <w:sz w:val="24"/>
          <w:szCs w:val="24"/>
          <w:u w:val="single"/>
        </w:rPr>
      </w:pPr>
      <w:r w:rsidRPr="00A37A93">
        <w:rPr>
          <w:sz w:val="24"/>
          <w:szCs w:val="24"/>
          <w:u w:val="single"/>
        </w:rPr>
        <w:t>Cette précision de négation « non pour les tracer » induit nécessairement la possibilité de le faire.</w:t>
      </w:r>
    </w:p>
    <w:p w14:paraId="4D5CAAB2" w14:textId="55C814AE" w:rsidR="005E00F9" w:rsidRDefault="005E00F9" w:rsidP="00B57477">
      <w:pPr>
        <w:spacing w:after="120"/>
        <w:rPr>
          <w:b/>
          <w:sz w:val="24"/>
          <w:szCs w:val="24"/>
        </w:rPr>
      </w:pPr>
      <w:r w:rsidRPr="005E00F9">
        <w:rPr>
          <w:b/>
          <w:sz w:val="24"/>
          <w:szCs w:val="24"/>
        </w:rPr>
        <w:t>La proposition initiale de</w:t>
      </w:r>
      <w:r w:rsidR="00DC10FE" w:rsidRPr="005E00F9">
        <w:rPr>
          <w:b/>
          <w:sz w:val="24"/>
          <w:szCs w:val="24"/>
        </w:rPr>
        <w:t xml:space="preserve"> « passeports</w:t>
      </w:r>
      <w:r w:rsidRPr="005E00F9">
        <w:rPr>
          <w:b/>
          <w:sz w:val="24"/>
          <w:szCs w:val="24"/>
        </w:rPr>
        <w:t xml:space="preserve"> de </w:t>
      </w:r>
      <w:r w:rsidR="00DC10FE" w:rsidRPr="005E00F9">
        <w:rPr>
          <w:b/>
          <w:sz w:val="24"/>
          <w:szCs w:val="24"/>
        </w:rPr>
        <w:t>vaccins »</w:t>
      </w:r>
      <w:r w:rsidRPr="005E00F9">
        <w:rPr>
          <w:sz w:val="24"/>
          <w:szCs w:val="24"/>
        </w:rPr>
        <w:t xml:space="preserve"> a été publiée pour la première </w:t>
      </w:r>
      <w:r w:rsidRPr="005E00F9">
        <w:rPr>
          <w:b/>
          <w:sz w:val="24"/>
          <w:szCs w:val="24"/>
        </w:rPr>
        <w:t>fois le 26 avril 2018 par la Commission européenne</w:t>
      </w:r>
      <w:r>
        <w:rPr>
          <w:b/>
          <w:sz w:val="24"/>
          <w:szCs w:val="24"/>
        </w:rPr>
        <w:t>.</w:t>
      </w:r>
    </w:p>
    <w:p w14:paraId="770D46ED" w14:textId="77777777" w:rsidR="005E00F9" w:rsidRDefault="005E00F9" w:rsidP="00B57477">
      <w:pPr>
        <w:spacing w:after="120"/>
        <w:rPr>
          <w:sz w:val="24"/>
          <w:szCs w:val="24"/>
        </w:rPr>
      </w:pPr>
      <w:r>
        <w:rPr>
          <w:sz w:val="24"/>
          <w:szCs w:val="24"/>
        </w:rPr>
        <w:t>L</w:t>
      </w:r>
      <w:r w:rsidRPr="005E00F9">
        <w:rPr>
          <w:sz w:val="24"/>
          <w:szCs w:val="24"/>
        </w:rPr>
        <w:t>a feuille de route initiale (</w:t>
      </w:r>
      <w:r>
        <w:rPr>
          <w:sz w:val="24"/>
          <w:szCs w:val="24"/>
        </w:rPr>
        <w:t xml:space="preserve">est </w:t>
      </w:r>
      <w:r w:rsidRPr="005E00F9">
        <w:rPr>
          <w:sz w:val="24"/>
          <w:szCs w:val="24"/>
        </w:rPr>
        <w:t>publiée au début de 2019)</w:t>
      </w:r>
      <w:r w:rsidR="001D4DB8">
        <w:rPr>
          <w:sz w:val="24"/>
          <w:szCs w:val="24"/>
        </w:rPr>
        <w:t xml:space="preserve"> </w:t>
      </w:r>
      <w:r w:rsidR="007C5168" w:rsidRPr="007C5168">
        <w:rPr>
          <w:sz w:val="24"/>
          <w:szCs w:val="24"/>
        </w:rPr>
        <w:t>pour mettre en œuvre la proposition de la Commission européenne</w:t>
      </w:r>
      <w:r w:rsidR="007C5168">
        <w:rPr>
          <w:sz w:val="24"/>
          <w:szCs w:val="24"/>
        </w:rPr>
        <w:t>.</w:t>
      </w:r>
      <w:r w:rsidR="001D4DB8">
        <w:rPr>
          <w:sz w:val="24"/>
          <w:szCs w:val="24"/>
        </w:rPr>
        <w:t xml:space="preserve"> </w:t>
      </w:r>
      <w:r w:rsidR="007C5168" w:rsidRPr="007C5168">
        <w:rPr>
          <w:sz w:val="24"/>
          <w:szCs w:val="24"/>
        </w:rPr>
        <w:t>Il était prévu de faire émettre une proposition législative d’ici 2022, en Europe.</w:t>
      </w:r>
    </w:p>
    <w:p w14:paraId="5366F140" w14:textId="77777777" w:rsidR="007C5168" w:rsidRDefault="007C5168" w:rsidP="007C5168">
      <w:pPr>
        <w:spacing w:after="0"/>
        <w:rPr>
          <w:sz w:val="24"/>
          <w:szCs w:val="24"/>
        </w:rPr>
      </w:pPr>
      <w:r w:rsidRPr="007C5168">
        <w:rPr>
          <w:b/>
          <w:sz w:val="24"/>
          <w:szCs w:val="24"/>
        </w:rPr>
        <w:t>Les termes employés dans cette feuille de route sont tels que</w:t>
      </w:r>
      <w:r>
        <w:rPr>
          <w:sz w:val="24"/>
          <w:szCs w:val="24"/>
        </w:rPr>
        <w:t> :</w:t>
      </w:r>
    </w:p>
    <w:p w14:paraId="2F420788" w14:textId="74EAD580" w:rsidR="007C5168" w:rsidRDefault="00DC10FE" w:rsidP="00B57477">
      <w:pPr>
        <w:spacing w:after="120"/>
        <w:rPr>
          <w:sz w:val="24"/>
          <w:szCs w:val="24"/>
        </w:rPr>
      </w:pPr>
      <w:r w:rsidRPr="007C5168">
        <w:rPr>
          <w:sz w:val="24"/>
          <w:szCs w:val="24"/>
        </w:rPr>
        <w:t>« Contrer</w:t>
      </w:r>
      <w:r w:rsidR="007C5168" w:rsidRPr="007C5168">
        <w:rPr>
          <w:sz w:val="24"/>
          <w:szCs w:val="24"/>
        </w:rPr>
        <w:t xml:space="preserve"> l’hésitation à la </w:t>
      </w:r>
      <w:r w:rsidRPr="007C5168">
        <w:rPr>
          <w:sz w:val="24"/>
          <w:szCs w:val="24"/>
        </w:rPr>
        <w:t>vaccination »</w:t>
      </w:r>
      <w:r w:rsidR="007C5168" w:rsidRPr="007C5168">
        <w:rPr>
          <w:sz w:val="24"/>
          <w:szCs w:val="24"/>
        </w:rPr>
        <w:t>,</w:t>
      </w:r>
      <w:r w:rsidRPr="007C5168">
        <w:rPr>
          <w:sz w:val="24"/>
          <w:szCs w:val="24"/>
        </w:rPr>
        <w:t xml:space="preserve"> « flambées</w:t>
      </w:r>
      <w:r w:rsidR="007C5168" w:rsidRPr="007C5168">
        <w:rPr>
          <w:sz w:val="24"/>
          <w:szCs w:val="24"/>
        </w:rPr>
        <w:t xml:space="preserve"> </w:t>
      </w:r>
      <w:r w:rsidRPr="007C5168">
        <w:rPr>
          <w:sz w:val="24"/>
          <w:szCs w:val="24"/>
        </w:rPr>
        <w:t>inattendues »</w:t>
      </w:r>
      <w:r w:rsidR="007C5168">
        <w:rPr>
          <w:sz w:val="24"/>
          <w:szCs w:val="24"/>
        </w:rPr>
        <w:t xml:space="preserve">, </w:t>
      </w:r>
      <w:r w:rsidR="007C5168" w:rsidRPr="007C5168">
        <w:rPr>
          <w:sz w:val="24"/>
          <w:szCs w:val="24"/>
        </w:rPr>
        <w:t>le soutien à l’autorisation de</w:t>
      </w:r>
      <w:r w:rsidRPr="007C5168">
        <w:rPr>
          <w:sz w:val="24"/>
          <w:szCs w:val="24"/>
        </w:rPr>
        <w:t xml:space="preserve"> « vaccins</w:t>
      </w:r>
      <w:r w:rsidR="007C5168" w:rsidRPr="007C5168">
        <w:rPr>
          <w:sz w:val="24"/>
          <w:szCs w:val="24"/>
        </w:rPr>
        <w:t xml:space="preserve"> innovants, y compris pour les menaces sanitaires </w:t>
      </w:r>
      <w:r w:rsidRPr="007C5168">
        <w:rPr>
          <w:sz w:val="24"/>
          <w:szCs w:val="24"/>
        </w:rPr>
        <w:t>émergentes ». Déclarant</w:t>
      </w:r>
      <w:r w:rsidR="007C5168" w:rsidRPr="007C5168">
        <w:rPr>
          <w:sz w:val="24"/>
          <w:szCs w:val="24"/>
        </w:rPr>
        <w:t xml:space="preserve"> que</w:t>
      </w:r>
      <w:r w:rsidRPr="007C5168">
        <w:rPr>
          <w:sz w:val="24"/>
          <w:szCs w:val="24"/>
        </w:rPr>
        <w:t xml:space="preserve"> « l’industrie</w:t>
      </w:r>
      <w:r w:rsidR="007C5168" w:rsidRPr="007C5168">
        <w:rPr>
          <w:sz w:val="24"/>
          <w:szCs w:val="24"/>
        </w:rPr>
        <w:t xml:space="preserve"> de la fabrication des </w:t>
      </w:r>
      <w:r w:rsidRPr="007C5168">
        <w:rPr>
          <w:sz w:val="24"/>
          <w:szCs w:val="24"/>
        </w:rPr>
        <w:t>vaccins »</w:t>
      </w:r>
      <w:r w:rsidR="007C5168" w:rsidRPr="007C5168">
        <w:rPr>
          <w:sz w:val="24"/>
          <w:szCs w:val="24"/>
        </w:rPr>
        <w:t xml:space="preserve"> a un</w:t>
      </w:r>
      <w:r w:rsidRPr="007C5168">
        <w:rPr>
          <w:sz w:val="24"/>
          <w:szCs w:val="24"/>
        </w:rPr>
        <w:t xml:space="preserve"> « rôle</w:t>
      </w:r>
      <w:r w:rsidR="007C5168" w:rsidRPr="007C5168">
        <w:rPr>
          <w:sz w:val="24"/>
          <w:szCs w:val="24"/>
        </w:rPr>
        <w:t xml:space="preserve"> </w:t>
      </w:r>
      <w:r w:rsidRPr="007C5168">
        <w:rPr>
          <w:sz w:val="24"/>
          <w:szCs w:val="24"/>
        </w:rPr>
        <w:t>clé »</w:t>
      </w:r>
      <w:r>
        <w:rPr>
          <w:sz w:val="24"/>
          <w:szCs w:val="24"/>
        </w:rPr>
        <w:t>,</w:t>
      </w:r>
      <w:r w:rsidRPr="007C5168">
        <w:rPr>
          <w:sz w:val="24"/>
          <w:szCs w:val="24"/>
        </w:rPr>
        <w:t xml:space="preserve"> il</w:t>
      </w:r>
      <w:r w:rsidR="007C5168" w:rsidRPr="007C5168">
        <w:rPr>
          <w:sz w:val="24"/>
          <w:szCs w:val="24"/>
        </w:rPr>
        <w:t xml:space="preserve"> énumère</w:t>
      </w:r>
      <w:r w:rsidRPr="007C5168">
        <w:rPr>
          <w:sz w:val="24"/>
          <w:szCs w:val="24"/>
        </w:rPr>
        <w:t xml:space="preserve"> « l’amélioration</w:t>
      </w:r>
      <w:r w:rsidR="007C5168" w:rsidRPr="007C5168">
        <w:rPr>
          <w:sz w:val="24"/>
          <w:szCs w:val="24"/>
        </w:rPr>
        <w:t xml:space="preserve"> de la capacité de fabrication de l’</w:t>
      </w:r>
      <w:r w:rsidRPr="007C5168">
        <w:rPr>
          <w:sz w:val="24"/>
          <w:szCs w:val="24"/>
        </w:rPr>
        <w:t>UE</w:t>
      </w:r>
      <w:r>
        <w:rPr>
          <w:sz w:val="24"/>
          <w:szCs w:val="24"/>
        </w:rPr>
        <w:t xml:space="preserve"> </w:t>
      </w:r>
      <w:r w:rsidRPr="007C5168">
        <w:rPr>
          <w:sz w:val="24"/>
          <w:szCs w:val="24"/>
        </w:rPr>
        <w:t>»</w:t>
      </w:r>
      <w:r>
        <w:rPr>
          <w:sz w:val="24"/>
          <w:szCs w:val="24"/>
        </w:rPr>
        <w:t>, le</w:t>
      </w:r>
      <w:r w:rsidR="007C5168">
        <w:rPr>
          <w:sz w:val="24"/>
          <w:szCs w:val="24"/>
        </w:rPr>
        <w:t xml:space="preserve"> </w:t>
      </w:r>
      <w:r w:rsidR="007C5168" w:rsidRPr="007C5168">
        <w:rPr>
          <w:sz w:val="24"/>
          <w:szCs w:val="24"/>
        </w:rPr>
        <w:t>renforcement des</w:t>
      </w:r>
      <w:r w:rsidRPr="007C5168">
        <w:rPr>
          <w:sz w:val="24"/>
          <w:szCs w:val="24"/>
        </w:rPr>
        <w:t xml:space="preserve"> « partenariats</w:t>
      </w:r>
      <w:r w:rsidR="007C5168" w:rsidRPr="007C5168">
        <w:rPr>
          <w:sz w:val="24"/>
          <w:szCs w:val="24"/>
        </w:rPr>
        <w:t xml:space="preserve"> </w:t>
      </w:r>
      <w:r w:rsidRPr="007C5168">
        <w:rPr>
          <w:sz w:val="24"/>
          <w:szCs w:val="24"/>
        </w:rPr>
        <w:t>existants »</w:t>
      </w:r>
      <w:r w:rsidR="007C5168" w:rsidRPr="007C5168">
        <w:rPr>
          <w:sz w:val="24"/>
          <w:szCs w:val="24"/>
        </w:rPr>
        <w:t xml:space="preserve"> et de la</w:t>
      </w:r>
      <w:r w:rsidRPr="007C5168">
        <w:rPr>
          <w:sz w:val="24"/>
          <w:szCs w:val="24"/>
        </w:rPr>
        <w:t xml:space="preserve"> « collaboration</w:t>
      </w:r>
      <w:r w:rsidR="007C5168" w:rsidRPr="007C5168">
        <w:rPr>
          <w:sz w:val="24"/>
          <w:szCs w:val="24"/>
        </w:rPr>
        <w:t xml:space="preserve"> avec les acteurs et initiatives </w:t>
      </w:r>
      <w:r w:rsidRPr="007C5168">
        <w:rPr>
          <w:sz w:val="24"/>
          <w:szCs w:val="24"/>
        </w:rPr>
        <w:t>internationaux »</w:t>
      </w:r>
      <w:r w:rsidR="007C5168" w:rsidRPr="007C5168">
        <w:rPr>
          <w:sz w:val="24"/>
          <w:szCs w:val="24"/>
        </w:rPr>
        <w:t xml:space="preserve"> et fait référence au Sommet mondial sur la vaccination qui s’est tenu en 2019.</w:t>
      </w:r>
    </w:p>
    <w:p w14:paraId="1327B9BC" w14:textId="77777777" w:rsidR="007C5168" w:rsidRDefault="007C5168" w:rsidP="007C5168">
      <w:pPr>
        <w:spacing w:after="0"/>
        <w:rPr>
          <w:sz w:val="24"/>
          <w:szCs w:val="24"/>
        </w:rPr>
      </w:pPr>
      <w:r w:rsidRPr="007C5168">
        <w:rPr>
          <w:b/>
          <w:sz w:val="24"/>
          <w:szCs w:val="24"/>
        </w:rPr>
        <w:t>Les participants et l’agenda de ce sommet sont également révélateurs</w:t>
      </w:r>
      <w:r>
        <w:rPr>
          <w:sz w:val="24"/>
          <w:szCs w:val="24"/>
        </w:rPr>
        <w:t> :</w:t>
      </w:r>
    </w:p>
    <w:p w14:paraId="760D2627" w14:textId="77777777" w:rsidR="007C5168" w:rsidRDefault="007C5168" w:rsidP="00B57477">
      <w:pPr>
        <w:spacing w:after="120"/>
        <w:rPr>
          <w:sz w:val="24"/>
          <w:szCs w:val="24"/>
        </w:rPr>
      </w:pPr>
      <w:r w:rsidRPr="007C5168">
        <w:rPr>
          <w:sz w:val="24"/>
          <w:szCs w:val="24"/>
        </w:rPr>
        <w:t>Le sommet s’est tenu le 12 septembre 2019, à Bruxelles, en Belgique, à peine 3 mois avant l’épidémie de COVID-19</w:t>
      </w:r>
      <w:r>
        <w:rPr>
          <w:sz w:val="24"/>
          <w:szCs w:val="24"/>
        </w:rPr>
        <w:t xml:space="preserve">, </w:t>
      </w:r>
      <w:r w:rsidRPr="007C5168">
        <w:rPr>
          <w:sz w:val="24"/>
          <w:szCs w:val="24"/>
        </w:rPr>
        <w:t xml:space="preserve">Il a été </w:t>
      </w:r>
      <w:r w:rsidRPr="00A37A93">
        <w:rPr>
          <w:sz w:val="24"/>
          <w:szCs w:val="24"/>
          <w:u w:val="single"/>
        </w:rPr>
        <w:t>organisé par la Commission européenne en coopération avec l’OMS</w:t>
      </w:r>
      <w:r w:rsidRPr="007C5168">
        <w:rPr>
          <w:sz w:val="24"/>
          <w:szCs w:val="24"/>
        </w:rPr>
        <w:t>.</w:t>
      </w:r>
    </w:p>
    <w:p w14:paraId="717DA398" w14:textId="297FCD75" w:rsidR="007C5168" w:rsidRPr="007C5168" w:rsidRDefault="007C5168" w:rsidP="007C5168">
      <w:pPr>
        <w:spacing w:after="0"/>
        <w:rPr>
          <w:sz w:val="24"/>
          <w:szCs w:val="24"/>
        </w:rPr>
      </w:pPr>
      <w:r w:rsidRPr="007C5168">
        <w:rPr>
          <w:b/>
          <w:sz w:val="24"/>
          <w:szCs w:val="24"/>
        </w:rPr>
        <w:t xml:space="preserve">Le sommet s’est structuré autour de trois tables rondes </w:t>
      </w:r>
      <w:r w:rsidR="00DC10FE" w:rsidRPr="007C5168">
        <w:rPr>
          <w:b/>
          <w:sz w:val="24"/>
          <w:szCs w:val="24"/>
        </w:rPr>
        <w:t>intitulées</w:t>
      </w:r>
      <w:r w:rsidR="00DC10FE">
        <w:rPr>
          <w:sz w:val="24"/>
          <w:szCs w:val="24"/>
        </w:rPr>
        <w:t xml:space="preserve"> :</w:t>
      </w:r>
    </w:p>
    <w:p w14:paraId="7BFA011D" w14:textId="77777777" w:rsidR="007C5168" w:rsidRPr="007C5168" w:rsidRDefault="007C5168" w:rsidP="007C5168">
      <w:pPr>
        <w:spacing w:after="0"/>
        <w:rPr>
          <w:sz w:val="24"/>
          <w:szCs w:val="24"/>
        </w:rPr>
      </w:pPr>
      <w:r>
        <w:rPr>
          <w:sz w:val="24"/>
          <w:szCs w:val="24"/>
        </w:rPr>
        <w:t xml:space="preserve">- </w:t>
      </w:r>
      <w:r w:rsidRPr="007C5168">
        <w:rPr>
          <w:sz w:val="24"/>
          <w:szCs w:val="24"/>
        </w:rPr>
        <w:t>Dans les vaccins auxquels nous faisons confiance</w:t>
      </w:r>
    </w:p>
    <w:p w14:paraId="4109C253" w14:textId="77777777" w:rsidR="007C5168" w:rsidRPr="007C5168" w:rsidRDefault="007C5168" w:rsidP="007C5168">
      <w:pPr>
        <w:spacing w:after="0"/>
        <w:rPr>
          <w:sz w:val="24"/>
          <w:szCs w:val="24"/>
        </w:rPr>
      </w:pPr>
      <w:r>
        <w:rPr>
          <w:sz w:val="24"/>
          <w:szCs w:val="24"/>
        </w:rPr>
        <w:t xml:space="preserve">- </w:t>
      </w:r>
      <w:r w:rsidRPr="007C5168">
        <w:rPr>
          <w:sz w:val="24"/>
          <w:szCs w:val="24"/>
        </w:rPr>
        <w:t>La magie de la science</w:t>
      </w:r>
    </w:p>
    <w:p w14:paraId="2E70CFAE" w14:textId="77777777" w:rsidR="007C5168" w:rsidRDefault="007C5168" w:rsidP="007C5168">
      <w:pPr>
        <w:spacing w:after="120"/>
        <w:rPr>
          <w:sz w:val="24"/>
          <w:szCs w:val="24"/>
        </w:rPr>
      </w:pPr>
      <w:r>
        <w:rPr>
          <w:sz w:val="24"/>
          <w:szCs w:val="24"/>
        </w:rPr>
        <w:t xml:space="preserve">- </w:t>
      </w:r>
      <w:r w:rsidRPr="007C5168">
        <w:rPr>
          <w:sz w:val="24"/>
          <w:szCs w:val="24"/>
        </w:rPr>
        <w:t>Les vaccins protègent tout le monde, partout</w:t>
      </w:r>
    </w:p>
    <w:p w14:paraId="38DC24C5" w14:textId="77777777" w:rsidR="007C5168" w:rsidRDefault="003849FE" w:rsidP="007C5168">
      <w:pPr>
        <w:spacing w:after="120"/>
        <w:rPr>
          <w:sz w:val="24"/>
          <w:szCs w:val="24"/>
        </w:rPr>
      </w:pPr>
      <w:r w:rsidRPr="003849FE">
        <w:rPr>
          <w:sz w:val="24"/>
          <w:szCs w:val="24"/>
        </w:rPr>
        <w:t>Les participants à ce sommet étaient des dirigeants politiques, des représentants de haut niveau des ministères de la santé, des Nations Unies, des universitaires de premier plan, des professionnels de la santé et des scientifiques, des secteurs non gouvernementaux et privés</w:t>
      </w:r>
      <w:r w:rsidR="000C4252">
        <w:rPr>
          <w:sz w:val="24"/>
          <w:szCs w:val="24"/>
        </w:rPr>
        <w:t>.</w:t>
      </w:r>
    </w:p>
    <w:p w14:paraId="707B7C3F" w14:textId="1D5CB576" w:rsidR="007C5168" w:rsidRDefault="000C4252" w:rsidP="00B57477">
      <w:pPr>
        <w:spacing w:after="120"/>
        <w:rPr>
          <w:sz w:val="24"/>
          <w:szCs w:val="24"/>
          <w:u w:val="single"/>
        </w:rPr>
      </w:pPr>
      <w:r w:rsidRPr="000C4252">
        <w:rPr>
          <w:b/>
          <w:sz w:val="24"/>
          <w:szCs w:val="24"/>
        </w:rPr>
        <w:t xml:space="preserve">A ces tables rondes figuraient </w:t>
      </w:r>
      <w:r w:rsidRPr="0091248A">
        <w:rPr>
          <w:b/>
          <w:sz w:val="24"/>
          <w:szCs w:val="24"/>
          <w:u w:val="single"/>
        </w:rPr>
        <w:t xml:space="preserve">le Dr Seth </w:t>
      </w:r>
      <w:proofErr w:type="spellStart"/>
      <w:r w:rsidRPr="0091248A">
        <w:rPr>
          <w:b/>
          <w:sz w:val="24"/>
          <w:szCs w:val="24"/>
          <w:u w:val="single"/>
        </w:rPr>
        <w:t>Berkley</w:t>
      </w:r>
      <w:proofErr w:type="spellEnd"/>
      <w:r w:rsidRPr="0091248A">
        <w:rPr>
          <w:b/>
          <w:sz w:val="24"/>
          <w:szCs w:val="24"/>
          <w:u w:val="single"/>
        </w:rPr>
        <w:t>, PDG de GAVI</w:t>
      </w:r>
      <w:r w:rsidRPr="000C4252">
        <w:rPr>
          <w:b/>
          <w:sz w:val="24"/>
          <w:szCs w:val="24"/>
        </w:rPr>
        <w:t xml:space="preserve">, Nanette </w:t>
      </w:r>
      <w:proofErr w:type="spellStart"/>
      <w:r w:rsidRPr="000C4252">
        <w:rPr>
          <w:b/>
          <w:sz w:val="24"/>
          <w:szCs w:val="24"/>
        </w:rPr>
        <w:t>Cocero</w:t>
      </w:r>
      <w:proofErr w:type="spellEnd"/>
      <w:r w:rsidRPr="000C4252">
        <w:rPr>
          <w:b/>
          <w:sz w:val="24"/>
          <w:szCs w:val="24"/>
        </w:rPr>
        <w:t xml:space="preserve">, présidente mondiale de Pfizer Vaccines, la </w:t>
      </w:r>
      <w:r w:rsidRPr="0091248A">
        <w:rPr>
          <w:b/>
          <w:sz w:val="24"/>
          <w:szCs w:val="24"/>
          <w:u w:val="single"/>
        </w:rPr>
        <w:t>Global Vaccine Alliance</w:t>
      </w:r>
      <w:r>
        <w:rPr>
          <w:sz w:val="24"/>
          <w:szCs w:val="24"/>
        </w:rPr>
        <w:t xml:space="preserve">, </w:t>
      </w:r>
      <w:r w:rsidRPr="000C4252">
        <w:rPr>
          <w:sz w:val="24"/>
          <w:szCs w:val="24"/>
          <w:u w:val="single"/>
        </w:rPr>
        <w:t>une organisation qui a reçu d’énormes montants de financement de la Fondation Bill &amp; Melinda Gates</w:t>
      </w:r>
      <w:r w:rsidR="00D53AA7">
        <w:rPr>
          <w:sz w:val="24"/>
          <w:szCs w:val="24"/>
          <w:u w:val="single"/>
        </w:rPr>
        <w:t xml:space="preserve"> </w:t>
      </w:r>
      <w:r w:rsidRPr="000C4252">
        <w:rPr>
          <w:sz w:val="24"/>
          <w:szCs w:val="24"/>
          <w:u w:val="single"/>
        </w:rPr>
        <w:t xml:space="preserve">; et Joe </w:t>
      </w:r>
      <w:proofErr w:type="spellStart"/>
      <w:r w:rsidRPr="000C4252">
        <w:rPr>
          <w:sz w:val="24"/>
          <w:szCs w:val="24"/>
          <w:u w:val="single"/>
        </w:rPr>
        <w:t>Cerrell</w:t>
      </w:r>
      <w:proofErr w:type="spellEnd"/>
      <w:r w:rsidRPr="000C4252">
        <w:rPr>
          <w:sz w:val="24"/>
          <w:szCs w:val="24"/>
          <w:u w:val="single"/>
        </w:rPr>
        <w:t>, directeur général de la Fondation Bill &amp; Melinda Gates pour la politique mondiale et le plaidoyer</w:t>
      </w:r>
      <w:r>
        <w:rPr>
          <w:sz w:val="24"/>
          <w:szCs w:val="24"/>
          <w:u w:val="single"/>
        </w:rPr>
        <w:t xml:space="preserve"> et </w:t>
      </w:r>
      <w:r w:rsidRPr="000C4252">
        <w:rPr>
          <w:b/>
          <w:sz w:val="24"/>
          <w:szCs w:val="24"/>
          <w:u w:val="single"/>
        </w:rPr>
        <w:t>partenaires</w:t>
      </w:r>
      <w:r w:rsidRPr="000C4252">
        <w:rPr>
          <w:b/>
          <w:u w:val="single"/>
        </w:rPr>
        <w:t xml:space="preserve"> d’</w:t>
      </w:r>
      <w:r w:rsidRPr="000C4252">
        <w:rPr>
          <w:b/>
          <w:sz w:val="24"/>
          <w:szCs w:val="24"/>
          <w:u w:val="single"/>
        </w:rPr>
        <w:t>ID2020 Microsoft corporation</w:t>
      </w:r>
      <w:r w:rsidRPr="000C4252">
        <w:rPr>
          <w:sz w:val="24"/>
          <w:szCs w:val="24"/>
          <w:u w:val="single"/>
        </w:rPr>
        <w:t>.</w:t>
      </w:r>
    </w:p>
    <w:p w14:paraId="4C5A5F31" w14:textId="77777777" w:rsidR="00490A7F" w:rsidRDefault="00490A7F" w:rsidP="00B57477">
      <w:pPr>
        <w:spacing w:after="120"/>
        <w:rPr>
          <w:sz w:val="24"/>
          <w:szCs w:val="24"/>
        </w:rPr>
      </w:pPr>
    </w:p>
    <w:p w14:paraId="4202C0A1" w14:textId="77777777" w:rsidR="00490A7F" w:rsidRDefault="00490A7F" w:rsidP="00B57477">
      <w:pPr>
        <w:spacing w:after="120"/>
        <w:rPr>
          <w:sz w:val="24"/>
          <w:szCs w:val="24"/>
        </w:rPr>
      </w:pPr>
    </w:p>
    <w:p w14:paraId="7EA4B48E" w14:textId="77777777" w:rsidR="00490A7F" w:rsidRDefault="00490A7F" w:rsidP="00B57477">
      <w:pPr>
        <w:spacing w:after="120"/>
        <w:rPr>
          <w:sz w:val="24"/>
          <w:szCs w:val="24"/>
        </w:rPr>
      </w:pPr>
    </w:p>
    <w:p w14:paraId="0FAFA426" w14:textId="77777777" w:rsidR="00490A7F" w:rsidRDefault="00490A7F" w:rsidP="00B57477">
      <w:pPr>
        <w:spacing w:after="120"/>
        <w:rPr>
          <w:sz w:val="24"/>
          <w:szCs w:val="24"/>
        </w:rPr>
      </w:pPr>
    </w:p>
    <w:p w14:paraId="60390352" w14:textId="77777777" w:rsidR="00490A7F" w:rsidRDefault="00490A7F" w:rsidP="00B57477">
      <w:pPr>
        <w:spacing w:after="120"/>
        <w:rPr>
          <w:sz w:val="24"/>
          <w:szCs w:val="24"/>
        </w:rPr>
      </w:pPr>
      <w:r>
        <w:rPr>
          <w:sz w:val="24"/>
          <w:szCs w:val="24"/>
        </w:rPr>
        <w:lastRenderedPageBreak/>
        <w:t xml:space="preserve">Or, </w:t>
      </w:r>
      <w:r w:rsidR="000C4252" w:rsidRPr="000C4252">
        <w:rPr>
          <w:sz w:val="24"/>
          <w:szCs w:val="24"/>
        </w:rPr>
        <w:t xml:space="preserve">Le Dr Astrid </w:t>
      </w:r>
      <w:proofErr w:type="spellStart"/>
      <w:r w:rsidR="000C4252" w:rsidRPr="000C4252">
        <w:rPr>
          <w:sz w:val="24"/>
          <w:szCs w:val="24"/>
        </w:rPr>
        <w:t>Stucke</w:t>
      </w:r>
      <w:r w:rsidR="00504B52">
        <w:rPr>
          <w:sz w:val="24"/>
          <w:szCs w:val="24"/>
        </w:rPr>
        <w:t>lberger</w:t>
      </w:r>
      <w:proofErr w:type="spellEnd"/>
      <w:r w:rsidR="00504B52">
        <w:rPr>
          <w:sz w:val="24"/>
          <w:szCs w:val="24"/>
        </w:rPr>
        <w:t xml:space="preserve"> de réputation</w:t>
      </w:r>
      <w:r w:rsidR="000C4252" w:rsidRPr="000C4252">
        <w:rPr>
          <w:sz w:val="24"/>
          <w:szCs w:val="24"/>
        </w:rPr>
        <w:t xml:space="preserve"> mondial</w:t>
      </w:r>
      <w:r w:rsidR="00504B52">
        <w:rPr>
          <w:sz w:val="24"/>
          <w:szCs w:val="24"/>
        </w:rPr>
        <w:t>e</w:t>
      </w:r>
      <w:r w:rsidR="000C4252" w:rsidRPr="000C4252">
        <w:rPr>
          <w:sz w:val="24"/>
          <w:szCs w:val="24"/>
        </w:rPr>
        <w:t xml:space="preserve">, scientifique, chercheuse et enseignante à la Faculté de médecine de l'Université de Genève et de Lausanne, </w:t>
      </w:r>
      <w:r w:rsidR="000C4252">
        <w:rPr>
          <w:sz w:val="24"/>
          <w:szCs w:val="24"/>
        </w:rPr>
        <w:t>e</w:t>
      </w:r>
      <w:r w:rsidR="000C4252" w:rsidRPr="000C4252">
        <w:rPr>
          <w:sz w:val="24"/>
          <w:szCs w:val="24"/>
        </w:rPr>
        <w:t>xperte internationale dans différents domaines liés à la santé et à la santé publique</w:t>
      </w:r>
      <w:r>
        <w:rPr>
          <w:sz w:val="24"/>
          <w:szCs w:val="24"/>
        </w:rPr>
        <w:t xml:space="preserve">, </w:t>
      </w:r>
      <w:r w:rsidRPr="00490A7F">
        <w:rPr>
          <w:sz w:val="24"/>
          <w:szCs w:val="24"/>
        </w:rPr>
        <w:t>reconnue comme une pionnière de l’analyse synthétique de la science impliquée dans de nouveaux modèles de médecine préventive épi génétique et</w:t>
      </w:r>
      <w:r w:rsidR="00504B52">
        <w:rPr>
          <w:sz w:val="24"/>
          <w:szCs w:val="24"/>
        </w:rPr>
        <w:t xml:space="preserve"> de réversibilité de la maladie -</w:t>
      </w:r>
      <w:r>
        <w:rPr>
          <w:sz w:val="24"/>
          <w:szCs w:val="24"/>
        </w:rPr>
        <w:t>e</w:t>
      </w:r>
      <w:r w:rsidRPr="00490A7F">
        <w:rPr>
          <w:sz w:val="24"/>
          <w:szCs w:val="24"/>
        </w:rPr>
        <w:t>lle a publié 10 livres actuellement traduits et plus de 170 articles scientifiques, rapports politiques, rapports gouvernementaux, de la Commission européenne ou de l'ONU</w:t>
      </w:r>
      <w:r w:rsidR="00504B52">
        <w:rPr>
          <w:sz w:val="24"/>
          <w:szCs w:val="24"/>
        </w:rPr>
        <w:t xml:space="preserve"> -</w:t>
      </w:r>
      <w:r w:rsidR="000C4252" w:rsidRPr="000C4252">
        <w:rPr>
          <w:sz w:val="24"/>
          <w:szCs w:val="24"/>
        </w:rPr>
        <w:t>a dénoncé les activités sus</w:t>
      </w:r>
      <w:r>
        <w:rPr>
          <w:sz w:val="24"/>
          <w:szCs w:val="24"/>
        </w:rPr>
        <w:t xml:space="preserve">pectes de </w:t>
      </w:r>
      <w:r w:rsidRPr="0091248A">
        <w:rPr>
          <w:sz w:val="24"/>
          <w:szCs w:val="24"/>
          <w:u w:val="single"/>
        </w:rPr>
        <w:t>Bill Gates et de GAVI</w:t>
      </w:r>
      <w:r>
        <w:rPr>
          <w:sz w:val="24"/>
          <w:szCs w:val="24"/>
        </w:rPr>
        <w:t xml:space="preserve"> en déclarant :</w:t>
      </w:r>
    </w:p>
    <w:p w14:paraId="06413F81" w14:textId="77777777" w:rsidR="00490A7F" w:rsidRDefault="00490A7F" w:rsidP="00490A7F">
      <w:pPr>
        <w:spacing w:after="240"/>
        <w:rPr>
          <w:sz w:val="24"/>
          <w:szCs w:val="24"/>
        </w:rPr>
      </w:pPr>
      <w:r>
        <w:rPr>
          <w:sz w:val="24"/>
          <w:szCs w:val="24"/>
        </w:rPr>
        <w:t>« </w:t>
      </w:r>
      <w:r w:rsidRPr="00490A7F">
        <w:rPr>
          <w:i/>
          <w:sz w:val="24"/>
          <w:szCs w:val="24"/>
        </w:rPr>
        <w:t xml:space="preserve">Les règles en vertu desquelles les pays collaborent avec l’OMS placent pratiquement l’OMS en charge de toutes les règles et édits et annonces formels – </w:t>
      </w:r>
      <w:r w:rsidRPr="00490A7F">
        <w:rPr>
          <w:b/>
          <w:i/>
          <w:sz w:val="24"/>
          <w:szCs w:val="24"/>
        </w:rPr>
        <w:t xml:space="preserve">Gates étant juste là en tant que membre du conseil exécutif comme un État membre non officiel, </w:t>
      </w:r>
      <w:r w:rsidR="00504B52">
        <w:rPr>
          <w:b/>
          <w:i/>
          <w:sz w:val="24"/>
          <w:szCs w:val="24"/>
        </w:rPr>
        <w:t xml:space="preserve">pour </w:t>
      </w:r>
      <w:r w:rsidRPr="00490A7F">
        <w:rPr>
          <w:b/>
          <w:i/>
          <w:sz w:val="24"/>
          <w:szCs w:val="24"/>
        </w:rPr>
        <w:t>prendre des décisions qui affectent le monde entier</w:t>
      </w:r>
      <w:r w:rsidRPr="00490A7F">
        <w:rPr>
          <w:i/>
          <w:sz w:val="24"/>
          <w:szCs w:val="24"/>
        </w:rPr>
        <w:t>.</w:t>
      </w:r>
      <w:r>
        <w:rPr>
          <w:sz w:val="24"/>
          <w:szCs w:val="24"/>
        </w:rPr>
        <w:t> »</w:t>
      </w:r>
    </w:p>
    <w:p w14:paraId="102DDBC2" w14:textId="382A94CA" w:rsidR="00490A7F" w:rsidRPr="00490A7F" w:rsidRDefault="00490A7F" w:rsidP="00490A7F">
      <w:pPr>
        <w:spacing w:after="120"/>
        <w:rPr>
          <w:sz w:val="24"/>
          <w:szCs w:val="24"/>
        </w:rPr>
      </w:pPr>
      <w:r w:rsidRPr="00490A7F">
        <w:rPr>
          <w:b/>
          <w:sz w:val="24"/>
          <w:szCs w:val="24"/>
        </w:rPr>
        <w:t xml:space="preserve">Les principaux documents distribués comprenaient </w:t>
      </w:r>
      <w:proofErr w:type="gramStart"/>
      <w:r w:rsidR="00DC10FE" w:rsidRPr="00490A7F">
        <w:rPr>
          <w:b/>
          <w:sz w:val="24"/>
          <w:szCs w:val="24"/>
        </w:rPr>
        <w:t>des rapports sur</w:t>
      </w:r>
      <w:proofErr w:type="gramEnd"/>
      <w:r w:rsidR="00DC10FE">
        <w:rPr>
          <w:sz w:val="24"/>
          <w:szCs w:val="24"/>
        </w:rPr>
        <w:t xml:space="preserve"> :</w:t>
      </w:r>
    </w:p>
    <w:p w14:paraId="4A54552D" w14:textId="77777777" w:rsidR="00490A7F" w:rsidRPr="00490A7F" w:rsidRDefault="00BD0780" w:rsidP="00490A7F">
      <w:pPr>
        <w:spacing w:after="0"/>
        <w:rPr>
          <w:sz w:val="24"/>
          <w:szCs w:val="24"/>
        </w:rPr>
      </w:pPr>
      <w:r>
        <w:rPr>
          <w:sz w:val="24"/>
          <w:szCs w:val="24"/>
        </w:rPr>
        <w:t xml:space="preserve">- </w:t>
      </w:r>
      <w:r w:rsidR="00490A7F" w:rsidRPr="00490A7F">
        <w:rPr>
          <w:sz w:val="24"/>
          <w:szCs w:val="24"/>
        </w:rPr>
        <w:t>Planification de la préparation à la grippe pandémique</w:t>
      </w:r>
    </w:p>
    <w:p w14:paraId="205485ED" w14:textId="77777777" w:rsidR="00490A7F" w:rsidRPr="00490A7F" w:rsidRDefault="00BD0780" w:rsidP="00490A7F">
      <w:pPr>
        <w:spacing w:after="0"/>
        <w:rPr>
          <w:sz w:val="24"/>
          <w:szCs w:val="24"/>
        </w:rPr>
      </w:pPr>
      <w:r>
        <w:rPr>
          <w:sz w:val="24"/>
          <w:szCs w:val="24"/>
        </w:rPr>
        <w:t xml:space="preserve">- </w:t>
      </w:r>
      <w:r w:rsidR="00490A7F" w:rsidRPr="00490A7F">
        <w:rPr>
          <w:sz w:val="24"/>
          <w:szCs w:val="24"/>
        </w:rPr>
        <w:t>Un exercice de grippe pandémique pour l’Union européenne</w:t>
      </w:r>
    </w:p>
    <w:p w14:paraId="65A2A21F" w14:textId="77777777" w:rsidR="00490A7F" w:rsidRPr="00490A7F" w:rsidRDefault="00BD0780" w:rsidP="00490A7F">
      <w:pPr>
        <w:spacing w:after="0"/>
        <w:rPr>
          <w:sz w:val="24"/>
          <w:szCs w:val="24"/>
        </w:rPr>
      </w:pPr>
      <w:r>
        <w:rPr>
          <w:sz w:val="24"/>
          <w:szCs w:val="24"/>
        </w:rPr>
        <w:t xml:space="preserve">- </w:t>
      </w:r>
      <w:r w:rsidR="00490A7F" w:rsidRPr="00490A7F">
        <w:rPr>
          <w:sz w:val="24"/>
          <w:szCs w:val="24"/>
        </w:rPr>
        <w:t>Planification de la préparation à la grippe aviaire et à la pandémie de grippe</w:t>
      </w:r>
    </w:p>
    <w:p w14:paraId="2B3274FA" w14:textId="77777777" w:rsidR="00490A7F" w:rsidRPr="00490A7F" w:rsidRDefault="00BD0780" w:rsidP="00490A7F">
      <w:pPr>
        <w:spacing w:after="0"/>
        <w:rPr>
          <w:sz w:val="24"/>
          <w:szCs w:val="24"/>
        </w:rPr>
      </w:pPr>
      <w:r>
        <w:rPr>
          <w:sz w:val="24"/>
          <w:szCs w:val="24"/>
        </w:rPr>
        <w:t xml:space="preserve">- </w:t>
      </w:r>
      <w:r w:rsidR="00490A7F" w:rsidRPr="00490A7F">
        <w:rPr>
          <w:sz w:val="24"/>
          <w:szCs w:val="24"/>
        </w:rPr>
        <w:t>Préparation et planification de la riposte à la grippe pandémique</w:t>
      </w:r>
    </w:p>
    <w:p w14:paraId="49BE5C02" w14:textId="77777777" w:rsidR="00490A7F" w:rsidRPr="00490A7F" w:rsidRDefault="00BD0780" w:rsidP="00490A7F">
      <w:pPr>
        <w:spacing w:after="0"/>
        <w:rPr>
          <w:sz w:val="24"/>
          <w:szCs w:val="24"/>
        </w:rPr>
      </w:pPr>
      <w:r>
        <w:rPr>
          <w:sz w:val="24"/>
          <w:szCs w:val="24"/>
        </w:rPr>
        <w:t xml:space="preserve">- </w:t>
      </w:r>
      <w:r w:rsidR="00490A7F" w:rsidRPr="00490A7F">
        <w:rPr>
          <w:sz w:val="24"/>
          <w:szCs w:val="24"/>
        </w:rPr>
        <w:t>Vers une suffisance des vaccins contre la grippe pandémique dans l’UE</w:t>
      </w:r>
    </w:p>
    <w:p w14:paraId="26DC939E" w14:textId="1EEE49B9" w:rsidR="00490A7F" w:rsidRPr="00490A7F" w:rsidRDefault="00BD0780" w:rsidP="00BD0780">
      <w:pPr>
        <w:spacing w:after="120"/>
        <w:rPr>
          <w:sz w:val="24"/>
          <w:szCs w:val="24"/>
        </w:rPr>
      </w:pPr>
      <w:r>
        <w:rPr>
          <w:sz w:val="24"/>
          <w:szCs w:val="24"/>
        </w:rPr>
        <w:t xml:space="preserve">- </w:t>
      </w:r>
      <w:r w:rsidR="00490A7F" w:rsidRPr="00490A7F">
        <w:rPr>
          <w:sz w:val="24"/>
          <w:szCs w:val="24"/>
        </w:rPr>
        <w:t>Un</w:t>
      </w:r>
      <w:r w:rsidR="00DC10FE" w:rsidRPr="00490A7F">
        <w:rPr>
          <w:sz w:val="24"/>
          <w:szCs w:val="24"/>
        </w:rPr>
        <w:t xml:space="preserve"> « partenariat</w:t>
      </w:r>
      <w:r w:rsidR="00490A7F" w:rsidRPr="00490A7F">
        <w:rPr>
          <w:sz w:val="24"/>
          <w:szCs w:val="24"/>
        </w:rPr>
        <w:t xml:space="preserve"> public-</w:t>
      </w:r>
      <w:r w:rsidR="00DC10FE" w:rsidRPr="00490A7F">
        <w:rPr>
          <w:sz w:val="24"/>
          <w:szCs w:val="24"/>
        </w:rPr>
        <w:t>privé »</w:t>
      </w:r>
      <w:r w:rsidR="00490A7F" w:rsidRPr="00490A7F">
        <w:rPr>
          <w:sz w:val="24"/>
          <w:szCs w:val="24"/>
        </w:rPr>
        <w:t xml:space="preserve"> sur les vaccins européens contre la grippe pandémique</w:t>
      </w:r>
    </w:p>
    <w:p w14:paraId="7717D489" w14:textId="77777777" w:rsidR="00BD0780" w:rsidRDefault="00490A7F" w:rsidP="00BD0780">
      <w:pPr>
        <w:spacing w:after="120"/>
        <w:rPr>
          <w:b/>
          <w:sz w:val="24"/>
          <w:szCs w:val="24"/>
        </w:rPr>
      </w:pPr>
      <w:r w:rsidRPr="00BD0780">
        <w:rPr>
          <w:b/>
          <w:sz w:val="24"/>
          <w:szCs w:val="24"/>
        </w:rPr>
        <w:t>Dans tous ces documents, l’objectif de renforcement de la collaboration avec l’industrie pharmaceutique e</w:t>
      </w:r>
      <w:r w:rsidR="00504B52">
        <w:rPr>
          <w:b/>
          <w:sz w:val="24"/>
          <w:szCs w:val="24"/>
        </w:rPr>
        <w:t>st souligné à maintes reprises ainsi que</w:t>
      </w:r>
      <w:r w:rsidR="001D4DB8">
        <w:rPr>
          <w:b/>
          <w:sz w:val="24"/>
          <w:szCs w:val="24"/>
        </w:rPr>
        <w:t xml:space="preserve"> </w:t>
      </w:r>
      <w:r w:rsidRPr="00BD0780">
        <w:rPr>
          <w:b/>
          <w:sz w:val="24"/>
          <w:szCs w:val="24"/>
        </w:rPr>
        <w:t>le message selon lequel une pandémie mondiale était désormais inévitable</w:t>
      </w:r>
      <w:r w:rsidRPr="00490A7F">
        <w:rPr>
          <w:sz w:val="24"/>
          <w:szCs w:val="24"/>
        </w:rPr>
        <w:t>.</w:t>
      </w:r>
    </w:p>
    <w:p w14:paraId="68417830" w14:textId="77777777" w:rsidR="00490A7F" w:rsidRPr="00BD0780" w:rsidRDefault="00BD0780" w:rsidP="00BD0780">
      <w:pPr>
        <w:spacing w:after="360"/>
        <w:rPr>
          <w:b/>
          <w:sz w:val="24"/>
          <w:szCs w:val="24"/>
        </w:rPr>
      </w:pPr>
      <w:r w:rsidRPr="003B1496">
        <w:rPr>
          <w:b/>
          <w:sz w:val="24"/>
          <w:szCs w:val="24"/>
          <w:u w:val="single"/>
        </w:rPr>
        <w:t>La planification de la pandémie</w:t>
      </w:r>
      <w:r w:rsidRPr="00490A7F">
        <w:rPr>
          <w:b/>
          <w:sz w:val="24"/>
          <w:szCs w:val="24"/>
        </w:rPr>
        <w:t xml:space="preserve"> était clairement mise en évidence lors de cette réunion au sommet</w:t>
      </w:r>
      <w:r>
        <w:rPr>
          <w:b/>
          <w:sz w:val="24"/>
          <w:szCs w:val="24"/>
        </w:rPr>
        <w:t>.</w:t>
      </w:r>
    </w:p>
    <w:p w14:paraId="32ACC359" w14:textId="77777777" w:rsidR="00B57477" w:rsidRDefault="00BD0780" w:rsidP="00B57477">
      <w:pPr>
        <w:spacing w:after="120"/>
        <w:rPr>
          <w:b/>
          <w:sz w:val="24"/>
          <w:szCs w:val="24"/>
        </w:rPr>
      </w:pPr>
      <w:r>
        <w:rPr>
          <w:b/>
          <w:sz w:val="24"/>
          <w:szCs w:val="24"/>
        </w:rPr>
        <w:t>L</w:t>
      </w:r>
      <w:r w:rsidR="00B57477" w:rsidRPr="00B57477">
        <w:rPr>
          <w:b/>
          <w:sz w:val="24"/>
          <w:szCs w:val="24"/>
        </w:rPr>
        <w:t>e 02 décembre 2020</w:t>
      </w:r>
      <w:r w:rsidR="00504B52">
        <w:rPr>
          <w:b/>
          <w:sz w:val="24"/>
          <w:szCs w:val="24"/>
        </w:rPr>
        <w:t>,</w:t>
      </w:r>
      <w:r w:rsidR="00B57477" w:rsidRPr="00B57477">
        <w:rPr>
          <w:b/>
          <w:sz w:val="24"/>
          <w:szCs w:val="24"/>
        </w:rPr>
        <w:t xml:space="preserve"> l’OMS lance un appel d’offre sur</w:t>
      </w:r>
      <w:r w:rsidR="00B57477">
        <w:rPr>
          <w:b/>
          <w:sz w:val="24"/>
          <w:szCs w:val="24"/>
        </w:rPr>
        <w:t> :</w:t>
      </w:r>
    </w:p>
    <w:p w14:paraId="28CEF51D" w14:textId="77777777" w:rsidR="00490A7F" w:rsidRDefault="00B57477" w:rsidP="00B57477">
      <w:pPr>
        <w:spacing w:after="120"/>
        <w:rPr>
          <w:b/>
          <w:sz w:val="24"/>
          <w:szCs w:val="24"/>
        </w:rPr>
      </w:pPr>
      <w:r>
        <w:rPr>
          <w:b/>
          <w:sz w:val="24"/>
          <w:szCs w:val="24"/>
        </w:rPr>
        <w:t>« </w:t>
      </w:r>
      <w:r w:rsidRPr="00B57477">
        <w:rPr>
          <w:i/>
          <w:sz w:val="24"/>
          <w:szCs w:val="24"/>
        </w:rPr>
        <w:t xml:space="preserve">La certification de la vaccination intelligente au nom du vaccin covid-19 avec l'applicabilité prévue à d'autres vaccins. </w:t>
      </w:r>
      <w:r w:rsidRPr="00BD0780">
        <w:rPr>
          <w:b/>
          <w:i/>
          <w:sz w:val="24"/>
          <w:szCs w:val="24"/>
        </w:rPr>
        <w:t>Avec l'OMS, un certain nombre d'agences, dont</w:t>
      </w:r>
      <w:r w:rsidRPr="00B57477">
        <w:rPr>
          <w:i/>
          <w:sz w:val="24"/>
          <w:szCs w:val="24"/>
        </w:rPr>
        <w:t xml:space="preserve"> l'UNICEF, </w:t>
      </w:r>
      <w:r w:rsidRPr="0091248A">
        <w:rPr>
          <w:b/>
          <w:i/>
          <w:sz w:val="24"/>
          <w:szCs w:val="24"/>
          <w:u w:val="single"/>
        </w:rPr>
        <w:t>GAVI</w:t>
      </w:r>
      <w:r w:rsidRPr="00B57477">
        <w:rPr>
          <w:i/>
          <w:sz w:val="24"/>
          <w:szCs w:val="24"/>
        </w:rPr>
        <w:t xml:space="preserve">, l'UIT et </w:t>
      </w:r>
      <w:r w:rsidRPr="00BD0780">
        <w:rPr>
          <w:b/>
          <w:i/>
          <w:sz w:val="24"/>
          <w:szCs w:val="24"/>
        </w:rPr>
        <w:t xml:space="preserve">la </w:t>
      </w:r>
      <w:r w:rsidRPr="0091248A">
        <w:rPr>
          <w:b/>
          <w:i/>
          <w:sz w:val="24"/>
          <w:szCs w:val="24"/>
          <w:u w:val="single"/>
        </w:rPr>
        <w:t>DG SANTE de la CE</w:t>
      </w:r>
      <w:r w:rsidRPr="00B57477">
        <w:rPr>
          <w:i/>
          <w:sz w:val="24"/>
          <w:szCs w:val="24"/>
        </w:rPr>
        <w:t>, contribuent à cette initiative visant à créer un consortium multisectoriel axé sur l'apprentissage conjoint et à soutenir l'utilisation des spécifications et des normes finalisées pour les certificats de vaccination numériques, architecturés pour la liaison avec les systèmes numériques nationaux et transfrontaliers</w:t>
      </w:r>
      <w:r>
        <w:rPr>
          <w:b/>
          <w:sz w:val="24"/>
          <w:szCs w:val="24"/>
        </w:rPr>
        <w:t xml:space="preserve"> (…) </w:t>
      </w:r>
      <w:r w:rsidRPr="00B57477">
        <w:rPr>
          <w:i/>
          <w:sz w:val="24"/>
          <w:szCs w:val="24"/>
        </w:rPr>
        <w:t xml:space="preserve">Le consortium Smart Vaccination </w:t>
      </w:r>
      <w:proofErr w:type="spellStart"/>
      <w:r w:rsidRPr="00B57477">
        <w:rPr>
          <w:i/>
          <w:sz w:val="24"/>
          <w:szCs w:val="24"/>
        </w:rPr>
        <w:t>Certificate</w:t>
      </w:r>
      <w:proofErr w:type="spellEnd"/>
      <w:r w:rsidRPr="00B57477">
        <w:rPr>
          <w:i/>
          <w:sz w:val="24"/>
          <w:szCs w:val="24"/>
        </w:rPr>
        <w:t xml:space="preserve"> réunira des experts pour se concentrer sur la définition des spécifications et des normes pour un certificat de vaccination numérique </w:t>
      </w:r>
      <w:r>
        <w:rPr>
          <w:b/>
          <w:sz w:val="24"/>
          <w:szCs w:val="24"/>
        </w:rPr>
        <w:t>»</w:t>
      </w:r>
    </w:p>
    <w:p w14:paraId="269E33D3" w14:textId="4C1E1406" w:rsidR="00B57477" w:rsidRDefault="00BD0780" w:rsidP="00B57477">
      <w:pPr>
        <w:spacing w:after="120"/>
        <w:rPr>
          <w:b/>
          <w:sz w:val="24"/>
          <w:szCs w:val="24"/>
        </w:rPr>
      </w:pPr>
      <w:r>
        <w:rPr>
          <w:b/>
          <w:sz w:val="24"/>
          <w:szCs w:val="24"/>
        </w:rPr>
        <w:t xml:space="preserve">Ainsi, il </w:t>
      </w:r>
      <w:r w:rsidR="00B57477">
        <w:rPr>
          <w:b/>
          <w:sz w:val="24"/>
          <w:szCs w:val="24"/>
        </w:rPr>
        <w:t>est bien fait état d’une surveillance de masse en point</w:t>
      </w:r>
      <w:r w:rsidR="00883C70">
        <w:rPr>
          <w:b/>
          <w:sz w:val="24"/>
          <w:szCs w:val="24"/>
        </w:rPr>
        <w:t>s</w:t>
      </w:r>
      <w:r w:rsidR="00B57477">
        <w:rPr>
          <w:b/>
          <w:sz w:val="24"/>
          <w:szCs w:val="24"/>
        </w:rPr>
        <w:t xml:space="preserve"> 4 et 5</w:t>
      </w:r>
      <w:r w:rsidR="00883C70">
        <w:rPr>
          <w:b/>
          <w:sz w:val="24"/>
          <w:szCs w:val="24"/>
        </w:rPr>
        <w:t>, peu importe que soi-</w:t>
      </w:r>
      <w:r w:rsidR="00B57477">
        <w:rPr>
          <w:b/>
          <w:sz w:val="24"/>
          <w:szCs w:val="24"/>
        </w:rPr>
        <w:t>disant « </w:t>
      </w:r>
      <w:r w:rsidR="00B57477" w:rsidRPr="00B57477">
        <w:rPr>
          <w:i/>
          <w:sz w:val="24"/>
          <w:szCs w:val="24"/>
        </w:rPr>
        <w:t>les données serait limitées et partagées de manière appropriée</w:t>
      </w:r>
      <w:r w:rsidR="00B57477">
        <w:rPr>
          <w:b/>
          <w:sz w:val="24"/>
          <w:szCs w:val="24"/>
        </w:rPr>
        <w:t> » ; « </w:t>
      </w:r>
      <w:r w:rsidR="00B57477" w:rsidRPr="00B57477">
        <w:rPr>
          <w:i/>
          <w:sz w:val="24"/>
          <w:szCs w:val="24"/>
        </w:rPr>
        <w:t>Il n'y a pas de</w:t>
      </w:r>
      <w:r w:rsidR="00DB66C9" w:rsidRPr="00B57477">
        <w:rPr>
          <w:i/>
          <w:sz w:val="24"/>
          <w:szCs w:val="24"/>
        </w:rPr>
        <w:t xml:space="preserve"> « taille</w:t>
      </w:r>
      <w:r w:rsidR="00B57477" w:rsidRPr="00B57477">
        <w:rPr>
          <w:i/>
          <w:sz w:val="24"/>
          <w:szCs w:val="24"/>
        </w:rPr>
        <w:t xml:space="preserve"> </w:t>
      </w:r>
      <w:r w:rsidR="00DB66C9" w:rsidRPr="00B57477">
        <w:rPr>
          <w:i/>
          <w:sz w:val="24"/>
          <w:szCs w:val="24"/>
        </w:rPr>
        <w:t>unique »</w:t>
      </w:r>
      <w:r w:rsidR="00B57477" w:rsidRPr="00B57477">
        <w:rPr>
          <w:i/>
          <w:sz w:val="24"/>
          <w:szCs w:val="24"/>
        </w:rPr>
        <w:t xml:space="preserve"> ou de</w:t>
      </w:r>
      <w:r w:rsidR="00DB66C9" w:rsidRPr="00B57477">
        <w:rPr>
          <w:i/>
          <w:sz w:val="24"/>
          <w:szCs w:val="24"/>
        </w:rPr>
        <w:t xml:space="preserve"> « solution</w:t>
      </w:r>
      <w:r w:rsidR="00B57477" w:rsidRPr="00B57477">
        <w:rPr>
          <w:i/>
          <w:sz w:val="24"/>
          <w:szCs w:val="24"/>
        </w:rPr>
        <w:t xml:space="preserve"> unique pour les </w:t>
      </w:r>
      <w:r>
        <w:rPr>
          <w:i/>
          <w:sz w:val="24"/>
          <w:szCs w:val="24"/>
        </w:rPr>
        <w:t>diriger</w:t>
      </w:r>
      <w:r w:rsidR="00B57477" w:rsidRPr="00B57477">
        <w:rPr>
          <w:i/>
          <w:sz w:val="24"/>
          <w:szCs w:val="24"/>
        </w:rPr>
        <w:t xml:space="preserve"> </w:t>
      </w:r>
      <w:r w:rsidR="00DB66C9" w:rsidRPr="00B57477">
        <w:rPr>
          <w:i/>
          <w:sz w:val="24"/>
          <w:szCs w:val="24"/>
        </w:rPr>
        <w:t>tous »</w:t>
      </w:r>
      <w:r w:rsidR="00B57477">
        <w:rPr>
          <w:b/>
          <w:sz w:val="24"/>
          <w:szCs w:val="24"/>
        </w:rPr>
        <w:t> » ceci est un pré</w:t>
      </w:r>
      <w:r>
        <w:rPr>
          <w:b/>
          <w:sz w:val="24"/>
          <w:szCs w:val="24"/>
        </w:rPr>
        <w:t xml:space="preserve">texte au nom de la santé, </w:t>
      </w:r>
      <w:r w:rsidR="00B57477">
        <w:rPr>
          <w:b/>
          <w:sz w:val="24"/>
          <w:szCs w:val="24"/>
        </w:rPr>
        <w:t>l’OMS et les laboratoires pharmaceutique</w:t>
      </w:r>
      <w:r>
        <w:rPr>
          <w:b/>
          <w:sz w:val="24"/>
          <w:szCs w:val="24"/>
        </w:rPr>
        <w:t>s, de même que</w:t>
      </w:r>
      <w:r w:rsidR="00A86D18">
        <w:rPr>
          <w:b/>
          <w:sz w:val="24"/>
          <w:szCs w:val="24"/>
        </w:rPr>
        <w:t xml:space="preserve"> Bill GATES</w:t>
      </w:r>
      <w:r w:rsidR="001D4DB8">
        <w:rPr>
          <w:b/>
          <w:sz w:val="24"/>
          <w:szCs w:val="24"/>
        </w:rPr>
        <w:t xml:space="preserve"> </w:t>
      </w:r>
      <w:r w:rsidR="00883C70">
        <w:rPr>
          <w:b/>
          <w:sz w:val="24"/>
          <w:szCs w:val="24"/>
        </w:rPr>
        <w:t>décidant</w:t>
      </w:r>
      <w:r w:rsidR="0091248A">
        <w:rPr>
          <w:b/>
          <w:sz w:val="24"/>
          <w:szCs w:val="24"/>
        </w:rPr>
        <w:t xml:space="preserve"> ce qui est bien pour les </w:t>
      </w:r>
      <w:r w:rsidR="0091248A" w:rsidRPr="00D3152F">
        <w:rPr>
          <w:b/>
          <w:color w:val="000000" w:themeColor="text1"/>
          <w:sz w:val="24"/>
          <w:szCs w:val="24"/>
        </w:rPr>
        <w:t>populations</w:t>
      </w:r>
      <w:r w:rsidR="001D4DB8">
        <w:rPr>
          <w:b/>
          <w:color w:val="000000" w:themeColor="text1"/>
          <w:sz w:val="24"/>
          <w:szCs w:val="24"/>
        </w:rPr>
        <w:t xml:space="preserve"> </w:t>
      </w:r>
      <w:r w:rsidR="00883C70" w:rsidRPr="00D3152F">
        <w:rPr>
          <w:color w:val="000000" w:themeColor="text1"/>
          <w:sz w:val="24"/>
          <w:szCs w:val="24"/>
        </w:rPr>
        <w:t>(</w:t>
      </w:r>
      <w:r w:rsidR="007E7CC2" w:rsidRPr="00D3152F">
        <w:rPr>
          <w:color w:val="000000" w:themeColor="text1"/>
          <w:sz w:val="24"/>
          <w:szCs w:val="24"/>
        </w:rPr>
        <w:t>Pièce</w:t>
      </w:r>
      <w:r w:rsidR="00A86D18" w:rsidRPr="00D3152F">
        <w:rPr>
          <w:color w:val="000000" w:themeColor="text1"/>
          <w:sz w:val="24"/>
          <w:szCs w:val="24"/>
        </w:rPr>
        <w:t xml:space="preserve"> 35</w:t>
      </w:r>
      <w:r w:rsidR="00F753E5" w:rsidRPr="00D3152F">
        <w:rPr>
          <w:color w:val="000000" w:themeColor="text1"/>
          <w:sz w:val="24"/>
          <w:szCs w:val="24"/>
        </w:rPr>
        <w:t>)</w:t>
      </w:r>
      <w:r w:rsidR="00883C70" w:rsidRPr="00D3152F">
        <w:rPr>
          <w:b/>
          <w:color w:val="000000" w:themeColor="text1"/>
          <w:sz w:val="24"/>
          <w:szCs w:val="24"/>
        </w:rPr>
        <w:t>.</w:t>
      </w:r>
    </w:p>
    <w:p w14:paraId="1E36FAC6" w14:textId="77777777" w:rsidR="005706FD" w:rsidRDefault="005706FD" w:rsidP="00B57477">
      <w:pPr>
        <w:spacing w:after="120"/>
        <w:rPr>
          <w:b/>
          <w:sz w:val="24"/>
          <w:szCs w:val="24"/>
        </w:rPr>
      </w:pPr>
    </w:p>
    <w:p w14:paraId="3E3F3E98" w14:textId="77777777" w:rsidR="005706FD" w:rsidRDefault="005706FD" w:rsidP="00B57477">
      <w:pPr>
        <w:spacing w:after="120"/>
        <w:rPr>
          <w:b/>
          <w:sz w:val="24"/>
          <w:szCs w:val="24"/>
        </w:rPr>
      </w:pPr>
    </w:p>
    <w:p w14:paraId="1B511DB2" w14:textId="77777777" w:rsidR="005706FD" w:rsidRDefault="005706FD" w:rsidP="00B57477">
      <w:pPr>
        <w:spacing w:after="120"/>
        <w:rPr>
          <w:b/>
          <w:sz w:val="24"/>
          <w:szCs w:val="24"/>
        </w:rPr>
      </w:pPr>
    </w:p>
    <w:p w14:paraId="11ECEC4A" w14:textId="77777777" w:rsidR="005706FD" w:rsidRDefault="005706FD" w:rsidP="00B57477">
      <w:pPr>
        <w:spacing w:after="120"/>
        <w:rPr>
          <w:b/>
          <w:sz w:val="24"/>
          <w:szCs w:val="24"/>
        </w:rPr>
      </w:pPr>
    </w:p>
    <w:p w14:paraId="49319651" w14:textId="77777777" w:rsidR="005706FD" w:rsidRDefault="005706FD" w:rsidP="00B57477">
      <w:pPr>
        <w:spacing w:after="120"/>
        <w:rPr>
          <w:b/>
          <w:sz w:val="24"/>
          <w:szCs w:val="24"/>
        </w:rPr>
      </w:pPr>
    </w:p>
    <w:p w14:paraId="0E608D8D" w14:textId="77777777" w:rsidR="005706FD" w:rsidRDefault="005706FD" w:rsidP="00B57477">
      <w:pPr>
        <w:spacing w:after="120"/>
        <w:rPr>
          <w:b/>
          <w:sz w:val="24"/>
          <w:szCs w:val="24"/>
        </w:rPr>
      </w:pPr>
    </w:p>
    <w:p w14:paraId="292311D2" w14:textId="77777777" w:rsidR="005706FD" w:rsidRDefault="005706FD" w:rsidP="00B57477">
      <w:pPr>
        <w:spacing w:after="120"/>
        <w:rPr>
          <w:b/>
          <w:sz w:val="24"/>
          <w:szCs w:val="24"/>
        </w:rPr>
      </w:pPr>
      <w:r w:rsidRPr="005706FD">
        <w:rPr>
          <w:b/>
          <w:sz w:val="24"/>
          <w:szCs w:val="24"/>
        </w:rPr>
        <w:lastRenderedPageBreak/>
        <w:t xml:space="preserve">Ce qu’ils envisagent est un écosystème COVID complet, un </w:t>
      </w:r>
      <w:r>
        <w:rPr>
          <w:b/>
          <w:sz w:val="24"/>
          <w:szCs w:val="24"/>
        </w:rPr>
        <w:t>avenir où chaque aspect de la</w:t>
      </w:r>
      <w:r w:rsidRPr="005706FD">
        <w:rPr>
          <w:b/>
          <w:sz w:val="24"/>
          <w:szCs w:val="24"/>
        </w:rPr>
        <w:t xml:space="preserve"> vie est surveillé et réglementé selon les caprices et la fantaisie de ces </w:t>
      </w:r>
      <w:r w:rsidR="00883C70">
        <w:rPr>
          <w:b/>
          <w:sz w:val="24"/>
          <w:szCs w:val="24"/>
        </w:rPr>
        <w:t>« </w:t>
      </w:r>
      <w:r w:rsidRPr="005706FD">
        <w:rPr>
          <w:b/>
          <w:sz w:val="24"/>
          <w:szCs w:val="24"/>
        </w:rPr>
        <w:t xml:space="preserve">Pharma </w:t>
      </w:r>
      <w:proofErr w:type="spellStart"/>
      <w:r w:rsidRPr="005706FD">
        <w:rPr>
          <w:b/>
          <w:sz w:val="24"/>
          <w:szCs w:val="24"/>
        </w:rPr>
        <w:t>Overlords</w:t>
      </w:r>
      <w:proofErr w:type="spellEnd"/>
      <w:r w:rsidR="00883C70">
        <w:rPr>
          <w:b/>
          <w:sz w:val="24"/>
          <w:szCs w:val="24"/>
        </w:rPr>
        <w:t> »</w:t>
      </w:r>
      <w:r>
        <w:rPr>
          <w:b/>
          <w:sz w:val="24"/>
          <w:szCs w:val="24"/>
        </w:rPr>
        <w:t>, comme certains projets en exemples :</w:t>
      </w:r>
    </w:p>
    <w:p w14:paraId="416F7696" w14:textId="77777777" w:rsidR="005706FD" w:rsidRPr="005706FD" w:rsidRDefault="005706FD" w:rsidP="005706FD">
      <w:pPr>
        <w:spacing w:after="120"/>
        <w:rPr>
          <w:b/>
          <w:sz w:val="24"/>
          <w:szCs w:val="24"/>
        </w:rPr>
      </w:pPr>
      <w:proofErr w:type="spellStart"/>
      <w:r>
        <w:rPr>
          <w:b/>
          <w:sz w:val="24"/>
          <w:szCs w:val="24"/>
        </w:rPr>
        <w:t>Microchip</w:t>
      </w:r>
      <w:proofErr w:type="spellEnd"/>
      <w:r>
        <w:rPr>
          <w:b/>
          <w:sz w:val="24"/>
          <w:szCs w:val="24"/>
        </w:rPr>
        <w:t xml:space="preserve"> COVID</w:t>
      </w:r>
      <w:r w:rsidRPr="005706FD">
        <w:rPr>
          <w:b/>
          <w:sz w:val="24"/>
          <w:szCs w:val="24"/>
        </w:rPr>
        <w:t xml:space="preserve"> Pentagone</w:t>
      </w:r>
      <w:r w:rsidR="0095576E">
        <w:rPr>
          <w:b/>
          <w:sz w:val="24"/>
          <w:szCs w:val="24"/>
        </w:rPr>
        <w:t> :</w:t>
      </w:r>
    </w:p>
    <w:p w14:paraId="6C253567" w14:textId="77777777" w:rsidR="005706FD" w:rsidRDefault="005706FD" w:rsidP="005706FD">
      <w:pPr>
        <w:spacing w:after="120"/>
        <w:rPr>
          <w:sz w:val="24"/>
          <w:szCs w:val="24"/>
        </w:rPr>
      </w:pPr>
      <w:r>
        <w:rPr>
          <w:sz w:val="24"/>
          <w:szCs w:val="24"/>
        </w:rPr>
        <w:t>« </w:t>
      </w:r>
      <w:r w:rsidRPr="005706FD">
        <w:rPr>
          <w:sz w:val="24"/>
          <w:szCs w:val="24"/>
        </w:rPr>
        <w:t xml:space="preserve">Les scientifiques du Pentagone ont créé une micro puce qu’ils veulent injecter dans </w:t>
      </w:r>
      <w:r>
        <w:rPr>
          <w:sz w:val="24"/>
          <w:szCs w:val="24"/>
        </w:rPr>
        <w:t>le</w:t>
      </w:r>
      <w:r w:rsidRPr="005706FD">
        <w:rPr>
          <w:sz w:val="24"/>
          <w:szCs w:val="24"/>
        </w:rPr>
        <w:t xml:space="preserve"> corps pour détecter le coronavirus dans </w:t>
      </w:r>
      <w:r>
        <w:rPr>
          <w:sz w:val="24"/>
          <w:szCs w:val="24"/>
        </w:rPr>
        <w:t>le</w:t>
      </w:r>
      <w:r w:rsidRPr="005706FD">
        <w:rPr>
          <w:sz w:val="24"/>
          <w:szCs w:val="24"/>
        </w:rPr>
        <w:t xml:space="preserve"> corps avant même </w:t>
      </w:r>
      <w:r>
        <w:rPr>
          <w:sz w:val="24"/>
          <w:szCs w:val="24"/>
        </w:rPr>
        <w:t>de présenter</w:t>
      </w:r>
      <w:r w:rsidRPr="005706FD">
        <w:rPr>
          <w:sz w:val="24"/>
          <w:szCs w:val="24"/>
        </w:rPr>
        <w:t xml:space="preserve"> des symptômes. Ils ont également créé un filtre</w:t>
      </w:r>
      <w:r>
        <w:rPr>
          <w:sz w:val="24"/>
          <w:szCs w:val="24"/>
        </w:rPr>
        <w:t xml:space="preserve"> pour extraire le virus du</w:t>
      </w:r>
      <w:r w:rsidRPr="005706FD">
        <w:rPr>
          <w:sz w:val="24"/>
          <w:szCs w:val="24"/>
        </w:rPr>
        <w:t xml:space="preserve"> sang.</w:t>
      </w:r>
      <w:r>
        <w:rPr>
          <w:sz w:val="24"/>
          <w:szCs w:val="24"/>
        </w:rPr>
        <w:t> »</w:t>
      </w:r>
    </w:p>
    <w:p w14:paraId="6A7E933F" w14:textId="77777777" w:rsidR="005706FD" w:rsidRDefault="005706FD" w:rsidP="005706FD">
      <w:pPr>
        <w:spacing w:after="120"/>
        <w:rPr>
          <w:b/>
          <w:sz w:val="24"/>
          <w:szCs w:val="24"/>
        </w:rPr>
      </w:pPr>
      <w:r w:rsidRPr="005706FD">
        <w:rPr>
          <w:b/>
          <w:sz w:val="24"/>
          <w:szCs w:val="24"/>
        </w:rPr>
        <w:t>Sceau de santé pour les entreprises</w:t>
      </w:r>
      <w:r w:rsidR="0095576E">
        <w:rPr>
          <w:b/>
          <w:sz w:val="24"/>
          <w:szCs w:val="24"/>
        </w:rPr>
        <w:t> :</w:t>
      </w:r>
    </w:p>
    <w:p w14:paraId="14E3C835" w14:textId="08AA296A" w:rsidR="005706FD" w:rsidRDefault="005706FD" w:rsidP="005706FD">
      <w:pPr>
        <w:spacing w:after="120"/>
        <w:rPr>
          <w:sz w:val="24"/>
          <w:szCs w:val="24"/>
        </w:rPr>
      </w:pPr>
      <w:r w:rsidRPr="005706FD">
        <w:rPr>
          <w:sz w:val="24"/>
          <w:szCs w:val="24"/>
        </w:rPr>
        <w:t>« Des célébrités comme Lady Gaga et Robert De Niro utilisent Covid-19 pour promouvoir un système coûteux de</w:t>
      </w:r>
      <w:r w:rsidR="00DB66C9" w:rsidRPr="005706FD">
        <w:rPr>
          <w:sz w:val="24"/>
          <w:szCs w:val="24"/>
        </w:rPr>
        <w:t xml:space="preserve"> « sceau</w:t>
      </w:r>
      <w:r w:rsidRPr="005706FD">
        <w:rPr>
          <w:sz w:val="24"/>
          <w:szCs w:val="24"/>
        </w:rPr>
        <w:t xml:space="preserve"> de santé</w:t>
      </w:r>
      <w:r w:rsidR="001D4DB8">
        <w:rPr>
          <w:sz w:val="24"/>
          <w:szCs w:val="24"/>
        </w:rPr>
        <w:t xml:space="preserve"> </w:t>
      </w:r>
      <w:r>
        <w:rPr>
          <w:sz w:val="24"/>
          <w:szCs w:val="24"/>
        </w:rPr>
        <w:t xml:space="preserve">WELL </w:t>
      </w:r>
      <w:proofErr w:type="spellStart"/>
      <w:r>
        <w:rPr>
          <w:sz w:val="24"/>
          <w:szCs w:val="24"/>
        </w:rPr>
        <w:t>Health-Safety</w:t>
      </w:r>
      <w:proofErr w:type="spellEnd"/>
      <w:r w:rsidR="00D53AA7">
        <w:rPr>
          <w:sz w:val="24"/>
          <w:szCs w:val="24"/>
        </w:rPr>
        <w:t xml:space="preserve"> </w:t>
      </w:r>
      <w:r w:rsidRPr="005706FD">
        <w:rPr>
          <w:sz w:val="24"/>
          <w:szCs w:val="24"/>
        </w:rPr>
        <w:t>» qui certifiera l’emplacement de votre entreprise comme étant exempt de COVID-19. »</w:t>
      </w:r>
    </w:p>
    <w:p w14:paraId="01845773" w14:textId="77777777" w:rsidR="0095576E" w:rsidRDefault="0095576E" w:rsidP="005706FD">
      <w:pPr>
        <w:spacing w:after="120"/>
        <w:rPr>
          <w:b/>
          <w:sz w:val="24"/>
          <w:szCs w:val="24"/>
        </w:rPr>
      </w:pPr>
      <w:r w:rsidRPr="0095576E">
        <w:rPr>
          <w:b/>
          <w:sz w:val="24"/>
          <w:szCs w:val="24"/>
        </w:rPr>
        <w:t>Pas de vaccin Pas de salaire</w:t>
      </w:r>
      <w:r>
        <w:rPr>
          <w:b/>
          <w:sz w:val="24"/>
          <w:szCs w:val="24"/>
        </w:rPr>
        <w:t> :</w:t>
      </w:r>
    </w:p>
    <w:p w14:paraId="4D1B811D" w14:textId="418DB03E" w:rsidR="0095576E" w:rsidRDefault="0095576E" w:rsidP="005706FD">
      <w:pPr>
        <w:spacing w:after="120"/>
        <w:rPr>
          <w:sz w:val="24"/>
          <w:szCs w:val="24"/>
        </w:rPr>
      </w:pPr>
      <w:r w:rsidRPr="0095576E">
        <w:rPr>
          <w:sz w:val="24"/>
          <w:szCs w:val="24"/>
        </w:rPr>
        <w:t xml:space="preserve">« Une ordonnance Pas de vaccination Pas de </w:t>
      </w:r>
      <w:r w:rsidR="00DB66C9" w:rsidRPr="0095576E">
        <w:rPr>
          <w:sz w:val="24"/>
          <w:szCs w:val="24"/>
        </w:rPr>
        <w:t>salaire controversé</w:t>
      </w:r>
      <w:r>
        <w:rPr>
          <w:sz w:val="24"/>
          <w:szCs w:val="24"/>
        </w:rPr>
        <w:t>,</w:t>
      </w:r>
      <w:r w:rsidRPr="0095576E">
        <w:rPr>
          <w:sz w:val="24"/>
          <w:szCs w:val="24"/>
        </w:rPr>
        <w:t xml:space="preserve"> a été émise par les autorités sanitaires de l’État indien de Jharkhand, qui a été forcée d’être retirée après la réaction des employés. »</w:t>
      </w:r>
    </w:p>
    <w:p w14:paraId="33350111" w14:textId="7F57F070" w:rsidR="0095576E" w:rsidRPr="00CE22B8" w:rsidRDefault="0095576E" w:rsidP="005706FD">
      <w:pPr>
        <w:spacing w:after="120"/>
        <w:rPr>
          <w:sz w:val="24"/>
          <w:szCs w:val="24"/>
        </w:rPr>
      </w:pPr>
      <w:r w:rsidRPr="00CE22B8">
        <w:rPr>
          <w:b/>
          <w:sz w:val="24"/>
          <w:szCs w:val="24"/>
        </w:rPr>
        <w:t xml:space="preserve">Ou </w:t>
      </w:r>
      <w:r w:rsidR="00DB66C9" w:rsidRPr="00CE22B8">
        <w:rPr>
          <w:b/>
          <w:sz w:val="24"/>
          <w:szCs w:val="24"/>
        </w:rPr>
        <w:t>encore</w:t>
      </w:r>
      <w:r w:rsidR="00DB66C9" w:rsidRPr="00CE22B8">
        <w:rPr>
          <w:sz w:val="24"/>
          <w:szCs w:val="24"/>
        </w:rPr>
        <w:t xml:space="preserve"> :</w:t>
      </w:r>
    </w:p>
    <w:p w14:paraId="1376ABB7" w14:textId="77777777" w:rsidR="00FA6991" w:rsidRPr="00FA6991" w:rsidRDefault="0095576E" w:rsidP="00FA6991">
      <w:pPr>
        <w:spacing w:after="120"/>
        <w:rPr>
          <w:sz w:val="24"/>
          <w:szCs w:val="24"/>
        </w:rPr>
      </w:pPr>
      <w:r w:rsidRPr="00FA6991">
        <w:rPr>
          <w:b/>
          <w:sz w:val="24"/>
          <w:szCs w:val="24"/>
        </w:rPr>
        <w:t xml:space="preserve">Bill Gates Funds Invisible Quantum Tattoo </w:t>
      </w:r>
      <w:proofErr w:type="spellStart"/>
      <w:r w:rsidRPr="00FA6991">
        <w:rPr>
          <w:b/>
          <w:sz w:val="24"/>
          <w:szCs w:val="24"/>
        </w:rPr>
        <w:t>Hidden</w:t>
      </w:r>
      <w:proofErr w:type="spellEnd"/>
      <w:r w:rsidRPr="00FA6991">
        <w:rPr>
          <w:b/>
          <w:sz w:val="24"/>
          <w:szCs w:val="24"/>
        </w:rPr>
        <w:t xml:space="preserve"> In Coronavirus Vaccine For </w:t>
      </w:r>
      <w:proofErr w:type="spellStart"/>
      <w:r w:rsidRPr="00FA6991">
        <w:rPr>
          <w:b/>
          <w:sz w:val="24"/>
          <w:szCs w:val="24"/>
        </w:rPr>
        <w:t>Storing</w:t>
      </w:r>
      <w:proofErr w:type="spellEnd"/>
      <w:r w:rsidRPr="00FA6991">
        <w:rPr>
          <w:b/>
          <w:sz w:val="24"/>
          <w:szCs w:val="24"/>
        </w:rPr>
        <w:t xml:space="preserve"> Vaccination </w:t>
      </w:r>
      <w:proofErr w:type="spellStart"/>
      <w:proofErr w:type="gramStart"/>
      <w:r w:rsidRPr="00FA6991">
        <w:rPr>
          <w:b/>
          <w:sz w:val="24"/>
          <w:szCs w:val="24"/>
        </w:rPr>
        <w:t>History</w:t>
      </w:r>
      <w:proofErr w:type="spellEnd"/>
      <w:r w:rsidR="00FA6991" w:rsidRPr="00FA6991">
        <w:rPr>
          <w:b/>
          <w:sz w:val="24"/>
          <w:szCs w:val="24"/>
        </w:rPr>
        <w:t>:</w:t>
      </w:r>
      <w:proofErr w:type="gramEnd"/>
      <w:r w:rsidR="00FA6991" w:rsidRPr="00FA6991">
        <w:rPr>
          <w:sz w:val="24"/>
          <w:szCs w:val="24"/>
        </w:rPr>
        <w:t xml:space="preserve"> « </w:t>
      </w:r>
      <w:r w:rsidR="00CE22B8">
        <w:rPr>
          <w:sz w:val="24"/>
          <w:szCs w:val="24"/>
        </w:rPr>
        <w:t xml:space="preserve">Tatouage quantique ; </w:t>
      </w:r>
      <w:r w:rsidR="00FA6991">
        <w:rPr>
          <w:sz w:val="24"/>
          <w:szCs w:val="24"/>
        </w:rPr>
        <w:t xml:space="preserve">Des </w:t>
      </w:r>
      <w:r w:rsidR="00FA6991" w:rsidRPr="00FA6991">
        <w:rPr>
          <w:sz w:val="24"/>
          <w:szCs w:val="24"/>
        </w:rPr>
        <w:t>chercheurs ont montré que leur nouveau colorant, qui se compose de nano cristaux appelés points quantiques, peut rester au moins cinq ans sous la peau, où il émet une lumière proche infrarouge qui peut être détectée par un smartphone spécialement équipé.</w:t>
      </w:r>
      <w:r w:rsidR="00FA6991">
        <w:rPr>
          <w:sz w:val="24"/>
          <w:szCs w:val="24"/>
        </w:rPr>
        <w:t> »</w:t>
      </w:r>
    </w:p>
    <w:p w14:paraId="4AA64A58" w14:textId="2D95EAF6" w:rsidR="00FA6991" w:rsidRDefault="0095576E" w:rsidP="005706FD">
      <w:pPr>
        <w:spacing w:after="120"/>
        <w:rPr>
          <w:sz w:val="24"/>
          <w:szCs w:val="24"/>
        </w:rPr>
      </w:pPr>
      <w:proofErr w:type="spellStart"/>
      <w:r w:rsidRPr="00FA6991">
        <w:rPr>
          <w:b/>
          <w:sz w:val="24"/>
          <w:szCs w:val="24"/>
        </w:rPr>
        <w:t>Flying</w:t>
      </w:r>
      <w:proofErr w:type="spellEnd"/>
      <w:r w:rsidRPr="00FA6991">
        <w:rPr>
          <w:b/>
          <w:sz w:val="24"/>
          <w:szCs w:val="24"/>
        </w:rPr>
        <w:t xml:space="preserve"> Syringes – Bill Gates </w:t>
      </w:r>
      <w:proofErr w:type="spellStart"/>
      <w:r w:rsidRPr="00FA6991">
        <w:rPr>
          <w:b/>
          <w:sz w:val="24"/>
          <w:szCs w:val="24"/>
        </w:rPr>
        <w:t>Wants</w:t>
      </w:r>
      <w:proofErr w:type="spellEnd"/>
      <w:r w:rsidRPr="00FA6991">
        <w:rPr>
          <w:b/>
          <w:sz w:val="24"/>
          <w:szCs w:val="24"/>
        </w:rPr>
        <w:t xml:space="preserve"> To Release </w:t>
      </w:r>
      <w:proofErr w:type="spellStart"/>
      <w:r w:rsidRPr="00FA6991">
        <w:rPr>
          <w:b/>
          <w:sz w:val="24"/>
          <w:szCs w:val="24"/>
        </w:rPr>
        <w:t>Genetically</w:t>
      </w:r>
      <w:proofErr w:type="spellEnd"/>
      <w:r w:rsidRPr="00FA6991">
        <w:rPr>
          <w:b/>
          <w:sz w:val="24"/>
          <w:szCs w:val="24"/>
        </w:rPr>
        <w:t xml:space="preserve"> </w:t>
      </w:r>
      <w:proofErr w:type="spellStart"/>
      <w:r w:rsidRPr="00FA6991">
        <w:rPr>
          <w:b/>
          <w:sz w:val="24"/>
          <w:szCs w:val="24"/>
        </w:rPr>
        <w:t>Modified</w:t>
      </w:r>
      <w:proofErr w:type="spellEnd"/>
      <w:r w:rsidRPr="00FA6991">
        <w:rPr>
          <w:b/>
          <w:sz w:val="24"/>
          <w:szCs w:val="24"/>
        </w:rPr>
        <w:t xml:space="preserve"> </w:t>
      </w:r>
      <w:proofErr w:type="spellStart"/>
      <w:r w:rsidRPr="00FA6991">
        <w:rPr>
          <w:b/>
          <w:sz w:val="24"/>
          <w:szCs w:val="24"/>
        </w:rPr>
        <w:t>Mosquitoes</w:t>
      </w:r>
      <w:proofErr w:type="spellEnd"/>
      <w:r w:rsidRPr="00FA6991">
        <w:rPr>
          <w:b/>
          <w:sz w:val="24"/>
          <w:szCs w:val="24"/>
        </w:rPr>
        <w:t xml:space="preserve"> To </w:t>
      </w:r>
      <w:proofErr w:type="spellStart"/>
      <w:r w:rsidRPr="00FA6991">
        <w:rPr>
          <w:b/>
          <w:sz w:val="24"/>
          <w:szCs w:val="24"/>
        </w:rPr>
        <w:t>Inject</w:t>
      </w:r>
      <w:proofErr w:type="spellEnd"/>
      <w:r w:rsidRPr="00FA6991">
        <w:rPr>
          <w:b/>
          <w:sz w:val="24"/>
          <w:szCs w:val="24"/>
        </w:rPr>
        <w:t xml:space="preserve"> You </w:t>
      </w:r>
      <w:proofErr w:type="spellStart"/>
      <w:r w:rsidRPr="00FA6991">
        <w:rPr>
          <w:b/>
          <w:sz w:val="24"/>
          <w:szCs w:val="24"/>
        </w:rPr>
        <w:t>With</w:t>
      </w:r>
      <w:proofErr w:type="spellEnd"/>
      <w:r w:rsidRPr="00FA6991">
        <w:rPr>
          <w:b/>
          <w:sz w:val="24"/>
          <w:szCs w:val="24"/>
        </w:rPr>
        <w:t xml:space="preserve"> </w:t>
      </w:r>
      <w:r w:rsidR="00DB66C9" w:rsidRPr="00FA6991">
        <w:rPr>
          <w:b/>
          <w:sz w:val="24"/>
          <w:szCs w:val="24"/>
        </w:rPr>
        <w:t xml:space="preserve">Vaccines : </w:t>
      </w:r>
      <w:r w:rsidR="00DB66C9" w:rsidRPr="00FA6991">
        <w:rPr>
          <w:sz w:val="24"/>
          <w:szCs w:val="24"/>
        </w:rPr>
        <w:t>« Projet</w:t>
      </w:r>
      <w:r w:rsidR="00FA6991" w:rsidRPr="00FA6991">
        <w:rPr>
          <w:sz w:val="24"/>
          <w:szCs w:val="24"/>
        </w:rPr>
        <w:t xml:space="preserve"> proposé</w:t>
      </w:r>
      <w:r w:rsidR="00FA6991">
        <w:rPr>
          <w:sz w:val="24"/>
          <w:szCs w:val="24"/>
        </w:rPr>
        <w:t xml:space="preserve"> et</w:t>
      </w:r>
      <w:r w:rsidR="00FA6991" w:rsidRPr="00FA6991">
        <w:rPr>
          <w:sz w:val="24"/>
          <w:szCs w:val="24"/>
        </w:rPr>
        <w:t xml:space="preserve"> financé par Bill Gates pour créer des moustiques génétiquement modifiés qui injectent des vaccins aux personnes lorsqu'elles les piquent</w:t>
      </w:r>
      <w:r w:rsidR="00FA6991">
        <w:rPr>
          <w:sz w:val="24"/>
          <w:szCs w:val="24"/>
        </w:rPr>
        <w:t xml:space="preserve">, il </w:t>
      </w:r>
      <w:r w:rsidR="00FA6991" w:rsidRPr="00FA6991">
        <w:rPr>
          <w:sz w:val="24"/>
          <w:szCs w:val="24"/>
        </w:rPr>
        <w:t xml:space="preserve">a octroyé 100 000 dollars à </w:t>
      </w:r>
      <w:proofErr w:type="spellStart"/>
      <w:r w:rsidR="00FA6991" w:rsidRPr="00FA6991">
        <w:rPr>
          <w:sz w:val="24"/>
          <w:szCs w:val="24"/>
        </w:rPr>
        <w:t>Hiroyuki</w:t>
      </w:r>
      <w:proofErr w:type="spellEnd"/>
      <w:r w:rsidR="00FA6991" w:rsidRPr="00FA6991">
        <w:rPr>
          <w:sz w:val="24"/>
          <w:szCs w:val="24"/>
        </w:rPr>
        <w:t xml:space="preserve"> </w:t>
      </w:r>
      <w:proofErr w:type="spellStart"/>
      <w:r w:rsidR="00FA6991" w:rsidRPr="00FA6991">
        <w:rPr>
          <w:sz w:val="24"/>
          <w:szCs w:val="24"/>
        </w:rPr>
        <w:t>Matsuoka</w:t>
      </w:r>
      <w:proofErr w:type="spellEnd"/>
      <w:r w:rsidR="00FA6991" w:rsidRPr="00FA6991">
        <w:rPr>
          <w:sz w:val="24"/>
          <w:szCs w:val="24"/>
        </w:rPr>
        <w:t xml:space="preserve"> de l'Université médicale de </w:t>
      </w:r>
      <w:proofErr w:type="spellStart"/>
      <w:r w:rsidR="00FA6991" w:rsidRPr="00FA6991">
        <w:rPr>
          <w:sz w:val="24"/>
          <w:szCs w:val="24"/>
        </w:rPr>
        <w:t>Jichi</w:t>
      </w:r>
      <w:proofErr w:type="spellEnd"/>
      <w:r w:rsidR="00FA6991" w:rsidRPr="00FA6991">
        <w:rPr>
          <w:sz w:val="24"/>
          <w:szCs w:val="24"/>
        </w:rPr>
        <w:t xml:space="preserve"> au Japon</w:t>
      </w:r>
      <w:r w:rsidR="00DB66C9" w:rsidRPr="00FA6991">
        <w:rPr>
          <w:sz w:val="24"/>
          <w:szCs w:val="24"/>
        </w:rPr>
        <w:t>. »</w:t>
      </w:r>
    </w:p>
    <w:p w14:paraId="687EFB04" w14:textId="77777777" w:rsidR="00CE22B8" w:rsidRPr="00CE22B8" w:rsidRDefault="00CE22B8" w:rsidP="005706FD">
      <w:pPr>
        <w:spacing w:after="120"/>
        <w:rPr>
          <w:b/>
          <w:sz w:val="24"/>
          <w:szCs w:val="24"/>
        </w:rPr>
      </w:pPr>
      <w:r w:rsidRPr="00CE22B8">
        <w:rPr>
          <w:b/>
          <w:sz w:val="24"/>
          <w:szCs w:val="24"/>
        </w:rPr>
        <w:t>Il existe également un projet pour COVI PASS</w:t>
      </w:r>
      <w:r w:rsidR="00883C70">
        <w:rPr>
          <w:b/>
          <w:sz w:val="24"/>
          <w:szCs w:val="24"/>
        </w:rPr>
        <w:t> :</w:t>
      </w:r>
    </w:p>
    <w:p w14:paraId="6A70BB9E" w14:textId="77777777" w:rsidR="00CE22B8" w:rsidRDefault="00CE22B8" w:rsidP="005706FD">
      <w:pPr>
        <w:spacing w:after="120"/>
        <w:rPr>
          <w:sz w:val="24"/>
          <w:szCs w:val="24"/>
        </w:rPr>
      </w:pPr>
      <w:r>
        <w:rPr>
          <w:sz w:val="24"/>
          <w:szCs w:val="24"/>
        </w:rPr>
        <w:t>« </w:t>
      </w:r>
      <w:r w:rsidRPr="00CE22B8">
        <w:rPr>
          <w:sz w:val="24"/>
          <w:szCs w:val="24"/>
        </w:rPr>
        <w:t>Les passeports de santé numériques du coronavirus compatibles avec la RFID biométrique pour surveiller presque tous les aspects de la vie des citoyens au nom du renforcement de la gestion de la santé publique grâce à une technologie de qualité militaire.</w:t>
      </w:r>
      <w:r>
        <w:rPr>
          <w:sz w:val="24"/>
          <w:szCs w:val="24"/>
        </w:rPr>
        <w:t> »</w:t>
      </w:r>
    </w:p>
    <w:p w14:paraId="01DA7D36" w14:textId="77777777" w:rsidR="00CE22B8" w:rsidRPr="00CE22B8" w:rsidRDefault="00CE22B8" w:rsidP="005706FD">
      <w:pPr>
        <w:spacing w:after="120"/>
        <w:rPr>
          <w:b/>
          <w:sz w:val="24"/>
          <w:szCs w:val="24"/>
        </w:rPr>
      </w:pPr>
      <w:r w:rsidRPr="00CE22B8">
        <w:rPr>
          <w:b/>
          <w:sz w:val="24"/>
          <w:szCs w:val="24"/>
        </w:rPr>
        <w:t xml:space="preserve">Un projet similaire appelé Trust </w:t>
      </w:r>
      <w:proofErr w:type="spellStart"/>
      <w:r w:rsidRPr="00CE22B8">
        <w:rPr>
          <w:b/>
          <w:sz w:val="24"/>
          <w:szCs w:val="24"/>
        </w:rPr>
        <w:t>Stamp</w:t>
      </w:r>
      <w:proofErr w:type="spellEnd"/>
      <w:r w:rsidR="00883C70">
        <w:rPr>
          <w:b/>
          <w:sz w:val="24"/>
          <w:szCs w:val="24"/>
        </w:rPr>
        <w:t> :</w:t>
      </w:r>
    </w:p>
    <w:p w14:paraId="360227CE" w14:textId="3FB8E1EA" w:rsidR="00CE22B8" w:rsidRDefault="00CE22B8" w:rsidP="005706FD">
      <w:pPr>
        <w:spacing w:after="120"/>
        <w:rPr>
          <w:sz w:val="24"/>
          <w:szCs w:val="24"/>
        </w:rPr>
      </w:pPr>
      <w:r>
        <w:rPr>
          <w:sz w:val="24"/>
          <w:szCs w:val="24"/>
        </w:rPr>
        <w:t>« </w:t>
      </w:r>
      <w:r w:rsidRPr="00CE22B8">
        <w:rPr>
          <w:sz w:val="24"/>
          <w:szCs w:val="24"/>
        </w:rPr>
        <w:t xml:space="preserve">Programme d'identité numérique basé sur </w:t>
      </w:r>
      <w:r w:rsidR="00DB66C9" w:rsidRPr="00CE22B8">
        <w:rPr>
          <w:sz w:val="24"/>
          <w:szCs w:val="24"/>
        </w:rPr>
        <w:t>la vaccination financée</w:t>
      </w:r>
      <w:r w:rsidRPr="00CE22B8">
        <w:rPr>
          <w:sz w:val="24"/>
          <w:szCs w:val="24"/>
        </w:rPr>
        <w:t xml:space="preserve"> par Bill Gates et mis en œuvre par Mastercard et GAVI, reliera bientôt votre identité numérique biométrique à vos dossiers de vaccination.</w:t>
      </w:r>
      <w:r>
        <w:rPr>
          <w:sz w:val="24"/>
          <w:szCs w:val="24"/>
        </w:rPr>
        <w:t> »</w:t>
      </w:r>
    </w:p>
    <w:p w14:paraId="0BBDE39B" w14:textId="047E28BD" w:rsidR="00CE22B8" w:rsidRDefault="00CE22B8" w:rsidP="005706FD">
      <w:pPr>
        <w:spacing w:after="120"/>
        <w:rPr>
          <w:sz w:val="24"/>
          <w:szCs w:val="24"/>
        </w:rPr>
      </w:pPr>
      <w:r w:rsidRPr="00CE22B8">
        <w:rPr>
          <w:b/>
          <w:sz w:val="24"/>
          <w:szCs w:val="24"/>
        </w:rPr>
        <w:t>Le gouvernement indien envisage de lancer une carte</w:t>
      </w:r>
      <w:r>
        <w:rPr>
          <w:b/>
          <w:sz w:val="24"/>
          <w:szCs w:val="24"/>
        </w:rPr>
        <w:t xml:space="preserve"> de santé numérique obligatoire</w:t>
      </w:r>
      <w:r w:rsidRPr="00CE22B8">
        <w:rPr>
          <w:b/>
          <w:sz w:val="24"/>
          <w:szCs w:val="24"/>
        </w:rPr>
        <w:t xml:space="preserve"> inspirée du concept de Bill Gates. Dans le cadre du programme</w:t>
      </w:r>
      <w:r w:rsidR="00DB66C9" w:rsidRPr="00CE22B8">
        <w:rPr>
          <w:b/>
          <w:sz w:val="24"/>
          <w:szCs w:val="24"/>
        </w:rPr>
        <w:t xml:space="preserve"> </w:t>
      </w:r>
      <w:r w:rsidR="00DB66C9" w:rsidRPr="00CE22B8">
        <w:rPr>
          <w:sz w:val="24"/>
          <w:szCs w:val="24"/>
        </w:rPr>
        <w:t>« One</w:t>
      </w:r>
      <w:r w:rsidRPr="00CE22B8">
        <w:rPr>
          <w:sz w:val="24"/>
          <w:szCs w:val="24"/>
        </w:rPr>
        <w:t xml:space="preserve"> Nation One </w:t>
      </w:r>
      <w:proofErr w:type="spellStart"/>
      <w:r w:rsidRPr="00CE22B8">
        <w:rPr>
          <w:sz w:val="24"/>
          <w:szCs w:val="24"/>
        </w:rPr>
        <w:t>Health</w:t>
      </w:r>
      <w:proofErr w:type="spellEnd"/>
      <w:r w:rsidRPr="00CE22B8">
        <w:rPr>
          <w:sz w:val="24"/>
          <w:szCs w:val="24"/>
        </w:rPr>
        <w:t xml:space="preserve"> </w:t>
      </w:r>
      <w:proofErr w:type="spellStart"/>
      <w:r w:rsidR="00DB66C9" w:rsidRPr="00CE22B8">
        <w:rPr>
          <w:sz w:val="24"/>
          <w:szCs w:val="24"/>
        </w:rPr>
        <w:t>Card</w:t>
      </w:r>
      <w:proofErr w:type="spellEnd"/>
      <w:r w:rsidR="00DB66C9" w:rsidRPr="00CE22B8">
        <w:rPr>
          <w:sz w:val="24"/>
          <w:szCs w:val="24"/>
        </w:rPr>
        <w:t xml:space="preserve"> »</w:t>
      </w:r>
    </w:p>
    <w:p w14:paraId="0ED16CA8" w14:textId="77777777" w:rsidR="00C3301A" w:rsidRPr="00C3301A" w:rsidRDefault="00C3301A" w:rsidP="00C3301A">
      <w:pPr>
        <w:spacing w:after="120"/>
        <w:rPr>
          <w:b/>
          <w:sz w:val="24"/>
          <w:szCs w:val="24"/>
        </w:rPr>
      </w:pPr>
      <w:r w:rsidRPr="00C3301A">
        <w:rPr>
          <w:b/>
          <w:sz w:val="24"/>
          <w:szCs w:val="24"/>
        </w:rPr>
        <w:t>Pas</w:t>
      </w:r>
      <w:r>
        <w:rPr>
          <w:b/>
          <w:sz w:val="24"/>
          <w:szCs w:val="24"/>
        </w:rPr>
        <w:t xml:space="preserve">seports </w:t>
      </w:r>
      <w:r w:rsidRPr="00C3301A">
        <w:rPr>
          <w:b/>
          <w:sz w:val="24"/>
          <w:szCs w:val="24"/>
        </w:rPr>
        <w:t>code QR</w:t>
      </w:r>
      <w:r w:rsidR="00883C70">
        <w:rPr>
          <w:b/>
          <w:sz w:val="24"/>
          <w:szCs w:val="24"/>
        </w:rPr>
        <w:t> :</w:t>
      </w:r>
    </w:p>
    <w:p w14:paraId="1342171D" w14:textId="77777777" w:rsidR="00CE22B8" w:rsidRPr="00C3301A" w:rsidRDefault="00C3301A" w:rsidP="00C3301A">
      <w:pPr>
        <w:spacing w:after="120"/>
        <w:rPr>
          <w:sz w:val="24"/>
          <w:szCs w:val="24"/>
        </w:rPr>
      </w:pPr>
      <w:r w:rsidRPr="00C3301A">
        <w:rPr>
          <w:sz w:val="24"/>
          <w:szCs w:val="24"/>
        </w:rPr>
        <w:t xml:space="preserve">« La Grande-Bretagne pourrait bientôt déployer le Coronavirus Freedom </w:t>
      </w:r>
      <w:proofErr w:type="spellStart"/>
      <w:r w:rsidRPr="00C3301A">
        <w:rPr>
          <w:sz w:val="24"/>
          <w:szCs w:val="24"/>
        </w:rPr>
        <w:t>Passport</w:t>
      </w:r>
      <w:proofErr w:type="spellEnd"/>
      <w:r w:rsidRPr="00C3301A">
        <w:rPr>
          <w:sz w:val="24"/>
          <w:szCs w:val="24"/>
        </w:rPr>
        <w:t xml:space="preserve"> basé sur QR pour déterminer si vous êtes innocent COVID-19. Si la COVID-19 est positive, vous pouvez être interdit d’entrer dans les pubs, les écoles et les lieux de travail. »</w:t>
      </w:r>
    </w:p>
    <w:p w14:paraId="697D8235" w14:textId="77777777" w:rsidR="00C3301A" w:rsidRDefault="00C3301A" w:rsidP="00CE22B8">
      <w:pPr>
        <w:spacing w:after="120"/>
        <w:rPr>
          <w:b/>
          <w:sz w:val="24"/>
          <w:szCs w:val="24"/>
        </w:rPr>
      </w:pPr>
    </w:p>
    <w:p w14:paraId="0EF920D2" w14:textId="77777777" w:rsidR="00C3301A" w:rsidRDefault="00C3301A" w:rsidP="00CE22B8">
      <w:pPr>
        <w:spacing w:after="120"/>
        <w:rPr>
          <w:b/>
          <w:sz w:val="24"/>
          <w:szCs w:val="24"/>
        </w:rPr>
      </w:pPr>
    </w:p>
    <w:p w14:paraId="066CCB8B" w14:textId="77777777" w:rsidR="00C3301A" w:rsidRDefault="00C3301A" w:rsidP="00CE22B8">
      <w:pPr>
        <w:spacing w:after="120"/>
        <w:rPr>
          <w:b/>
          <w:sz w:val="24"/>
          <w:szCs w:val="24"/>
        </w:rPr>
      </w:pPr>
    </w:p>
    <w:p w14:paraId="16C95044" w14:textId="77777777" w:rsidR="00CE22B8" w:rsidRDefault="00C3301A" w:rsidP="00CE22B8">
      <w:pPr>
        <w:spacing w:after="120"/>
        <w:rPr>
          <w:b/>
          <w:sz w:val="24"/>
          <w:szCs w:val="24"/>
        </w:rPr>
      </w:pPr>
      <w:r w:rsidRPr="00C3301A">
        <w:rPr>
          <w:b/>
          <w:sz w:val="24"/>
          <w:szCs w:val="24"/>
        </w:rPr>
        <w:lastRenderedPageBreak/>
        <w:t>Projet Commons</w:t>
      </w:r>
      <w:r w:rsidR="00883C70">
        <w:rPr>
          <w:b/>
          <w:sz w:val="24"/>
          <w:szCs w:val="24"/>
        </w:rPr>
        <w:t> :</w:t>
      </w:r>
    </w:p>
    <w:p w14:paraId="44190018" w14:textId="77777777" w:rsidR="00C3301A" w:rsidRDefault="00C3301A" w:rsidP="00CE22B8">
      <w:pPr>
        <w:spacing w:after="120"/>
        <w:rPr>
          <w:sz w:val="24"/>
          <w:szCs w:val="24"/>
        </w:rPr>
      </w:pPr>
      <w:r w:rsidRPr="00C3301A">
        <w:rPr>
          <w:sz w:val="24"/>
          <w:szCs w:val="24"/>
        </w:rPr>
        <w:t>« La Fondation Rockefeller et la Fondation Clinton ont développé une série d’applications COVID qu</w:t>
      </w:r>
      <w:r>
        <w:rPr>
          <w:sz w:val="24"/>
          <w:szCs w:val="24"/>
        </w:rPr>
        <w:t>i contrôleront étroitement la</w:t>
      </w:r>
      <w:r w:rsidRPr="00C3301A">
        <w:rPr>
          <w:sz w:val="24"/>
          <w:szCs w:val="24"/>
        </w:rPr>
        <w:t xml:space="preserve"> vie post-Covid.</w:t>
      </w:r>
      <w:r>
        <w:rPr>
          <w:sz w:val="24"/>
          <w:szCs w:val="24"/>
        </w:rPr>
        <w:t> </w:t>
      </w:r>
    </w:p>
    <w:p w14:paraId="0E2565D3" w14:textId="77777777" w:rsidR="00C3301A" w:rsidRDefault="00C3301A" w:rsidP="00CE22B8">
      <w:pPr>
        <w:spacing w:after="120"/>
        <w:rPr>
          <w:sz w:val="24"/>
          <w:szCs w:val="24"/>
        </w:rPr>
      </w:pPr>
      <w:proofErr w:type="spellStart"/>
      <w:r w:rsidRPr="00C3301A">
        <w:rPr>
          <w:sz w:val="24"/>
          <w:szCs w:val="24"/>
        </w:rPr>
        <w:t>CommonHealth</w:t>
      </w:r>
      <w:proofErr w:type="spellEnd"/>
      <w:r w:rsidRPr="00C3301A">
        <w:rPr>
          <w:sz w:val="24"/>
          <w:szCs w:val="24"/>
        </w:rPr>
        <w:t xml:space="preserve">, </w:t>
      </w:r>
      <w:proofErr w:type="spellStart"/>
      <w:r w:rsidRPr="00C3301A">
        <w:rPr>
          <w:sz w:val="24"/>
          <w:szCs w:val="24"/>
        </w:rPr>
        <w:t>COVIDcheck</w:t>
      </w:r>
      <w:proofErr w:type="spellEnd"/>
      <w:r w:rsidRPr="00C3301A">
        <w:rPr>
          <w:sz w:val="24"/>
          <w:szCs w:val="24"/>
        </w:rPr>
        <w:t xml:space="preserve"> et </w:t>
      </w:r>
      <w:proofErr w:type="spellStart"/>
      <w:r w:rsidRPr="00C3301A">
        <w:rPr>
          <w:sz w:val="24"/>
          <w:szCs w:val="24"/>
        </w:rPr>
        <w:t>CommonPass</w:t>
      </w:r>
      <w:proofErr w:type="spellEnd"/>
      <w:r w:rsidRPr="00C3301A">
        <w:rPr>
          <w:sz w:val="24"/>
          <w:szCs w:val="24"/>
        </w:rPr>
        <w:t>.</w:t>
      </w:r>
    </w:p>
    <w:p w14:paraId="4BBFFF9B" w14:textId="77777777" w:rsidR="00C3301A" w:rsidRDefault="00C3301A" w:rsidP="0091248A">
      <w:pPr>
        <w:spacing w:after="240"/>
        <w:rPr>
          <w:sz w:val="24"/>
          <w:szCs w:val="24"/>
        </w:rPr>
      </w:pPr>
      <w:r w:rsidRPr="00C3301A">
        <w:rPr>
          <w:sz w:val="24"/>
          <w:szCs w:val="24"/>
        </w:rPr>
        <w:t>Ils collecteront, stockeront et surveilleront vos données de santé en fonction desquelles les applications décideront si vous êtes éligible pour voyager, étudier, aller au bureau, etc.</w:t>
      </w:r>
      <w:r>
        <w:rPr>
          <w:sz w:val="24"/>
          <w:szCs w:val="24"/>
        </w:rPr>
        <w:t> »</w:t>
      </w:r>
    </w:p>
    <w:p w14:paraId="1FBDC0BE" w14:textId="77777777" w:rsidR="007A4701" w:rsidRPr="007A4701" w:rsidRDefault="00645B0D" w:rsidP="0091248A">
      <w:pPr>
        <w:spacing w:after="240"/>
        <w:rPr>
          <w:b/>
          <w:sz w:val="24"/>
          <w:szCs w:val="24"/>
        </w:rPr>
      </w:pPr>
      <w:r>
        <w:rPr>
          <w:b/>
          <w:sz w:val="24"/>
          <w:szCs w:val="24"/>
        </w:rPr>
        <w:t>Passe</w:t>
      </w:r>
      <w:r w:rsidR="001D4DB8">
        <w:rPr>
          <w:b/>
          <w:sz w:val="24"/>
          <w:szCs w:val="24"/>
        </w:rPr>
        <w:t xml:space="preserve"> </w:t>
      </w:r>
      <w:r w:rsidR="007A4701" w:rsidRPr="007A4701">
        <w:rPr>
          <w:b/>
          <w:sz w:val="24"/>
          <w:szCs w:val="24"/>
        </w:rPr>
        <w:t>Sanitaire</w:t>
      </w:r>
      <w:r w:rsidR="00883C70">
        <w:rPr>
          <w:b/>
          <w:sz w:val="24"/>
          <w:szCs w:val="24"/>
        </w:rPr>
        <w:t> :</w:t>
      </w:r>
    </w:p>
    <w:p w14:paraId="4D97EDEC" w14:textId="4200FCE7" w:rsidR="00860E1A" w:rsidRDefault="007A4701" w:rsidP="00CE22B8">
      <w:pPr>
        <w:spacing w:after="120"/>
      </w:pPr>
      <w:r>
        <w:rPr>
          <w:b/>
          <w:sz w:val="24"/>
          <w:szCs w:val="24"/>
        </w:rPr>
        <w:t>« </w:t>
      </w:r>
      <w:r w:rsidR="0091248A" w:rsidRPr="00CC5DB9">
        <w:rPr>
          <w:b/>
          <w:sz w:val="24"/>
          <w:szCs w:val="24"/>
        </w:rPr>
        <w:t xml:space="preserve">La France par vote forcé </w:t>
      </w:r>
      <w:r w:rsidR="00CC5DB9">
        <w:rPr>
          <w:b/>
          <w:sz w:val="24"/>
          <w:szCs w:val="24"/>
        </w:rPr>
        <w:t>a instauré</w:t>
      </w:r>
      <w:r w:rsidR="0091248A" w:rsidRPr="00CC5DB9">
        <w:rPr>
          <w:b/>
          <w:sz w:val="24"/>
          <w:szCs w:val="24"/>
        </w:rPr>
        <w:t xml:space="preserve"> le</w:t>
      </w:r>
      <w:r w:rsidR="0091248A">
        <w:rPr>
          <w:sz w:val="24"/>
          <w:szCs w:val="24"/>
        </w:rPr>
        <w:t xml:space="preserve"> « </w:t>
      </w:r>
      <w:r w:rsidR="0091248A" w:rsidRPr="0091248A">
        <w:rPr>
          <w:sz w:val="24"/>
          <w:szCs w:val="24"/>
        </w:rPr>
        <w:t>passe sanitaire</w:t>
      </w:r>
      <w:r w:rsidR="00DB66C9">
        <w:rPr>
          <w:sz w:val="24"/>
          <w:szCs w:val="24"/>
        </w:rPr>
        <w:t xml:space="preserve"> » le</w:t>
      </w:r>
      <w:r w:rsidR="001A0939">
        <w:t xml:space="preserve"> </w:t>
      </w:r>
      <w:r w:rsidR="001A0939" w:rsidRPr="001A0939">
        <w:t>11 mai 2021 à 18h28</w:t>
      </w:r>
      <w:r w:rsidR="009641AF">
        <w:t>rejeté par le parlement</w:t>
      </w:r>
      <w:r w:rsidR="001A0939" w:rsidRPr="001A0939">
        <w:t xml:space="preserve">, </w:t>
      </w:r>
      <w:r w:rsidR="009641AF">
        <w:t xml:space="preserve">puis </w:t>
      </w:r>
      <w:r w:rsidR="001A0939" w:rsidRPr="001A0939">
        <w:t>modifié le 12 mai 2021 à 01h11</w:t>
      </w:r>
      <w:r w:rsidR="00645B0D">
        <w:t>,</w:t>
      </w:r>
      <w:r w:rsidR="001D4DB8">
        <w:t xml:space="preserve"> </w:t>
      </w:r>
      <w:r w:rsidR="009641AF">
        <w:t>le gouvernement réorganisant un vote pour le faire accepter</w:t>
      </w:r>
      <w:r w:rsidR="00860E1A">
        <w:t> ;</w:t>
      </w:r>
    </w:p>
    <w:p w14:paraId="588F59B7" w14:textId="77777777" w:rsidR="0091248A" w:rsidRDefault="00860E1A" w:rsidP="00CE22B8">
      <w:pPr>
        <w:spacing w:after="120"/>
        <w:rPr>
          <w:sz w:val="24"/>
          <w:szCs w:val="24"/>
        </w:rPr>
      </w:pPr>
      <w:r>
        <w:rPr>
          <w:sz w:val="24"/>
          <w:szCs w:val="24"/>
        </w:rPr>
        <w:t>Qui</w:t>
      </w:r>
      <w:r w:rsidR="0091248A">
        <w:rPr>
          <w:sz w:val="24"/>
          <w:szCs w:val="24"/>
        </w:rPr>
        <w:t xml:space="preserve"> subordonne</w:t>
      </w:r>
      <w:r w:rsidR="0091248A" w:rsidRPr="0091248A">
        <w:rPr>
          <w:sz w:val="24"/>
          <w:szCs w:val="24"/>
        </w:rPr>
        <w:t xml:space="preserve"> l’accès des grands rassemblements ou de certains lieux à la présentation d’un résultat négatif d’un dépistage virologique, ou un justificatif de vaccination ou une attestation de son rétablissement à la suite d’une contamination</w:t>
      </w:r>
      <w:r w:rsidR="001A0939">
        <w:rPr>
          <w:sz w:val="24"/>
          <w:szCs w:val="24"/>
        </w:rPr>
        <w:t xml:space="preserve"> par toute combinaison</w:t>
      </w:r>
      <w:r w:rsidR="0091248A" w:rsidRPr="0091248A">
        <w:rPr>
          <w:sz w:val="24"/>
          <w:szCs w:val="24"/>
        </w:rPr>
        <w:t>.</w:t>
      </w:r>
    </w:p>
    <w:p w14:paraId="0E71994D" w14:textId="77777777" w:rsidR="00CC5DB9" w:rsidRPr="00666455" w:rsidRDefault="00666455" w:rsidP="00CE22B8">
      <w:pPr>
        <w:spacing w:after="120"/>
        <w:rPr>
          <w:rFonts w:cstheme="minorHAnsi"/>
          <w:i/>
          <w:sz w:val="24"/>
          <w:szCs w:val="24"/>
        </w:rPr>
      </w:pPr>
      <w:r>
        <w:rPr>
          <w:sz w:val="24"/>
          <w:szCs w:val="24"/>
        </w:rPr>
        <w:t>« </w:t>
      </w:r>
      <w:r w:rsidR="00CC5DB9" w:rsidRPr="00666455">
        <w:rPr>
          <w:rFonts w:cstheme="minorHAnsi"/>
          <w:i/>
          <w:sz w:val="24"/>
          <w:szCs w:val="24"/>
        </w:rPr>
        <w:t>Le Premier ministre peut, par décret :</w:t>
      </w:r>
    </w:p>
    <w:p w14:paraId="3712CDF4" w14:textId="77777777" w:rsidR="00CC5DB9" w:rsidRPr="00666455" w:rsidRDefault="00CC5DB9" w:rsidP="00CE22B8">
      <w:pPr>
        <w:spacing w:after="120"/>
        <w:rPr>
          <w:rFonts w:cstheme="minorHAnsi"/>
          <w:i/>
          <w:sz w:val="24"/>
          <w:szCs w:val="24"/>
        </w:rPr>
      </w:pPr>
      <w:r w:rsidRPr="00666455">
        <w:rPr>
          <w:rFonts w:cstheme="minorHAnsi"/>
          <w:i/>
          <w:sz w:val="24"/>
          <w:szCs w:val="24"/>
        </w:rPr>
        <w:t>1° - Réglementer ou, dans certaines parties du territoire dans lesquelles est constatée une circulation active du virus, interdire la circulation des personnes et des véhicules, ainsi que l’accès aux moyens de transport collectif et les conditions de leur usage et, pour les seuls transports aériens et maritimes, interdire ou restreindre les déplacements de personnes et la circulation des moyens de transporté.</w:t>
      </w:r>
    </w:p>
    <w:p w14:paraId="6773DF35" w14:textId="77777777" w:rsidR="00CC5DB9" w:rsidRPr="00666455" w:rsidRDefault="00CC5DB9" w:rsidP="00CE22B8">
      <w:pPr>
        <w:spacing w:after="120"/>
        <w:rPr>
          <w:rFonts w:cstheme="minorHAnsi"/>
          <w:i/>
          <w:sz w:val="24"/>
          <w:szCs w:val="24"/>
        </w:rPr>
      </w:pPr>
      <w:r w:rsidRPr="00666455">
        <w:rPr>
          <w:rFonts w:cstheme="minorHAnsi"/>
          <w:i/>
          <w:sz w:val="24"/>
          <w:szCs w:val="24"/>
        </w:rPr>
        <w:t>- le Premier ministre peut imposer aux personnes souhaitant se déplacer à destination ou en provenance du territoire hexagonal, de la Corse ou de l’une des collectivités mentionnées à l’article 72</w:t>
      </w:r>
      <w:r w:rsidRPr="00666455">
        <w:rPr>
          <w:rFonts w:ascii="MS Gothic" w:eastAsia="MS Gothic" w:hAnsi="MS Gothic" w:cs="MS Gothic" w:hint="eastAsia"/>
          <w:i/>
          <w:sz w:val="24"/>
          <w:szCs w:val="24"/>
        </w:rPr>
        <w:t>‑</w:t>
      </w:r>
      <w:r w:rsidRPr="00666455">
        <w:rPr>
          <w:rFonts w:cstheme="minorHAnsi"/>
          <w:i/>
          <w:sz w:val="24"/>
          <w:szCs w:val="24"/>
        </w:rPr>
        <w:t xml:space="preserve">3 de la Constitution, de </w:t>
      </w:r>
      <w:r w:rsidRPr="00666455">
        <w:rPr>
          <w:rFonts w:cstheme="minorHAnsi"/>
          <w:b/>
          <w:i/>
          <w:sz w:val="24"/>
          <w:szCs w:val="24"/>
        </w:rPr>
        <w:t xml:space="preserve">présenter le résultat d’un examen de dépistage virologique ne concluant </w:t>
      </w:r>
      <w:r w:rsidR="00645B0D">
        <w:rPr>
          <w:rFonts w:cstheme="minorHAnsi"/>
          <w:b/>
          <w:i/>
          <w:sz w:val="24"/>
          <w:szCs w:val="24"/>
        </w:rPr>
        <w:t>pas à une contamination par la c</w:t>
      </w:r>
      <w:r w:rsidRPr="00666455">
        <w:rPr>
          <w:rFonts w:cstheme="minorHAnsi"/>
          <w:b/>
          <w:i/>
          <w:sz w:val="24"/>
          <w:szCs w:val="24"/>
        </w:rPr>
        <w:t>ovid</w:t>
      </w:r>
      <w:r w:rsidRPr="00666455">
        <w:rPr>
          <w:rFonts w:ascii="MS Gothic" w:eastAsia="MS Gothic" w:hAnsi="MS Gothic" w:cs="MS Gothic" w:hint="eastAsia"/>
          <w:b/>
          <w:i/>
          <w:sz w:val="24"/>
          <w:szCs w:val="24"/>
        </w:rPr>
        <w:t>‑</w:t>
      </w:r>
      <w:r w:rsidRPr="00666455">
        <w:rPr>
          <w:rFonts w:cstheme="minorHAnsi"/>
          <w:b/>
          <w:i/>
          <w:sz w:val="24"/>
          <w:szCs w:val="24"/>
        </w:rPr>
        <w:t>19, un justificatif de l’administration d’un vaccin contre la covid</w:t>
      </w:r>
      <w:r w:rsidRPr="00666455">
        <w:rPr>
          <w:rFonts w:ascii="MS Gothic" w:eastAsia="MS Gothic" w:hAnsi="MS Gothic" w:cs="MS Gothic" w:hint="eastAsia"/>
          <w:b/>
          <w:i/>
          <w:sz w:val="24"/>
          <w:szCs w:val="24"/>
        </w:rPr>
        <w:t>‑</w:t>
      </w:r>
      <w:r w:rsidRPr="00666455">
        <w:rPr>
          <w:rFonts w:cstheme="minorHAnsi"/>
          <w:b/>
          <w:i/>
          <w:sz w:val="24"/>
          <w:szCs w:val="24"/>
        </w:rPr>
        <w:t>19 ou un document attestant de leur rétablissement à la suite d’une contamination par la covid</w:t>
      </w:r>
      <w:r w:rsidRPr="00666455">
        <w:rPr>
          <w:rFonts w:ascii="MS Gothic" w:eastAsia="MS Gothic" w:hAnsi="MS Gothic" w:cs="MS Gothic" w:hint="eastAsia"/>
          <w:b/>
          <w:i/>
          <w:sz w:val="24"/>
          <w:szCs w:val="24"/>
        </w:rPr>
        <w:t>‑</w:t>
      </w:r>
      <w:r w:rsidRPr="00666455">
        <w:rPr>
          <w:rFonts w:cstheme="minorHAnsi"/>
          <w:b/>
          <w:i/>
          <w:sz w:val="24"/>
          <w:szCs w:val="24"/>
        </w:rPr>
        <w:t>19</w:t>
      </w:r>
      <w:r w:rsidRPr="00666455">
        <w:rPr>
          <w:rFonts w:cstheme="minorHAnsi"/>
          <w:i/>
          <w:sz w:val="24"/>
          <w:szCs w:val="24"/>
        </w:rPr>
        <w:t xml:space="preserve"> ;</w:t>
      </w:r>
    </w:p>
    <w:p w14:paraId="6346DEBA" w14:textId="77777777" w:rsidR="00CC5DB9" w:rsidRPr="00666455" w:rsidRDefault="00CC5DB9" w:rsidP="00CE22B8">
      <w:pPr>
        <w:spacing w:after="120"/>
        <w:rPr>
          <w:rFonts w:cstheme="minorHAnsi"/>
          <w:i/>
          <w:sz w:val="24"/>
          <w:szCs w:val="24"/>
        </w:rPr>
      </w:pPr>
      <w:r w:rsidRPr="00666455">
        <w:rPr>
          <w:rFonts w:cstheme="minorHAnsi"/>
          <w:i/>
          <w:sz w:val="24"/>
          <w:szCs w:val="24"/>
        </w:rPr>
        <w:t>2° - Réglementer l’ouverture au public, y compris les conditions d’accès et de présence, d’une ou de plusieurs catégories d’établissements recevant du public ainsi que des lieux de réunion.</w:t>
      </w:r>
    </w:p>
    <w:p w14:paraId="30DB63AE" w14:textId="77777777" w:rsidR="00CC5DB9" w:rsidRPr="00666455" w:rsidRDefault="00CC5DB9" w:rsidP="00CE22B8">
      <w:pPr>
        <w:spacing w:after="120"/>
        <w:rPr>
          <w:rFonts w:cstheme="minorHAnsi"/>
          <w:i/>
          <w:sz w:val="24"/>
          <w:szCs w:val="24"/>
        </w:rPr>
      </w:pPr>
      <w:r w:rsidRPr="00666455">
        <w:rPr>
          <w:rFonts w:cstheme="minorHAnsi"/>
          <w:i/>
          <w:sz w:val="24"/>
          <w:szCs w:val="24"/>
        </w:rPr>
        <w:t>- La fermeture provisoire d’une ou de plusieurs catégories d’établissements recevant du public ainsi que des lieux de réunions.</w:t>
      </w:r>
    </w:p>
    <w:p w14:paraId="6B8BE971" w14:textId="77777777" w:rsidR="00CC5DB9" w:rsidRDefault="00CC5DB9" w:rsidP="00CE22B8">
      <w:pPr>
        <w:spacing w:after="120"/>
        <w:rPr>
          <w:sz w:val="24"/>
          <w:szCs w:val="24"/>
        </w:rPr>
      </w:pPr>
      <w:r w:rsidRPr="00666455">
        <w:rPr>
          <w:rFonts w:cstheme="minorHAnsi"/>
          <w:i/>
          <w:sz w:val="24"/>
          <w:szCs w:val="24"/>
        </w:rPr>
        <w:t>3° Sans préjudice des articles L. 211</w:t>
      </w:r>
      <w:r w:rsidRPr="00666455">
        <w:rPr>
          <w:rFonts w:ascii="MS Gothic" w:eastAsia="MS Gothic" w:hAnsi="MS Gothic" w:cs="MS Gothic" w:hint="eastAsia"/>
          <w:i/>
          <w:sz w:val="24"/>
          <w:szCs w:val="24"/>
        </w:rPr>
        <w:t>‑</w:t>
      </w:r>
      <w:r w:rsidRPr="00666455">
        <w:rPr>
          <w:rFonts w:cstheme="minorHAnsi"/>
          <w:i/>
          <w:sz w:val="24"/>
          <w:szCs w:val="24"/>
        </w:rPr>
        <w:t>2 et L. 211</w:t>
      </w:r>
      <w:r w:rsidRPr="00666455">
        <w:rPr>
          <w:rFonts w:ascii="MS Gothic" w:eastAsia="MS Gothic" w:hAnsi="MS Gothic" w:cs="MS Gothic" w:hint="eastAsia"/>
          <w:i/>
          <w:sz w:val="24"/>
          <w:szCs w:val="24"/>
        </w:rPr>
        <w:t>‑</w:t>
      </w:r>
      <w:r w:rsidRPr="00666455">
        <w:rPr>
          <w:rFonts w:cstheme="minorHAnsi"/>
          <w:i/>
          <w:sz w:val="24"/>
          <w:szCs w:val="24"/>
        </w:rPr>
        <w:t>4 du code de la sécurité intérieure, réglementer les rassemblements de personnes, les réunions et les activités sur la voie publique et dans les lieux ouverts au public.</w:t>
      </w:r>
      <w:r w:rsidR="00666455">
        <w:rPr>
          <w:sz w:val="24"/>
          <w:szCs w:val="24"/>
        </w:rPr>
        <w:t> »</w:t>
      </w:r>
    </w:p>
    <w:p w14:paraId="71878F15" w14:textId="77777777" w:rsidR="00CC5DB9" w:rsidRPr="00D3152F" w:rsidRDefault="00CC5DB9" w:rsidP="00CE22B8">
      <w:pPr>
        <w:spacing w:after="120"/>
        <w:rPr>
          <w:color w:val="000000" w:themeColor="text1"/>
          <w:sz w:val="24"/>
          <w:szCs w:val="24"/>
        </w:rPr>
      </w:pPr>
      <w:r w:rsidRPr="00D3152F">
        <w:rPr>
          <w:b/>
          <w:color w:val="000000" w:themeColor="text1"/>
          <w:sz w:val="24"/>
          <w:szCs w:val="24"/>
        </w:rPr>
        <w:t>Ainsi la France instaure par la force</w:t>
      </w:r>
      <w:r w:rsidR="00645B0D" w:rsidRPr="00D3152F">
        <w:rPr>
          <w:b/>
          <w:color w:val="000000" w:themeColor="text1"/>
          <w:sz w:val="24"/>
          <w:szCs w:val="24"/>
        </w:rPr>
        <w:t xml:space="preserve"> et l’extorsion a</w:t>
      </w:r>
      <w:r w:rsidR="00666455" w:rsidRPr="00D3152F">
        <w:rPr>
          <w:b/>
          <w:color w:val="000000" w:themeColor="text1"/>
          <w:sz w:val="24"/>
          <w:szCs w:val="24"/>
        </w:rPr>
        <w:t>u consentement</w:t>
      </w:r>
      <w:r w:rsidR="00645B0D" w:rsidRPr="00D3152F">
        <w:rPr>
          <w:b/>
          <w:color w:val="000000" w:themeColor="text1"/>
          <w:sz w:val="24"/>
          <w:szCs w:val="24"/>
        </w:rPr>
        <w:t xml:space="preserve"> non éclairé</w:t>
      </w:r>
      <w:r w:rsidRPr="00D3152F">
        <w:rPr>
          <w:b/>
          <w:color w:val="000000" w:themeColor="text1"/>
          <w:sz w:val="24"/>
          <w:szCs w:val="24"/>
        </w:rPr>
        <w:t xml:space="preserve">, la </w:t>
      </w:r>
      <w:r w:rsidR="00645B0D" w:rsidRPr="00D3152F">
        <w:rPr>
          <w:b/>
          <w:color w:val="000000" w:themeColor="text1"/>
          <w:sz w:val="24"/>
          <w:szCs w:val="24"/>
        </w:rPr>
        <w:t>« </w:t>
      </w:r>
      <w:r w:rsidRPr="00D3152F">
        <w:rPr>
          <w:b/>
          <w:color w:val="000000" w:themeColor="text1"/>
          <w:sz w:val="24"/>
          <w:szCs w:val="24"/>
        </w:rPr>
        <w:t>vaccination</w:t>
      </w:r>
      <w:r w:rsidR="00645B0D" w:rsidRPr="00D3152F">
        <w:rPr>
          <w:b/>
          <w:color w:val="000000" w:themeColor="text1"/>
          <w:sz w:val="24"/>
          <w:szCs w:val="24"/>
        </w:rPr>
        <w:t> »</w:t>
      </w:r>
      <w:r w:rsidRPr="00D3152F">
        <w:rPr>
          <w:b/>
          <w:color w:val="000000" w:themeColor="text1"/>
          <w:sz w:val="24"/>
          <w:szCs w:val="24"/>
        </w:rPr>
        <w:t xml:space="preserve"> obligatoire</w:t>
      </w:r>
      <w:r w:rsidR="007A4701" w:rsidRPr="00D3152F">
        <w:rPr>
          <w:b/>
          <w:color w:val="000000" w:themeColor="text1"/>
          <w:sz w:val="24"/>
          <w:szCs w:val="24"/>
        </w:rPr>
        <w:t xml:space="preserve"> et le test RT PCR ou sérologique</w:t>
      </w:r>
      <w:r w:rsidR="001D4DB8">
        <w:rPr>
          <w:b/>
          <w:color w:val="000000" w:themeColor="text1"/>
          <w:sz w:val="24"/>
          <w:szCs w:val="24"/>
        </w:rPr>
        <w:t xml:space="preserve"> </w:t>
      </w:r>
      <w:r w:rsidR="00645B0D" w:rsidRPr="00D3152F">
        <w:rPr>
          <w:b/>
          <w:color w:val="000000" w:themeColor="text1"/>
          <w:sz w:val="24"/>
          <w:szCs w:val="24"/>
        </w:rPr>
        <w:t xml:space="preserve">pour </w:t>
      </w:r>
      <w:r w:rsidRPr="00D3152F">
        <w:rPr>
          <w:b/>
          <w:color w:val="000000" w:themeColor="text1"/>
          <w:sz w:val="24"/>
          <w:szCs w:val="24"/>
        </w:rPr>
        <w:t>sa population</w:t>
      </w:r>
      <w:r w:rsidR="00645B0D" w:rsidRPr="00D3152F">
        <w:rPr>
          <w:b/>
          <w:color w:val="000000" w:themeColor="text1"/>
          <w:sz w:val="24"/>
          <w:szCs w:val="24"/>
        </w:rPr>
        <w:t>,</w:t>
      </w:r>
      <w:r w:rsidRPr="00D3152F">
        <w:rPr>
          <w:b/>
          <w:color w:val="000000" w:themeColor="text1"/>
          <w:sz w:val="24"/>
          <w:szCs w:val="24"/>
        </w:rPr>
        <w:t xml:space="preserve"> quel que soit le risque </w:t>
      </w:r>
      <w:r w:rsidR="00F753E5" w:rsidRPr="00D3152F">
        <w:rPr>
          <w:b/>
          <w:color w:val="000000" w:themeColor="text1"/>
          <w:sz w:val="24"/>
          <w:szCs w:val="24"/>
        </w:rPr>
        <w:t xml:space="preserve">pour la santé, sur la descendance </w:t>
      </w:r>
      <w:r w:rsidR="00666455" w:rsidRPr="00D3152F">
        <w:rPr>
          <w:b/>
          <w:color w:val="000000" w:themeColor="text1"/>
          <w:sz w:val="24"/>
          <w:szCs w:val="24"/>
        </w:rPr>
        <w:t xml:space="preserve">et </w:t>
      </w:r>
      <w:r w:rsidR="00645B0D" w:rsidRPr="00D3152F">
        <w:rPr>
          <w:b/>
          <w:color w:val="000000" w:themeColor="text1"/>
          <w:sz w:val="24"/>
          <w:szCs w:val="24"/>
        </w:rPr>
        <w:t xml:space="preserve">contre </w:t>
      </w:r>
      <w:r w:rsidR="00666455" w:rsidRPr="00D3152F">
        <w:rPr>
          <w:b/>
          <w:color w:val="000000" w:themeColor="text1"/>
          <w:sz w:val="24"/>
          <w:szCs w:val="24"/>
        </w:rPr>
        <w:t>la volonté de la personne</w:t>
      </w:r>
      <w:r w:rsidR="001A0939" w:rsidRPr="00D3152F">
        <w:rPr>
          <w:b/>
          <w:color w:val="000000" w:themeColor="text1"/>
          <w:sz w:val="24"/>
          <w:szCs w:val="24"/>
        </w:rPr>
        <w:t>, e</w:t>
      </w:r>
      <w:r w:rsidR="00645B0D" w:rsidRPr="00D3152F">
        <w:rPr>
          <w:b/>
          <w:color w:val="000000" w:themeColor="text1"/>
          <w:sz w:val="24"/>
          <w:szCs w:val="24"/>
        </w:rPr>
        <w:t>n réglementant des zones de non-</w:t>
      </w:r>
      <w:r w:rsidR="001A0939" w:rsidRPr="00D3152F">
        <w:rPr>
          <w:b/>
          <w:color w:val="000000" w:themeColor="text1"/>
          <w:sz w:val="24"/>
          <w:szCs w:val="24"/>
        </w:rPr>
        <w:t xml:space="preserve">droits pour les personnes qui refusent le </w:t>
      </w:r>
      <w:r w:rsidR="00645B0D" w:rsidRPr="00D3152F">
        <w:rPr>
          <w:b/>
          <w:color w:val="000000" w:themeColor="text1"/>
          <w:sz w:val="24"/>
          <w:szCs w:val="24"/>
        </w:rPr>
        <w:t>« </w:t>
      </w:r>
      <w:r w:rsidR="001A0939" w:rsidRPr="00D3152F">
        <w:rPr>
          <w:b/>
          <w:color w:val="000000" w:themeColor="text1"/>
          <w:sz w:val="24"/>
          <w:szCs w:val="24"/>
        </w:rPr>
        <w:t>vaccin</w:t>
      </w:r>
      <w:r w:rsidR="00645B0D" w:rsidRPr="00D3152F">
        <w:rPr>
          <w:b/>
          <w:color w:val="000000" w:themeColor="text1"/>
          <w:sz w:val="24"/>
          <w:szCs w:val="24"/>
        </w:rPr>
        <w:t> »</w:t>
      </w:r>
      <w:r w:rsidR="000A52C2">
        <w:rPr>
          <w:b/>
          <w:color w:val="000000" w:themeColor="text1"/>
          <w:sz w:val="24"/>
          <w:szCs w:val="24"/>
        </w:rPr>
        <w:t xml:space="preserve"> ou le test RT-</w:t>
      </w:r>
      <w:r w:rsidR="001A0939" w:rsidRPr="00D3152F">
        <w:rPr>
          <w:b/>
          <w:color w:val="000000" w:themeColor="text1"/>
          <w:sz w:val="24"/>
          <w:szCs w:val="24"/>
        </w:rPr>
        <w:t>PCR</w:t>
      </w:r>
      <w:r w:rsidR="001A0939" w:rsidRPr="00D3152F">
        <w:rPr>
          <w:color w:val="000000" w:themeColor="text1"/>
          <w:sz w:val="24"/>
          <w:szCs w:val="24"/>
        </w:rPr>
        <w:t>.</w:t>
      </w:r>
    </w:p>
    <w:p w14:paraId="7888FC5B" w14:textId="77777777" w:rsidR="00C3301A" w:rsidRPr="00C3301A" w:rsidRDefault="00C3301A" w:rsidP="00CE22B8">
      <w:pPr>
        <w:spacing w:after="120"/>
        <w:rPr>
          <w:sz w:val="24"/>
          <w:szCs w:val="24"/>
        </w:rPr>
      </w:pPr>
    </w:p>
    <w:p w14:paraId="3A462645" w14:textId="77777777" w:rsidR="001A0939" w:rsidRDefault="001A0939" w:rsidP="00CE22B8">
      <w:pPr>
        <w:spacing w:after="120"/>
        <w:rPr>
          <w:b/>
          <w:sz w:val="24"/>
          <w:szCs w:val="24"/>
        </w:rPr>
      </w:pPr>
    </w:p>
    <w:p w14:paraId="3036FE9B" w14:textId="77777777" w:rsidR="001A0939" w:rsidRDefault="001A0939" w:rsidP="00CE22B8">
      <w:pPr>
        <w:spacing w:after="120"/>
        <w:rPr>
          <w:b/>
          <w:sz w:val="24"/>
          <w:szCs w:val="24"/>
        </w:rPr>
      </w:pPr>
    </w:p>
    <w:p w14:paraId="48D25C78" w14:textId="77777777" w:rsidR="001A0939" w:rsidRDefault="001A0939" w:rsidP="00CE22B8">
      <w:pPr>
        <w:spacing w:after="120"/>
        <w:rPr>
          <w:b/>
          <w:sz w:val="24"/>
          <w:szCs w:val="24"/>
        </w:rPr>
      </w:pPr>
    </w:p>
    <w:p w14:paraId="49325178" w14:textId="77777777" w:rsidR="001A0939" w:rsidRDefault="001A0939" w:rsidP="00CE22B8">
      <w:pPr>
        <w:spacing w:after="120"/>
        <w:rPr>
          <w:b/>
          <w:sz w:val="24"/>
          <w:szCs w:val="24"/>
        </w:rPr>
      </w:pPr>
    </w:p>
    <w:p w14:paraId="2A6C3552" w14:textId="77777777" w:rsidR="00F753E5" w:rsidRPr="00D3152F" w:rsidRDefault="00645B0D" w:rsidP="00CE22B8">
      <w:pPr>
        <w:spacing w:after="120"/>
        <w:rPr>
          <w:b/>
          <w:color w:val="000000" w:themeColor="text1"/>
          <w:sz w:val="24"/>
          <w:szCs w:val="24"/>
        </w:rPr>
      </w:pPr>
      <w:r>
        <w:rPr>
          <w:b/>
          <w:sz w:val="24"/>
          <w:szCs w:val="24"/>
        </w:rPr>
        <w:lastRenderedPageBreak/>
        <w:t>Tout ceci vise</w:t>
      </w:r>
      <w:r w:rsidR="00CE22B8" w:rsidRPr="00CE22B8">
        <w:rPr>
          <w:b/>
          <w:sz w:val="24"/>
          <w:szCs w:val="24"/>
        </w:rPr>
        <w:t xml:space="preserve"> un point commun, le p</w:t>
      </w:r>
      <w:r w:rsidR="00CA2848">
        <w:rPr>
          <w:b/>
          <w:sz w:val="24"/>
          <w:szCs w:val="24"/>
        </w:rPr>
        <w:t xml:space="preserve">rojet de </w:t>
      </w:r>
      <w:proofErr w:type="spellStart"/>
      <w:r w:rsidR="00CA2848">
        <w:rPr>
          <w:b/>
          <w:sz w:val="24"/>
          <w:szCs w:val="24"/>
        </w:rPr>
        <w:t>pucer</w:t>
      </w:r>
      <w:proofErr w:type="spellEnd"/>
      <w:r w:rsidR="00CA2848">
        <w:rPr>
          <w:b/>
          <w:sz w:val="24"/>
          <w:szCs w:val="24"/>
        </w:rPr>
        <w:t xml:space="preserve"> la race humaine par</w:t>
      </w:r>
      <w:r w:rsidR="00CE22B8" w:rsidRPr="00CE22B8">
        <w:rPr>
          <w:b/>
          <w:sz w:val="24"/>
          <w:szCs w:val="24"/>
        </w:rPr>
        <w:t xml:space="preserve"> le programme d'ide</w:t>
      </w:r>
      <w:r w:rsidR="00CA2848">
        <w:rPr>
          <w:b/>
          <w:sz w:val="24"/>
          <w:szCs w:val="24"/>
        </w:rPr>
        <w:t>ntification numérique ID2020 de</w:t>
      </w:r>
      <w:r w:rsidR="00CE22B8" w:rsidRPr="00CE22B8">
        <w:rPr>
          <w:b/>
          <w:sz w:val="24"/>
          <w:szCs w:val="24"/>
        </w:rPr>
        <w:t xml:space="preserve"> Microsoft corporation</w:t>
      </w:r>
      <w:r w:rsidR="00CA2848">
        <w:rPr>
          <w:b/>
          <w:sz w:val="24"/>
          <w:szCs w:val="24"/>
        </w:rPr>
        <w:t>, créé en partenariat avec GAVI</w:t>
      </w:r>
      <w:r w:rsidR="00CE22B8" w:rsidRPr="00CE22B8">
        <w:rPr>
          <w:b/>
          <w:sz w:val="24"/>
          <w:szCs w:val="24"/>
        </w:rPr>
        <w:t xml:space="preserve"> et the Vaccine Alliance</w:t>
      </w:r>
      <w:r w:rsidR="00C3301A">
        <w:rPr>
          <w:b/>
          <w:sz w:val="24"/>
          <w:szCs w:val="24"/>
        </w:rPr>
        <w:t xml:space="preserve">, dont </w:t>
      </w:r>
      <w:r w:rsidR="00C3301A" w:rsidRPr="00D3152F">
        <w:rPr>
          <w:b/>
          <w:color w:val="000000" w:themeColor="text1"/>
          <w:sz w:val="24"/>
          <w:szCs w:val="24"/>
        </w:rPr>
        <w:t xml:space="preserve">Tal ZAKS médecin directeur en chef de Moderna </w:t>
      </w:r>
      <w:r w:rsidR="00382FE9" w:rsidRPr="00D3152F">
        <w:rPr>
          <w:b/>
          <w:color w:val="000000" w:themeColor="text1"/>
          <w:sz w:val="24"/>
          <w:szCs w:val="24"/>
        </w:rPr>
        <w:t>a</w:t>
      </w:r>
      <w:r w:rsidR="00F753E5" w:rsidRPr="00D3152F">
        <w:rPr>
          <w:b/>
          <w:color w:val="000000" w:themeColor="text1"/>
          <w:sz w:val="24"/>
          <w:szCs w:val="24"/>
        </w:rPr>
        <w:t xml:space="preserve"> déclaré :</w:t>
      </w:r>
    </w:p>
    <w:p w14:paraId="144664A2" w14:textId="0E6DCB0C" w:rsidR="00CE22B8" w:rsidRPr="00D3152F" w:rsidRDefault="00CA2848" w:rsidP="00CE22B8">
      <w:pPr>
        <w:spacing w:after="120"/>
        <w:rPr>
          <w:b/>
          <w:color w:val="000000" w:themeColor="text1"/>
          <w:sz w:val="24"/>
          <w:szCs w:val="24"/>
        </w:rPr>
      </w:pPr>
      <w:r w:rsidRPr="00D3152F">
        <w:rPr>
          <w:color w:val="000000" w:themeColor="text1"/>
          <w:sz w:val="24"/>
          <w:szCs w:val="24"/>
        </w:rPr>
        <w:t>« </w:t>
      </w:r>
      <w:r w:rsidRPr="00536411">
        <w:rPr>
          <w:i/>
          <w:color w:val="000000" w:themeColor="text1"/>
          <w:sz w:val="24"/>
          <w:szCs w:val="24"/>
        </w:rPr>
        <w:t>L</w:t>
      </w:r>
      <w:r w:rsidR="00C3301A" w:rsidRPr="00536411">
        <w:rPr>
          <w:i/>
          <w:color w:val="000000" w:themeColor="text1"/>
          <w:sz w:val="24"/>
          <w:szCs w:val="24"/>
        </w:rPr>
        <w:t xml:space="preserve">e </w:t>
      </w:r>
      <w:r w:rsidR="00382FE9" w:rsidRPr="00536411">
        <w:rPr>
          <w:i/>
          <w:color w:val="000000" w:themeColor="text1"/>
          <w:sz w:val="24"/>
          <w:szCs w:val="24"/>
        </w:rPr>
        <w:t>corps</w:t>
      </w:r>
      <w:r w:rsidR="00C3301A" w:rsidRPr="00536411">
        <w:rPr>
          <w:i/>
          <w:color w:val="000000" w:themeColor="text1"/>
          <w:sz w:val="24"/>
          <w:szCs w:val="24"/>
        </w:rPr>
        <w:t xml:space="preserve"> humain est un logiciel </w:t>
      </w:r>
      <w:r w:rsidR="00382FE9" w:rsidRPr="00536411">
        <w:rPr>
          <w:i/>
          <w:color w:val="000000" w:themeColor="text1"/>
          <w:sz w:val="24"/>
          <w:szCs w:val="24"/>
        </w:rPr>
        <w:t>dont</w:t>
      </w:r>
      <w:r w:rsidR="00C3301A" w:rsidRPr="00536411">
        <w:rPr>
          <w:i/>
          <w:color w:val="000000" w:themeColor="text1"/>
          <w:sz w:val="24"/>
          <w:szCs w:val="24"/>
        </w:rPr>
        <w:t xml:space="preserve"> pour modifier le génome humain, il suffit de changer une ligne de code</w:t>
      </w:r>
      <w:r w:rsidR="00C3301A" w:rsidRPr="00D3152F">
        <w:rPr>
          <w:color w:val="000000" w:themeColor="text1"/>
          <w:sz w:val="24"/>
          <w:szCs w:val="24"/>
        </w:rPr>
        <w:t> »</w:t>
      </w:r>
      <w:r w:rsidR="008C18A1">
        <w:rPr>
          <w:color w:val="000000" w:themeColor="text1"/>
          <w:sz w:val="24"/>
          <w:szCs w:val="24"/>
        </w:rPr>
        <w:t xml:space="preserve"> </w:t>
      </w:r>
      <w:r w:rsidRPr="00D3152F">
        <w:rPr>
          <w:color w:val="000000" w:themeColor="text1"/>
          <w:sz w:val="24"/>
          <w:szCs w:val="24"/>
        </w:rPr>
        <w:t>(</w:t>
      </w:r>
      <w:r w:rsidR="007E7CC2" w:rsidRPr="00D3152F">
        <w:rPr>
          <w:color w:val="000000" w:themeColor="text1"/>
          <w:sz w:val="24"/>
          <w:szCs w:val="24"/>
        </w:rPr>
        <w:t>Pièce</w:t>
      </w:r>
      <w:r w:rsidR="00A86D18" w:rsidRPr="00D3152F">
        <w:rPr>
          <w:color w:val="000000" w:themeColor="text1"/>
          <w:sz w:val="24"/>
          <w:szCs w:val="24"/>
        </w:rPr>
        <w:t xml:space="preserve"> 36</w:t>
      </w:r>
      <w:r w:rsidR="00CE22B8" w:rsidRPr="00D3152F">
        <w:rPr>
          <w:color w:val="000000" w:themeColor="text1"/>
          <w:sz w:val="24"/>
          <w:szCs w:val="24"/>
        </w:rPr>
        <w:t>)</w:t>
      </w:r>
      <w:r w:rsidRPr="00D3152F">
        <w:rPr>
          <w:b/>
          <w:color w:val="000000" w:themeColor="text1"/>
          <w:sz w:val="24"/>
          <w:szCs w:val="24"/>
        </w:rPr>
        <w:t>.</w:t>
      </w:r>
    </w:p>
    <w:p w14:paraId="6B8F4628" w14:textId="77777777" w:rsidR="001A0939" w:rsidRPr="00D3152F" w:rsidRDefault="00AB4E7B" w:rsidP="00493F5B">
      <w:pPr>
        <w:spacing w:after="240"/>
        <w:rPr>
          <w:b/>
          <w:color w:val="000000" w:themeColor="text1"/>
          <w:sz w:val="24"/>
          <w:szCs w:val="24"/>
        </w:rPr>
      </w:pPr>
      <w:r w:rsidRPr="00D3152F">
        <w:rPr>
          <w:b/>
          <w:color w:val="000000" w:themeColor="text1"/>
          <w:sz w:val="24"/>
          <w:szCs w:val="24"/>
        </w:rPr>
        <w:t>-</w:t>
      </w:r>
      <w:r w:rsidRPr="00D3152F">
        <w:rPr>
          <w:b/>
          <w:color w:val="000000" w:themeColor="text1"/>
          <w:sz w:val="24"/>
          <w:szCs w:val="24"/>
        </w:rPr>
        <w:tab/>
      </w:r>
      <w:r w:rsidR="00CA2848" w:rsidRPr="00D3152F">
        <w:rPr>
          <w:b/>
          <w:color w:val="000000" w:themeColor="text1"/>
          <w:sz w:val="24"/>
          <w:szCs w:val="24"/>
        </w:rPr>
        <w:t>C’est ainsi qu</w:t>
      </w:r>
      <w:r w:rsidR="00382FE9" w:rsidRPr="00D3152F">
        <w:rPr>
          <w:b/>
          <w:color w:val="000000" w:themeColor="text1"/>
          <w:sz w:val="24"/>
          <w:szCs w:val="24"/>
        </w:rPr>
        <w:t>’on découvre s</w:t>
      </w:r>
      <w:r w:rsidR="00CE22B8" w:rsidRPr="00D3152F">
        <w:rPr>
          <w:b/>
          <w:color w:val="000000" w:themeColor="text1"/>
          <w:sz w:val="24"/>
          <w:szCs w:val="24"/>
        </w:rPr>
        <w:t>ur la base d'un rapport de r</w:t>
      </w:r>
      <w:r w:rsidR="00CA2848" w:rsidRPr="00D3152F">
        <w:rPr>
          <w:b/>
          <w:color w:val="000000" w:themeColor="text1"/>
          <w:sz w:val="24"/>
          <w:szCs w:val="24"/>
        </w:rPr>
        <w:t>enseignement humain intercepté et</w:t>
      </w:r>
      <w:r w:rsidR="00CE22B8" w:rsidRPr="00D3152F">
        <w:rPr>
          <w:b/>
          <w:color w:val="000000" w:themeColor="text1"/>
          <w:sz w:val="24"/>
          <w:szCs w:val="24"/>
        </w:rPr>
        <w:t xml:space="preserve"> révélé</w:t>
      </w:r>
      <w:r w:rsidR="00382FE9" w:rsidRPr="00D3152F">
        <w:rPr>
          <w:b/>
          <w:color w:val="000000" w:themeColor="text1"/>
          <w:sz w:val="24"/>
          <w:szCs w:val="24"/>
        </w:rPr>
        <w:t>,</w:t>
      </w:r>
      <w:r w:rsidR="00CE22B8" w:rsidRPr="00D3152F">
        <w:rPr>
          <w:b/>
          <w:color w:val="000000" w:themeColor="text1"/>
          <w:sz w:val="24"/>
          <w:szCs w:val="24"/>
        </w:rPr>
        <w:t xml:space="preserve"> que Bill Gates avait offert un pot de vin de 10 millions de dollars pour un programme de vaccination contre le coronavirus à la Chambre des représentants nigériane.</w:t>
      </w:r>
    </w:p>
    <w:p w14:paraId="72836C48" w14:textId="77777777" w:rsidR="001A0939" w:rsidRPr="00D3152F" w:rsidRDefault="00AB4E7B" w:rsidP="00AB4E7B">
      <w:pPr>
        <w:spacing w:after="0"/>
        <w:rPr>
          <w:b/>
          <w:color w:val="000000" w:themeColor="text1"/>
          <w:sz w:val="24"/>
          <w:szCs w:val="24"/>
        </w:rPr>
      </w:pPr>
      <w:r w:rsidRPr="00D3152F">
        <w:rPr>
          <w:b/>
          <w:color w:val="000000" w:themeColor="text1"/>
          <w:sz w:val="24"/>
          <w:szCs w:val="24"/>
        </w:rPr>
        <w:t>-</w:t>
      </w:r>
      <w:r w:rsidRPr="00D3152F">
        <w:rPr>
          <w:b/>
          <w:color w:val="000000" w:themeColor="text1"/>
          <w:sz w:val="24"/>
          <w:szCs w:val="24"/>
        </w:rPr>
        <w:tab/>
      </w:r>
      <w:r w:rsidR="001A0939" w:rsidRPr="00D3152F">
        <w:rPr>
          <w:b/>
          <w:color w:val="000000" w:themeColor="text1"/>
          <w:sz w:val="24"/>
          <w:szCs w:val="24"/>
        </w:rPr>
        <w:t>De même, que Pfizer est accusé par le Brésil et l'Argentine d'avoir tenté de les spolier.</w:t>
      </w:r>
    </w:p>
    <w:p w14:paraId="36DDFAD2" w14:textId="77777777" w:rsidR="001A0939" w:rsidRPr="00D3152F" w:rsidRDefault="001A0939" w:rsidP="00493F5B">
      <w:pPr>
        <w:spacing w:after="0"/>
        <w:rPr>
          <w:b/>
          <w:color w:val="000000" w:themeColor="text1"/>
          <w:sz w:val="24"/>
          <w:szCs w:val="24"/>
        </w:rPr>
      </w:pPr>
      <w:r w:rsidRPr="00D3152F">
        <w:rPr>
          <w:b/>
          <w:color w:val="000000" w:themeColor="text1"/>
          <w:sz w:val="24"/>
          <w:szCs w:val="24"/>
        </w:rPr>
        <w:t xml:space="preserve">Pfizer a demandé par </w:t>
      </w:r>
      <w:r w:rsidR="00CA2848" w:rsidRPr="00D3152F">
        <w:rPr>
          <w:b/>
          <w:color w:val="000000" w:themeColor="text1"/>
          <w:sz w:val="24"/>
          <w:szCs w:val="24"/>
        </w:rPr>
        <w:t>« précontrat »</w:t>
      </w:r>
      <w:r w:rsidRPr="00D3152F">
        <w:rPr>
          <w:b/>
          <w:color w:val="000000" w:themeColor="text1"/>
          <w:sz w:val="24"/>
          <w:szCs w:val="24"/>
        </w:rPr>
        <w:t xml:space="preserve"> une indemnité supplémentaire pour les af</w:t>
      </w:r>
      <w:r w:rsidR="00CA2848" w:rsidRPr="00D3152F">
        <w:rPr>
          <w:b/>
          <w:color w:val="000000" w:themeColor="text1"/>
          <w:sz w:val="24"/>
          <w:szCs w:val="24"/>
        </w:rPr>
        <w:t>faires civiles, précisant</w:t>
      </w:r>
      <w:r w:rsidRPr="00D3152F">
        <w:rPr>
          <w:b/>
          <w:color w:val="000000" w:themeColor="text1"/>
          <w:sz w:val="24"/>
          <w:szCs w:val="24"/>
        </w:rPr>
        <w:t xml:space="preserve"> que la société </w:t>
      </w:r>
      <w:r w:rsidR="00CA2848" w:rsidRPr="00D3152F">
        <w:rPr>
          <w:b/>
          <w:color w:val="000000" w:themeColor="text1"/>
          <w:sz w:val="24"/>
          <w:szCs w:val="24"/>
        </w:rPr>
        <w:t xml:space="preserve">pharmaceutique </w:t>
      </w:r>
      <w:r w:rsidRPr="00D3152F">
        <w:rPr>
          <w:b/>
          <w:color w:val="000000" w:themeColor="text1"/>
          <w:sz w:val="24"/>
          <w:szCs w:val="24"/>
        </w:rPr>
        <w:t>ne serait pas tenue responsable des effets indésirables rares ou de ses propres actes de négligence, de fraude ou de malveillance.</w:t>
      </w:r>
    </w:p>
    <w:p w14:paraId="7CEC1D15" w14:textId="77777777" w:rsidR="001A0939" w:rsidRPr="00D3152F" w:rsidRDefault="001A0939" w:rsidP="00493F5B">
      <w:pPr>
        <w:spacing w:after="0"/>
        <w:rPr>
          <w:b/>
          <w:color w:val="000000" w:themeColor="text1"/>
          <w:sz w:val="24"/>
          <w:szCs w:val="24"/>
        </w:rPr>
      </w:pPr>
      <w:r w:rsidRPr="00D3152F">
        <w:rPr>
          <w:b/>
          <w:color w:val="000000" w:themeColor="text1"/>
          <w:sz w:val="24"/>
          <w:szCs w:val="24"/>
        </w:rPr>
        <w:t>Cela inclut ceux liés aux pratiques de l'entreprise, si Pfizer a envoyé le mauvais vaccin ou a commis des erreurs lors de la fabrication.</w:t>
      </w:r>
    </w:p>
    <w:p w14:paraId="0924A3D2" w14:textId="77777777" w:rsidR="00493F5B" w:rsidRPr="00D3152F" w:rsidRDefault="001A0939" w:rsidP="00CA2848">
      <w:pPr>
        <w:spacing w:after="0"/>
        <w:rPr>
          <w:b/>
          <w:color w:val="000000" w:themeColor="text1"/>
          <w:sz w:val="24"/>
          <w:szCs w:val="24"/>
        </w:rPr>
      </w:pPr>
      <w:r w:rsidRPr="00D3152F">
        <w:rPr>
          <w:b/>
          <w:color w:val="000000" w:themeColor="text1"/>
          <w:sz w:val="24"/>
          <w:szCs w:val="24"/>
        </w:rPr>
        <w:t>Pfizer a demandé que les gouvernements mettent en garantie des actifs souverains - qui pourraient inclure des réserves de banque fédérale, des bâtiments d'ambassade ou des bases militaires, de renoncer à la souveraineté des actifs à l'étranger au profit de Pfizer à titre de garantie de paiement, ainsi que de constituer un fonds de garantie avec des montants dép</w:t>
      </w:r>
      <w:r w:rsidR="00CA2848" w:rsidRPr="00D3152F">
        <w:rPr>
          <w:b/>
          <w:color w:val="000000" w:themeColor="text1"/>
          <w:sz w:val="24"/>
          <w:szCs w:val="24"/>
        </w:rPr>
        <w:t xml:space="preserve">osés sur un compte à l'étranger, aux fins de pourvoir aux </w:t>
      </w:r>
      <w:r w:rsidRPr="00D3152F">
        <w:rPr>
          <w:b/>
          <w:color w:val="000000" w:themeColor="text1"/>
          <w:sz w:val="24"/>
          <w:szCs w:val="24"/>
        </w:rPr>
        <w:t>procès à venir</w:t>
      </w:r>
      <w:r w:rsidR="00A76441" w:rsidRPr="00D3152F">
        <w:rPr>
          <w:b/>
          <w:color w:val="000000" w:themeColor="text1"/>
          <w:sz w:val="24"/>
          <w:szCs w:val="24"/>
        </w:rPr>
        <w:t>. Selon ces conditions unilatérales, seuls</w:t>
      </w:r>
      <w:r w:rsidRPr="00D3152F">
        <w:rPr>
          <w:b/>
          <w:color w:val="000000" w:themeColor="text1"/>
          <w:sz w:val="24"/>
          <w:szCs w:val="24"/>
        </w:rPr>
        <w:t xml:space="preserve"> les Etats seraient responsables.</w:t>
      </w:r>
    </w:p>
    <w:p w14:paraId="5DAD660F" w14:textId="47E422F8" w:rsidR="00AB4E7B" w:rsidRPr="00D3152F" w:rsidRDefault="00AB4E7B" w:rsidP="00493F5B">
      <w:pPr>
        <w:spacing w:after="240"/>
        <w:rPr>
          <w:b/>
          <w:color w:val="000000" w:themeColor="text1"/>
          <w:sz w:val="24"/>
          <w:szCs w:val="24"/>
        </w:rPr>
      </w:pPr>
      <w:r w:rsidRPr="00D3152F">
        <w:rPr>
          <w:b/>
          <w:color w:val="000000" w:themeColor="text1"/>
          <w:sz w:val="24"/>
          <w:szCs w:val="24"/>
        </w:rPr>
        <w:t>Le Brésil et l'Argentine révèlent également que l’</w:t>
      </w:r>
      <w:r w:rsidR="00A76441" w:rsidRPr="00D3152F">
        <w:rPr>
          <w:b/>
          <w:color w:val="000000" w:themeColor="text1"/>
          <w:sz w:val="24"/>
          <w:szCs w:val="24"/>
        </w:rPr>
        <w:t xml:space="preserve">OMS a tenté les mêmes </w:t>
      </w:r>
      <w:r w:rsidR="00DB66C9" w:rsidRPr="00D3152F">
        <w:rPr>
          <w:b/>
          <w:color w:val="000000" w:themeColor="text1"/>
          <w:sz w:val="24"/>
          <w:szCs w:val="24"/>
        </w:rPr>
        <w:t>pratiques (</w:t>
      </w:r>
      <w:r w:rsidR="007E7CC2" w:rsidRPr="00D3152F">
        <w:rPr>
          <w:b/>
          <w:color w:val="000000" w:themeColor="text1"/>
          <w:sz w:val="24"/>
          <w:szCs w:val="24"/>
        </w:rPr>
        <w:t>Pièce</w:t>
      </w:r>
      <w:r w:rsidR="00A86D18" w:rsidRPr="00D3152F">
        <w:rPr>
          <w:b/>
          <w:color w:val="000000" w:themeColor="text1"/>
          <w:sz w:val="24"/>
          <w:szCs w:val="24"/>
        </w:rPr>
        <w:t xml:space="preserve"> 37</w:t>
      </w:r>
      <w:r w:rsidR="0047557B" w:rsidRPr="00D3152F">
        <w:rPr>
          <w:b/>
          <w:color w:val="000000" w:themeColor="text1"/>
          <w:sz w:val="24"/>
          <w:szCs w:val="24"/>
        </w:rPr>
        <w:t>)</w:t>
      </w:r>
      <w:r w:rsidR="00A76441" w:rsidRPr="00D3152F">
        <w:rPr>
          <w:b/>
          <w:color w:val="000000" w:themeColor="text1"/>
          <w:sz w:val="24"/>
          <w:szCs w:val="24"/>
        </w:rPr>
        <w:t>.</w:t>
      </w:r>
    </w:p>
    <w:p w14:paraId="6031452F" w14:textId="12FF68D9" w:rsidR="00493F5B" w:rsidRPr="00D3152F" w:rsidRDefault="00AB4E7B" w:rsidP="001A0939">
      <w:pPr>
        <w:spacing w:after="120"/>
        <w:rPr>
          <w:b/>
          <w:color w:val="000000" w:themeColor="text1"/>
          <w:sz w:val="24"/>
          <w:szCs w:val="24"/>
        </w:rPr>
      </w:pPr>
      <w:r w:rsidRPr="00D3152F">
        <w:rPr>
          <w:b/>
          <w:color w:val="000000" w:themeColor="text1"/>
          <w:sz w:val="24"/>
          <w:szCs w:val="24"/>
        </w:rPr>
        <w:t>-</w:t>
      </w:r>
      <w:r w:rsidRPr="00D3152F">
        <w:rPr>
          <w:b/>
          <w:color w:val="000000" w:themeColor="text1"/>
          <w:sz w:val="24"/>
          <w:szCs w:val="24"/>
        </w:rPr>
        <w:tab/>
      </w:r>
      <w:r w:rsidR="00493F5B" w:rsidRPr="00D3152F">
        <w:rPr>
          <w:b/>
          <w:color w:val="000000" w:themeColor="text1"/>
          <w:sz w:val="24"/>
          <w:szCs w:val="24"/>
        </w:rPr>
        <w:t>Lors</w:t>
      </w:r>
      <w:r w:rsidR="00A76441" w:rsidRPr="00D3152F">
        <w:rPr>
          <w:b/>
          <w:color w:val="000000" w:themeColor="text1"/>
          <w:sz w:val="24"/>
          <w:szCs w:val="24"/>
        </w:rPr>
        <w:t xml:space="preserve"> d’un procès il a été découvert</w:t>
      </w:r>
      <w:r w:rsidR="00493F5B" w:rsidRPr="00D3152F">
        <w:rPr>
          <w:b/>
          <w:color w:val="000000" w:themeColor="text1"/>
          <w:sz w:val="24"/>
          <w:szCs w:val="24"/>
        </w:rPr>
        <w:t xml:space="preserve"> que Pfizer a versé des pots de vin sur des comptes offshores à des ministres Français et sur les compagnes présidentielles pour influer sur les décisions de santé publique. Le Président actuel Emmanuel MACRON a été interrogé sur le sujet </w:t>
      </w:r>
      <w:r w:rsidR="009E04B7" w:rsidRPr="00D3152F">
        <w:rPr>
          <w:b/>
          <w:color w:val="000000" w:themeColor="text1"/>
          <w:sz w:val="24"/>
          <w:szCs w:val="24"/>
        </w:rPr>
        <w:t>concernant ses liens avec les laboratoires pharmaceutiques</w:t>
      </w:r>
      <w:r w:rsidR="00A76441" w:rsidRPr="00D3152F">
        <w:rPr>
          <w:b/>
          <w:color w:val="000000" w:themeColor="text1"/>
          <w:sz w:val="24"/>
          <w:szCs w:val="24"/>
        </w:rPr>
        <w:t>,</w:t>
      </w:r>
      <w:r w:rsidR="009E04B7" w:rsidRPr="00D3152F">
        <w:rPr>
          <w:b/>
          <w:color w:val="000000" w:themeColor="text1"/>
          <w:sz w:val="24"/>
          <w:szCs w:val="24"/>
        </w:rPr>
        <w:t xml:space="preserve"> notamment Pfizer</w:t>
      </w:r>
      <w:r w:rsidR="00A76441" w:rsidRPr="00D3152F">
        <w:rPr>
          <w:b/>
          <w:color w:val="000000" w:themeColor="text1"/>
          <w:sz w:val="24"/>
          <w:szCs w:val="24"/>
        </w:rPr>
        <w:t>,</w:t>
      </w:r>
      <w:r w:rsidR="00DC39ED">
        <w:rPr>
          <w:b/>
          <w:color w:val="000000" w:themeColor="text1"/>
          <w:sz w:val="24"/>
          <w:szCs w:val="24"/>
        </w:rPr>
        <w:t xml:space="preserve"> </w:t>
      </w:r>
      <w:r w:rsidR="00493F5B" w:rsidRPr="00D3152F">
        <w:rPr>
          <w:b/>
          <w:color w:val="000000" w:themeColor="text1"/>
          <w:sz w:val="24"/>
          <w:szCs w:val="24"/>
        </w:rPr>
        <w:t xml:space="preserve">et celui-ci a refusé de </w:t>
      </w:r>
      <w:r w:rsidR="00DB66C9" w:rsidRPr="00D3152F">
        <w:rPr>
          <w:b/>
          <w:color w:val="000000" w:themeColor="text1"/>
          <w:sz w:val="24"/>
          <w:szCs w:val="24"/>
        </w:rPr>
        <w:t>répondre (</w:t>
      </w:r>
      <w:r w:rsidR="007E7CC2" w:rsidRPr="00D3152F">
        <w:rPr>
          <w:b/>
          <w:color w:val="000000" w:themeColor="text1"/>
          <w:sz w:val="24"/>
          <w:szCs w:val="24"/>
        </w:rPr>
        <w:t>Pièce</w:t>
      </w:r>
      <w:r w:rsidR="00A86D18" w:rsidRPr="00D3152F">
        <w:rPr>
          <w:b/>
          <w:color w:val="000000" w:themeColor="text1"/>
          <w:sz w:val="24"/>
          <w:szCs w:val="24"/>
        </w:rPr>
        <w:t xml:space="preserve"> 38</w:t>
      </w:r>
      <w:r w:rsidR="0047557B" w:rsidRPr="00D3152F">
        <w:rPr>
          <w:b/>
          <w:color w:val="000000" w:themeColor="text1"/>
          <w:sz w:val="24"/>
          <w:szCs w:val="24"/>
        </w:rPr>
        <w:t>)</w:t>
      </w:r>
      <w:r w:rsidR="00A76441" w:rsidRPr="00D3152F">
        <w:rPr>
          <w:b/>
          <w:color w:val="000000" w:themeColor="text1"/>
          <w:sz w:val="24"/>
          <w:szCs w:val="24"/>
        </w:rPr>
        <w:t>.</w:t>
      </w:r>
    </w:p>
    <w:p w14:paraId="5D37FFF4" w14:textId="77777777" w:rsidR="00382FE9" w:rsidRPr="00D3152F" w:rsidRDefault="00A76441" w:rsidP="005706FD">
      <w:pPr>
        <w:spacing w:after="120"/>
        <w:rPr>
          <w:b/>
          <w:color w:val="000000" w:themeColor="text1"/>
          <w:sz w:val="24"/>
          <w:szCs w:val="24"/>
        </w:rPr>
      </w:pPr>
      <w:r w:rsidRPr="00D3152F">
        <w:rPr>
          <w:b/>
          <w:color w:val="000000" w:themeColor="text1"/>
          <w:sz w:val="24"/>
          <w:szCs w:val="24"/>
        </w:rPr>
        <w:t>-</w:t>
      </w:r>
      <w:r w:rsidRPr="00D3152F">
        <w:rPr>
          <w:b/>
          <w:color w:val="000000" w:themeColor="text1"/>
          <w:sz w:val="24"/>
          <w:szCs w:val="24"/>
        </w:rPr>
        <w:tab/>
      </w:r>
      <w:r w:rsidR="00493F5B" w:rsidRPr="00D3152F">
        <w:rPr>
          <w:b/>
          <w:color w:val="000000" w:themeColor="text1"/>
          <w:sz w:val="24"/>
          <w:szCs w:val="24"/>
        </w:rPr>
        <w:t>Le DR Philippe DOUSTE-BLAZY</w:t>
      </w:r>
      <w:r w:rsidRPr="00D3152F">
        <w:rPr>
          <w:b/>
          <w:color w:val="000000" w:themeColor="text1"/>
          <w:sz w:val="24"/>
          <w:szCs w:val="24"/>
        </w:rPr>
        <w:t>,</w:t>
      </w:r>
      <w:r w:rsidR="00493F5B" w:rsidRPr="00D3152F">
        <w:rPr>
          <w:b/>
          <w:color w:val="000000" w:themeColor="text1"/>
          <w:sz w:val="24"/>
          <w:szCs w:val="24"/>
        </w:rPr>
        <w:t xml:space="preserve"> ex-ministre de la santé est au conseil d’administration de </w:t>
      </w:r>
      <w:proofErr w:type="spellStart"/>
      <w:r w:rsidR="00493F5B" w:rsidRPr="00D3152F">
        <w:rPr>
          <w:b/>
          <w:color w:val="000000" w:themeColor="text1"/>
          <w:sz w:val="24"/>
          <w:szCs w:val="24"/>
        </w:rPr>
        <w:t>Quercis</w:t>
      </w:r>
      <w:proofErr w:type="spellEnd"/>
      <w:r w:rsidR="00493F5B" w:rsidRPr="00D3152F">
        <w:rPr>
          <w:b/>
          <w:color w:val="000000" w:themeColor="text1"/>
          <w:sz w:val="24"/>
          <w:szCs w:val="24"/>
        </w:rPr>
        <w:t xml:space="preserve"> Pharma </w:t>
      </w:r>
      <w:r w:rsidR="009E04B7" w:rsidRPr="00D3152F">
        <w:rPr>
          <w:color w:val="000000" w:themeColor="text1"/>
          <w:sz w:val="24"/>
          <w:szCs w:val="24"/>
        </w:rPr>
        <w:t xml:space="preserve">« qui détient des </w:t>
      </w:r>
      <w:r w:rsidR="009E04B7" w:rsidRPr="00D3152F">
        <w:rPr>
          <w:b/>
          <w:color w:val="000000" w:themeColor="text1"/>
          <w:sz w:val="24"/>
          <w:szCs w:val="24"/>
        </w:rPr>
        <w:t xml:space="preserve">licences </w:t>
      </w:r>
      <w:r w:rsidR="009E04B7" w:rsidRPr="00D3152F">
        <w:rPr>
          <w:color w:val="000000" w:themeColor="text1"/>
          <w:sz w:val="24"/>
          <w:szCs w:val="24"/>
        </w:rPr>
        <w:t xml:space="preserve">pour d'importants </w:t>
      </w:r>
      <w:r w:rsidR="009E04B7" w:rsidRPr="00D3152F">
        <w:rPr>
          <w:b/>
          <w:color w:val="000000" w:themeColor="text1"/>
          <w:sz w:val="24"/>
          <w:szCs w:val="24"/>
        </w:rPr>
        <w:t>brevets</w:t>
      </w:r>
      <w:r w:rsidR="009E04B7" w:rsidRPr="00D3152F">
        <w:rPr>
          <w:color w:val="000000" w:themeColor="text1"/>
          <w:sz w:val="24"/>
          <w:szCs w:val="24"/>
        </w:rPr>
        <w:t xml:space="preserve"> concernant la plateforme de </w:t>
      </w:r>
      <w:proofErr w:type="spellStart"/>
      <w:r w:rsidR="009E04B7" w:rsidRPr="00D3152F">
        <w:rPr>
          <w:b/>
          <w:color w:val="000000" w:themeColor="text1"/>
          <w:sz w:val="24"/>
          <w:szCs w:val="24"/>
        </w:rPr>
        <w:t>thrombo</w:t>
      </w:r>
      <w:r w:rsidRPr="00D3152F">
        <w:rPr>
          <w:b/>
          <w:color w:val="000000" w:themeColor="text1"/>
          <w:sz w:val="24"/>
          <w:szCs w:val="24"/>
        </w:rPr>
        <w:t>embolie</w:t>
      </w:r>
      <w:proofErr w:type="spellEnd"/>
      <w:r w:rsidRPr="00D3152F">
        <w:rPr>
          <w:b/>
          <w:color w:val="000000" w:themeColor="text1"/>
          <w:sz w:val="24"/>
          <w:szCs w:val="24"/>
        </w:rPr>
        <w:t xml:space="preserve"> (thrombo</w:t>
      </w:r>
      <w:r w:rsidR="009E04B7" w:rsidRPr="00D3152F">
        <w:rPr>
          <w:b/>
          <w:color w:val="000000" w:themeColor="text1"/>
          <w:sz w:val="24"/>
          <w:szCs w:val="24"/>
        </w:rPr>
        <w:t>se)</w:t>
      </w:r>
      <w:r w:rsidRPr="00D3152F">
        <w:rPr>
          <w:b/>
          <w:color w:val="000000" w:themeColor="text1"/>
          <w:sz w:val="24"/>
          <w:szCs w:val="24"/>
        </w:rPr>
        <w:t>,</w:t>
      </w:r>
      <w:r w:rsidR="009E04B7" w:rsidRPr="00D3152F">
        <w:rPr>
          <w:color w:val="000000" w:themeColor="text1"/>
          <w:sz w:val="24"/>
          <w:szCs w:val="24"/>
        </w:rPr>
        <w:t xml:space="preserve"> sur le cancer et les </w:t>
      </w:r>
      <w:r w:rsidRPr="00D3152F">
        <w:rPr>
          <w:b/>
          <w:color w:val="000000" w:themeColor="text1"/>
          <w:sz w:val="24"/>
          <w:szCs w:val="24"/>
        </w:rPr>
        <w:t>symptômes de la Covid</w:t>
      </w:r>
      <w:r w:rsidR="009E04B7" w:rsidRPr="00D3152F">
        <w:rPr>
          <w:b/>
          <w:color w:val="000000" w:themeColor="text1"/>
          <w:sz w:val="24"/>
          <w:szCs w:val="24"/>
        </w:rPr>
        <w:t>-19</w:t>
      </w:r>
      <w:r w:rsidR="0023488E" w:rsidRPr="00D3152F">
        <w:rPr>
          <w:b/>
          <w:color w:val="000000" w:themeColor="text1"/>
          <w:sz w:val="24"/>
          <w:szCs w:val="24"/>
        </w:rPr>
        <w:t xml:space="preserve"> sur des traitements expérimentaux</w:t>
      </w:r>
      <w:r w:rsidR="009E04B7" w:rsidRPr="00D3152F">
        <w:rPr>
          <w:color w:val="000000" w:themeColor="text1"/>
          <w:sz w:val="24"/>
          <w:szCs w:val="24"/>
        </w:rPr>
        <w:t> »</w:t>
      </w:r>
      <w:r w:rsidR="009E04B7" w:rsidRPr="00D3152F">
        <w:rPr>
          <w:b/>
          <w:color w:val="000000" w:themeColor="text1"/>
          <w:sz w:val="24"/>
          <w:szCs w:val="24"/>
        </w:rPr>
        <w:t xml:space="preserve"> et détient la</w:t>
      </w:r>
      <w:r w:rsidR="00493F5B" w:rsidRPr="00D3152F">
        <w:rPr>
          <w:b/>
          <w:color w:val="000000" w:themeColor="text1"/>
          <w:sz w:val="24"/>
          <w:szCs w:val="24"/>
        </w:rPr>
        <w:t xml:space="preserve"> société </w:t>
      </w:r>
      <w:r w:rsidR="00F3437D" w:rsidRPr="00D3152F">
        <w:rPr>
          <w:b/>
          <w:color w:val="000000" w:themeColor="text1"/>
          <w:sz w:val="24"/>
          <w:szCs w:val="24"/>
        </w:rPr>
        <w:t xml:space="preserve">HAMLET </w:t>
      </w:r>
      <w:r w:rsidR="009E04B7" w:rsidRPr="00D3152F">
        <w:rPr>
          <w:color w:val="000000" w:themeColor="text1"/>
          <w:sz w:val="24"/>
          <w:szCs w:val="24"/>
        </w:rPr>
        <w:t>« </w:t>
      </w:r>
      <w:r w:rsidR="00F3437D" w:rsidRPr="00D3152F">
        <w:rPr>
          <w:color w:val="000000" w:themeColor="text1"/>
          <w:sz w:val="24"/>
          <w:szCs w:val="24"/>
        </w:rPr>
        <w:t>spécialisée dans le secteur d'activité des autres activités auxiliaires de services financiers, hors assurance et caisses de retraite</w:t>
      </w:r>
      <w:r w:rsidR="009E04B7" w:rsidRPr="00D3152F">
        <w:rPr>
          <w:color w:val="000000" w:themeColor="text1"/>
          <w:sz w:val="24"/>
          <w:szCs w:val="24"/>
        </w:rPr>
        <w:t> »</w:t>
      </w:r>
      <w:r w:rsidRPr="00D3152F">
        <w:rPr>
          <w:b/>
          <w:color w:val="000000" w:themeColor="text1"/>
          <w:sz w:val="24"/>
          <w:szCs w:val="24"/>
        </w:rPr>
        <w:t>dont le chiffre d’affaire a</w:t>
      </w:r>
      <w:r w:rsidR="00493F5B" w:rsidRPr="00D3152F">
        <w:rPr>
          <w:b/>
          <w:color w:val="000000" w:themeColor="text1"/>
          <w:sz w:val="24"/>
          <w:szCs w:val="24"/>
        </w:rPr>
        <w:t xml:space="preserve"> fait un bon de 800% en un an</w:t>
      </w:r>
      <w:r w:rsidRPr="00D3152F">
        <w:rPr>
          <w:b/>
          <w:color w:val="000000" w:themeColor="text1"/>
          <w:sz w:val="24"/>
          <w:szCs w:val="24"/>
        </w:rPr>
        <w:t xml:space="preserve"> et</w:t>
      </w:r>
      <w:r w:rsidR="00DB28B0">
        <w:rPr>
          <w:b/>
          <w:color w:val="000000" w:themeColor="text1"/>
          <w:sz w:val="24"/>
          <w:szCs w:val="24"/>
        </w:rPr>
        <w:t xml:space="preserve"> </w:t>
      </w:r>
      <w:r w:rsidR="00F3437D" w:rsidRPr="00D3152F">
        <w:rPr>
          <w:b/>
          <w:color w:val="000000" w:themeColor="text1"/>
          <w:sz w:val="24"/>
          <w:szCs w:val="24"/>
        </w:rPr>
        <w:t>dont l’un des membres du conseil d’adm</w:t>
      </w:r>
      <w:r w:rsidRPr="00D3152F">
        <w:rPr>
          <w:b/>
          <w:color w:val="000000" w:themeColor="text1"/>
          <w:sz w:val="24"/>
          <w:szCs w:val="24"/>
        </w:rPr>
        <w:t>inistration n’est autre que Bill GATES, ami intime</w:t>
      </w:r>
      <w:r w:rsidRPr="00D3152F">
        <w:rPr>
          <w:color w:val="000000" w:themeColor="text1"/>
          <w:sz w:val="24"/>
          <w:szCs w:val="24"/>
        </w:rPr>
        <w:t>(</w:t>
      </w:r>
      <w:r w:rsidR="007E7CC2" w:rsidRPr="00D3152F">
        <w:rPr>
          <w:color w:val="000000" w:themeColor="text1"/>
          <w:sz w:val="24"/>
          <w:szCs w:val="24"/>
        </w:rPr>
        <w:t>Pièce</w:t>
      </w:r>
      <w:r w:rsidR="0047435D" w:rsidRPr="00D3152F">
        <w:rPr>
          <w:color w:val="000000" w:themeColor="text1"/>
          <w:sz w:val="24"/>
          <w:szCs w:val="24"/>
        </w:rPr>
        <w:t xml:space="preserve"> 39</w:t>
      </w:r>
      <w:r w:rsidR="0047557B" w:rsidRPr="00D3152F">
        <w:rPr>
          <w:color w:val="000000" w:themeColor="text1"/>
          <w:sz w:val="24"/>
          <w:szCs w:val="24"/>
        </w:rPr>
        <w:t>)</w:t>
      </w:r>
      <w:r w:rsidRPr="00D3152F">
        <w:rPr>
          <w:b/>
          <w:color w:val="000000" w:themeColor="text1"/>
          <w:sz w:val="24"/>
          <w:szCs w:val="24"/>
        </w:rPr>
        <w:t>.</w:t>
      </w:r>
    </w:p>
    <w:p w14:paraId="4863125A" w14:textId="77777777" w:rsidR="00C06C30" w:rsidRPr="00D3152F" w:rsidRDefault="00A76441" w:rsidP="00A76441">
      <w:pPr>
        <w:spacing w:after="120"/>
        <w:rPr>
          <w:b/>
          <w:color w:val="000000" w:themeColor="text1"/>
          <w:sz w:val="24"/>
          <w:szCs w:val="24"/>
        </w:rPr>
      </w:pPr>
      <w:r w:rsidRPr="00D3152F">
        <w:rPr>
          <w:b/>
          <w:color w:val="000000" w:themeColor="text1"/>
          <w:sz w:val="24"/>
          <w:szCs w:val="24"/>
        </w:rPr>
        <w:t>-</w:t>
      </w:r>
      <w:r w:rsidRPr="00D3152F">
        <w:rPr>
          <w:b/>
          <w:color w:val="000000" w:themeColor="text1"/>
          <w:sz w:val="24"/>
          <w:szCs w:val="24"/>
        </w:rPr>
        <w:tab/>
        <w:t>L</w:t>
      </w:r>
      <w:r w:rsidR="00C06C30" w:rsidRPr="00D3152F">
        <w:rPr>
          <w:b/>
          <w:color w:val="000000" w:themeColor="text1"/>
          <w:sz w:val="24"/>
          <w:szCs w:val="24"/>
        </w:rPr>
        <w:t xml:space="preserve">e </w:t>
      </w:r>
      <w:r w:rsidR="004D0FF7" w:rsidRPr="00D3152F">
        <w:rPr>
          <w:b/>
          <w:color w:val="000000" w:themeColor="text1"/>
          <w:sz w:val="24"/>
          <w:szCs w:val="24"/>
        </w:rPr>
        <w:t>PDG</w:t>
      </w:r>
      <w:r w:rsidR="00C06C30" w:rsidRPr="00D3152F">
        <w:rPr>
          <w:b/>
          <w:color w:val="000000" w:themeColor="text1"/>
          <w:sz w:val="24"/>
          <w:szCs w:val="24"/>
        </w:rPr>
        <w:t xml:space="preserve"> de Pfizer, de GlaxoSmithKline (GSK) </w:t>
      </w:r>
      <w:r w:rsidR="004D0FF7" w:rsidRPr="00D3152F">
        <w:rPr>
          <w:b/>
          <w:color w:val="000000" w:themeColor="text1"/>
          <w:sz w:val="24"/>
          <w:szCs w:val="24"/>
        </w:rPr>
        <w:t>ont</w:t>
      </w:r>
      <w:r w:rsidR="00C06C30" w:rsidRPr="00D3152F">
        <w:rPr>
          <w:b/>
          <w:color w:val="000000" w:themeColor="text1"/>
          <w:sz w:val="24"/>
          <w:szCs w:val="24"/>
        </w:rPr>
        <w:t xml:space="preserve"> eu des entrevues privées avec tous les ex-ministres de la santé et le ministre de la sécurité social française </w:t>
      </w:r>
      <w:r w:rsidRPr="00D3152F">
        <w:rPr>
          <w:b/>
          <w:color w:val="000000" w:themeColor="text1"/>
          <w:sz w:val="24"/>
          <w:szCs w:val="24"/>
        </w:rPr>
        <w:t>depuis des années</w:t>
      </w:r>
      <w:r w:rsidR="00DB28B0">
        <w:rPr>
          <w:b/>
          <w:color w:val="000000" w:themeColor="text1"/>
          <w:sz w:val="24"/>
          <w:szCs w:val="24"/>
        </w:rPr>
        <w:t xml:space="preserve"> </w:t>
      </w:r>
      <w:r w:rsidRPr="00D3152F">
        <w:rPr>
          <w:color w:val="000000" w:themeColor="text1"/>
          <w:sz w:val="24"/>
          <w:szCs w:val="24"/>
        </w:rPr>
        <w:t>(</w:t>
      </w:r>
      <w:r w:rsidR="007E7CC2" w:rsidRPr="00D3152F">
        <w:rPr>
          <w:color w:val="000000" w:themeColor="text1"/>
          <w:sz w:val="24"/>
          <w:szCs w:val="24"/>
        </w:rPr>
        <w:t>Pièce</w:t>
      </w:r>
      <w:r w:rsidR="0047435D" w:rsidRPr="00D3152F">
        <w:rPr>
          <w:color w:val="000000" w:themeColor="text1"/>
          <w:sz w:val="24"/>
          <w:szCs w:val="24"/>
        </w:rPr>
        <w:t xml:space="preserve"> 40</w:t>
      </w:r>
      <w:r w:rsidR="0047557B" w:rsidRPr="00D3152F">
        <w:rPr>
          <w:color w:val="000000" w:themeColor="text1"/>
          <w:sz w:val="24"/>
          <w:szCs w:val="24"/>
        </w:rPr>
        <w:t>)</w:t>
      </w:r>
      <w:r w:rsidRPr="00D3152F">
        <w:rPr>
          <w:b/>
          <w:color w:val="000000" w:themeColor="text1"/>
          <w:sz w:val="24"/>
          <w:szCs w:val="24"/>
        </w:rPr>
        <w:t>.</w:t>
      </w:r>
    </w:p>
    <w:p w14:paraId="1BC3D0F4" w14:textId="77777777" w:rsidR="004D0FF7" w:rsidRPr="00D3152F" w:rsidRDefault="0030370F" w:rsidP="005706FD">
      <w:pPr>
        <w:spacing w:after="120"/>
        <w:rPr>
          <w:b/>
          <w:color w:val="000000" w:themeColor="text1"/>
          <w:sz w:val="24"/>
          <w:szCs w:val="24"/>
        </w:rPr>
      </w:pPr>
      <w:r w:rsidRPr="00D3152F">
        <w:rPr>
          <w:b/>
          <w:color w:val="000000" w:themeColor="text1"/>
          <w:sz w:val="24"/>
          <w:szCs w:val="24"/>
        </w:rPr>
        <w:t xml:space="preserve">Ainsi, le directeur de GILEAD a participé à un conseil </w:t>
      </w:r>
      <w:r w:rsidR="00F753E5" w:rsidRPr="00D3152F">
        <w:rPr>
          <w:b/>
          <w:color w:val="000000" w:themeColor="text1"/>
          <w:sz w:val="24"/>
          <w:szCs w:val="24"/>
        </w:rPr>
        <w:t xml:space="preserve">de défense avec le comité scientifique en présence du </w:t>
      </w:r>
      <w:r w:rsidR="00070561" w:rsidRPr="00D3152F">
        <w:rPr>
          <w:b/>
          <w:color w:val="000000" w:themeColor="text1"/>
          <w:sz w:val="24"/>
          <w:szCs w:val="24"/>
        </w:rPr>
        <w:t>président de la république française Emmanuel MACRON</w:t>
      </w:r>
      <w:r w:rsidRPr="00D3152F">
        <w:rPr>
          <w:b/>
          <w:color w:val="000000" w:themeColor="text1"/>
          <w:sz w:val="24"/>
          <w:szCs w:val="24"/>
        </w:rPr>
        <w:t xml:space="preserve">, pour influer sur les décisions à prendre sur la crise sanitaire et </w:t>
      </w:r>
      <w:r w:rsidR="00F62096" w:rsidRPr="00D3152F">
        <w:rPr>
          <w:b/>
          <w:color w:val="000000" w:themeColor="text1"/>
          <w:sz w:val="24"/>
          <w:szCs w:val="24"/>
        </w:rPr>
        <w:t>a</w:t>
      </w:r>
      <w:r w:rsidRPr="00D3152F">
        <w:rPr>
          <w:b/>
          <w:color w:val="000000" w:themeColor="text1"/>
          <w:sz w:val="24"/>
          <w:szCs w:val="24"/>
        </w:rPr>
        <w:t xml:space="preserve"> fait purement et simplement interdire la </w:t>
      </w:r>
      <w:r w:rsidR="00F62096" w:rsidRPr="00D3152F">
        <w:rPr>
          <w:b/>
          <w:color w:val="000000" w:themeColor="text1"/>
          <w:sz w:val="24"/>
          <w:szCs w:val="24"/>
        </w:rPr>
        <w:t xml:space="preserve">chloroquine au profit du </w:t>
      </w:r>
      <w:r w:rsidR="00070561" w:rsidRPr="00D3152F">
        <w:rPr>
          <w:b/>
          <w:color w:val="000000" w:themeColor="text1"/>
          <w:sz w:val="24"/>
          <w:szCs w:val="24"/>
        </w:rPr>
        <w:t>« </w:t>
      </w:r>
      <w:r w:rsidR="00F62096" w:rsidRPr="00D3152F">
        <w:rPr>
          <w:b/>
          <w:color w:val="000000" w:themeColor="text1"/>
          <w:sz w:val="24"/>
          <w:szCs w:val="24"/>
        </w:rPr>
        <w:t>R</w:t>
      </w:r>
      <w:r w:rsidRPr="00D3152F">
        <w:rPr>
          <w:b/>
          <w:color w:val="000000" w:themeColor="text1"/>
          <w:sz w:val="24"/>
          <w:szCs w:val="24"/>
        </w:rPr>
        <w:t>emdesivir</w:t>
      </w:r>
      <w:r w:rsidR="00070561" w:rsidRPr="00D3152F">
        <w:rPr>
          <w:b/>
          <w:color w:val="000000" w:themeColor="text1"/>
          <w:sz w:val="24"/>
          <w:szCs w:val="24"/>
        </w:rPr>
        <w:t> »</w:t>
      </w:r>
      <w:r w:rsidR="00DB28B0">
        <w:rPr>
          <w:b/>
          <w:color w:val="000000" w:themeColor="text1"/>
          <w:sz w:val="24"/>
          <w:szCs w:val="24"/>
        </w:rPr>
        <w:t xml:space="preserve"> </w:t>
      </w:r>
      <w:r w:rsidR="00070561" w:rsidRPr="00D3152F">
        <w:rPr>
          <w:b/>
          <w:color w:val="000000" w:themeColor="text1"/>
          <w:sz w:val="24"/>
          <w:szCs w:val="24"/>
        </w:rPr>
        <w:t>(</w:t>
      </w:r>
      <w:r w:rsidR="00F62096" w:rsidRPr="00D3152F">
        <w:rPr>
          <w:b/>
          <w:color w:val="000000" w:themeColor="text1"/>
          <w:sz w:val="24"/>
          <w:szCs w:val="24"/>
        </w:rPr>
        <w:t>fourni par GILEAD</w:t>
      </w:r>
      <w:r w:rsidR="00070561" w:rsidRPr="00D3152F">
        <w:rPr>
          <w:b/>
          <w:color w:val="000000" w:themeColor="text1"/>
          <w:sz w:val="24"/>
          <w:szCs w:val="24"/>
        </w:rPr>
        <w:t>)</w:t>
      </w:r>
      <w:r w:rsidR="00F62096" w:rsidRPr="00D3152F">
        <w:rPr>
          <w:b/>
          <w:color w:val="000000" w:themeColor="text1"/>
          <w:sz w:val="24"/>
          <w:szCs w:val="24"/>
        </w:rPr>
        <w:t>,</w:t>
      </w:r>
      <w:r w:rsidR="00070561" w:rsidRPr="00D3152F">
        <w:rPr>
          <w:b/>
          <w:color w:val="000000" w:themeColor="text1"/>
          <w:sz w:val="24"/>
          <w:szCs w:val="24"/>
        </w:rPr>
        <w:t xml:space="preserve"> dont l’Etat français s</w:t>
      </w:r>
      <w:r w:rsidR="00F753E5" w:rsidRPr="00D3152F">
        <w:rPr>
          <w:b/>
          <w:color w:val="000000" w:themeColor="text1"/>
          <w:sz w:val="24"/>
          <w:szCs w:val="24"/>
        </w:rPr>
        <w:t>’est porté acquéreur de millions de doses</w:t>
      </w:r>
      <w:r w:rsidR="00070561" w:rsidRPr="00D3152F">
        <w:rPr>
          <w:b/>
          <w:color w:val="000000" w:themeColor="text1"/>
          <w:sz w:val="24"/>
          <w:szCs w:val="24"/>
        </w:rPr>
        <w:t>.</w:t>
      </w:r>
      <w:r w:rsidR="00DB28B0">
        <w:rPr>
          <w:b/>
          <w:color w:val="000000" w:themeColor="text1"/>
          <w:sz w:val="24"/>
          <w:szCs w:val="24"/>
        </w:rPr>
        <w:t xml:space="preserve"> </w:t>
      </w:r>
      <w:r w:rsidR="00070561" w:rsidRPr="00D3152F">
        <w:rPr>
          <w:b/>
          <w:color w:val="000000" w:themeColor="text1"/>
          <w:sz w:val="24"/>
          <w:szCs w:val="24"/>
        </w:rPr>
        <w:t>Il a été révélé aujourd’hui qu’il s’agissait de</w:t>
      </w:r>
      <w:r w:rsidR="00F753E5" w:rsidRPr="00D3152F">
        <w:rPr>
          <w:b/>
          <w:color w:val="000000" w:themeColor="text1"/>
          <w:sz w:val="24"/>
          <w:szCs w:val="24"/>
        </w:rPr>
        <w:t xml:space="preserve"> la plus grosse arnaque </w:t>
      </w:r>
      <w:r w:rsidR="00070561" w:rsidRPr="00D3152F">
        <w:rPr>
          <w:b/>
          <w:color w:val="000000" w:themeColor="text1"/>
          <w:sz w:val="24"/>
          <w:szCs w:val="24"/>
        </w:rPr>
        <w:t xml:space="preserve">financière et criminelle </w:t>
      </w:r>
      <w:r w:rsidR="00F753E5" w:rsidRPr="00D3152F">
        <w:rPr>
          <w:b/>
          <w:color w:val="000000" w:themeColor="text1"/>
          <w:sz w:val="24"/>
          <w:szCs w:val="24"/>
        </w:rPr>
        <w:t>du moment vue la danger</w:t>
      </w:r>
      <w:r w:rsidR="00070561" w:rsidRPr="00D3152F">
        <w:rPr>
          <w:b/>
          <w:color w:val="000000" w:themeColor="text1"/>
          <w:sz w:val="24"/>
          <w:szCs w:val="24"/>
        </w:rPr>
        <w:t>osité du « </w:t>
      </w:r>
      <w:proofErr w:type="spellStart"/>
      <w:r w:rsidR="00070561" w:rsidRPr="00D3152F">
        <w:rPr>
          <w:b/>
          <w:color w:val="000000" w:themeColor="text1"/>
          <w:sz w:val="24"/>
          <w:szCs w:val="24"/>
        </w:rPr>
        <w:t>R</w:t>
      </w:r>
      <w:r w:rsidR="00F753E5" w:rsidRPr="00D3152F">
        <w:rPr>
          <w:b/>
          <w:color w:val="000000" w:themeColor="text1"/>
          <w:sz w:val="24"/>
          <w:szCs w:val="24"/>
        </w:rPr>
        <w:t>emdésivir</w:t>
      </w:r>
      <w:proofErr w:type="spellEnd"/>
      <w:r w:rsidR="00070561" w:rsidRPr="00D3152F">
        <w:rPr>
          <w:b/>
          <w:color w:val="000000" w:themeColor="text1"/>
          <w:sz w:val="24"/>
          <w:szCs w:val="24"/>
        </w:rPr>
        <w:t> »</w:t>
      </w:r>
      <w:r w:rsidR="00F753E5" w:rsidRPr="00D3152F">
        <w:rPr>
          <w:b/>
          <w:color w:val="000000" w:themeColor="text1"/>
          <w:sz w:val="24"/>
          <w:szCs w:val="24"/>
        </w:rPr>
        <w:t>,</w:t>
      </w:r>
      <w:r w:rsidR="00F62096" w:rsidRPr="00D3152F">
        <w:rPr>
          <w:b/>
          <w:color w:val="000000" w:themeColor="text1"/>
          <w:sz w:val="24"/>
          <w:szCs w:val="24"/>
        </w:rPr>
        <w:t xml:space="preserve"> sous le regard stupéfait du professeur Didier Raoult qui a décidé de</w:t>
      </w:r>
      <w:r w:rsidR="00070561" w:rsidRPr="00D3152F">
        <w:rPr>
          <w:b/>
          <w:color w:val="000000" w:themeColor="text1"/>
          <w:sz w:val="24"/>
          <w:szCs w:val="24"/>
        </w:rPr>
        <w:t xml:space="preserve"> quitter le comité scientifique </w:t>
      </w:r>
      <w:r w:rsidR="00070561" w:rsidRPr="00D3152F">
        <w:rPr>
          <w:color w:val="000000" w:themeColor="text1"/>
          <w:sz w:val="24"/>
          <w:szCs w:val="24"/>
        </w:rPr>
        <w:t>(</w:t>
      </w:r>
      <w:r w:rsidR="007E7CC2" w:rsidRPr="00D3152F">
        <w:rPr>
          <w:color w:val="000000" w:themeColor="text1"/>
          <w:sz w:val="24"/>
          <w:szCs w:val="24"/>
        </w:rPr>
        <w:t>Pièce</w:t>
      </w:r>
      <w:r w:rsidR="0047435D" w:rsidRPr="00D3152F">
        <w:rPr>
          <w:color w:val="000000" w:themeColor="text1"/>
          <w:sz w:val="24"/>
          <w:szCs w:val="24"/>
        </w:rPr>
        <w:t xml:space="preserve"> 41</w:t>
      </w:r>
      <w:r w:rsidR="0047557B" w:rsidRPr="00D3152F">
        <w:rPr>
          <w:color w:val="000000" w:themeColor="text1"/>
          <w:sz w:val="24"/>
          <w:szCs w:val="24"/>
        </w:rPr>
        <w:t>)</w:t>
      </w:r>
      <w:r w:rsidR="00070561" w:rsidRPr="00D3152F">
        <w:rPr>
          <w:b/>
          <w:color w:val="000000" w:themeColor="text1"/>
          <w:sz w:val="24"/>
          <w:szCs w:val="24"/>
        </w:rPr>
        <w:t>.</w:t>
      </w:r>
    </w:p>
    <w:p w14:paraId="4233D457" w14:textId="77777777" w:rsidR="00367325" w:rsidRDefault="00367325" w:rsidP="00B57477">
      <w:pPr>
        <w:spacing w:after="120"/>
        <w:rPr>
          <w:b/>
          <w:sz w:val="24"/>
          <w:szCs w:val="24"/>
        </w:rPr>
      </w:pPr>
    </w:p>
    <w:p w14:paraId="5965F42E" w14:textId="77777777" w:rsidR="00367325" w:rsidRDefault="00367325" w:rsidP="00B57477">
      <w:pPr>
        <w:spacing w:after="120"/>
        <w:rPr>
          <w:b/>
          <w:sz w:val="24"/>
          <w:szCs w:val="24"/>
        </w:rPr>
      </w:pPr>
    </w:p>
    <w:p w14:paraId="37557C1A" w14:textId="77777777" w:rsidR="00382FE9" w:rsidRDefault="00367325" w:rsidP="00B57477">
      <w:pPr>
        <w:spacing w:after="120"/>
        <w:rPr>
          <w:b/>
          <w:sz w:val="24"/>
          <w:szCs w:val="24"/>
        </w:rPr>
      </w:pPr>
      <w:r>
        <w:rPr>
          <w:b/>
          <w:sz w:val="24"/>
          <w:szCs w:val="24"/>
        </w:rPr>
        <w:lastRenderedPageBreak/>
        <w:t xml:space="preserve">B- </w:t>
      </w:r>
      <w:r w:rsidRPr="00367325">
        <w:rPr>
          <w:b/>
          <w:sz w:val="24"/>
          <w:szCs w:val="24"/>
        </w:rPr>
        <w:t>ses conséquences</w:t>
      </w:r>
    </w:p>
    <w:p w14:paraId="6586C0CB" w14:textId="3D457542" w:rsidR="008A44A5" w:rsidRDefault="00367325" w:rsidP="006D5454">
      <w:pPr>
        <w:spacing w:after="120"/>
        <w:rPr>
          <w:b/>
          <w:sz w:val="24"/>
          <w:szCs w:val="24"/>
        </w:rPr>
      </w:pPr>
      <w:r>
        <w:rPr>
          <w:b/>
          <w:sz w:val="24"/>
          <w:szCs w:val="24"/>
        </w:rPr>
        <w:t>Il est clair que l</w:t>
      </w:r>
      <w:r w:rsidRPr="00B57477">
        <w:rPr>
          <w:b/>
          <w:sz w:val="24"/>
          <w:szCs w:val="24"/>
        </w:rPr>
        <w:t xml:space="preserve">e principal but de la </w:t>
      </w:r>
      <w:r w:rsidR="00070561">
        <w:rPr>
          <w:b/>
          <w:sz w:val="24"/>
          <w:szCs w:val="24"/>
        </w:rPr>
        <w:t>« </w:t>
      </w:r>
      <w:r w:rsidRPr="00B57477">
        <w:rPr>
          <w:b/>
          <w:sz w:val="24"/>
          <w:szCs w:val="24"/>
        </w:rPr>
        <w:t>vaccination</w:t>
      </w:r>
      <w:r w:rsidR="00DB66C9">
        <w:rPr>
          <w:b/>
          <w:sz w:val="24"/>
          <w:szCs w:val="24"/>
        </w:rPr>
        <w:t xml:space="preserve"> » forcée</w:t>
      </w:r>
      <w:r w:rsidR="00DB28B0">
        <w:rPr>
          <w:b/>
          <w:sz w:val="24"/>
          <w:szCs w:val="24"/>
        </w:rPr>
        <w:t xml:space="preserve"> </w:t>
      </w:r>
      <w:r w:rsidRPr="00B57477">
        <w:rPr>
          <w:b/>
          <w:sz w:val="24"/>
          <w:szCs w:val="24"/>
        </w:rPr>
        <w:t xml:space="preserve">est de parvenir à une normalisation du port d’identité numérique par chaque citoyen. Il sera en effet permis que le contrôle de ses droits d’accès à différents lieux </w:t>
      </w:r>
      <w:r w:rsidRPr="00382FE9">
        <w:rPr>
          <w:sz w:val="24"/>
          <w:szCs w:val="24"/>
        </w:rPr>
        <w:t>(restaurants, boutiques, gares etc.)</w:t>
      </w:r>
      <w:r w:rsidRPr="00B57477">
        <w:rPr>
          <w:b/>
          <w:sz w:val="24"/>
          <w:szCs w:val="24"/>
        </w:rPr>
        <w:t xml:space="preserve"> se fasse de manière automatique, ce qui ouvrira un immense marché, celui des objets connectés, tellement savoureux qu’il est capable de transformer d</w:t>
      </w:r>
      <w:r w:rsidR="00070561">
        <w:rPr>
          <w:b/>
          <w:sz w:val="24"/>
          <w:szCs w:val="24"/>
        </w:rPr>
        <w:t>es informaticiens en virologues !</w:t>
      </w:r>
    </w:p>
    <w:p w14:paraId="7D9F134B" w14:textId="77777777" w:rsidR="00367325" w:rsidRPr="00D3152F" w:rsidRDefault="00367325" w:rsidP="00367325">
      <w:pPr>
        <w:spacing w:after="0"/>
        <w:rPr>
          <w:b/>
          <w:color w:val="000000" w:themeColor="text1"/>
          <w:sz w:val="24"/>
          <w:szCs w:val="24"/>
        </w:rPr>
      </w:pPr>
      <w:r w:rsidRPr="00B57477">
        <w:rPr>
          <w:b/>
          <w:sz w:val="24"/>
          <w:szCs w:val="24"/>
        </w:rPr>
        <w:t>Cela permettra également l’introduction d’une monnaie numérique déjà préparée par la suppression progressive de l’argent liquide</w:t>
      </w:r>
      <w:r w:rsidR="00DB28B0">
        <w:rPr>
          <w:b/>
          <w:sz w:val="24"/>
          <w:szCs w:val="24"/>
        </w:rPr>
        <w:t xml:space="preserve"> </w:t>
      </w:r>
      <w:r w:rsidR="00E206DB">
        <w:rPr>
          <w:b/>
          <w:sz w:val="24"/>
          <w:szCs w:val="24"/>
        </w:rPr>
        <w:t>tel</w:t>
      </w:r>
      <w:r w:rsidR="008A22A9">
        <w:rPr>
          <w:b/>
          <w:sz w:val="24"/>
          <w:szCs w:val="24"/>
        </w:rPr>
        <w:t>le</w:t>
      </w:r>
      <w:r w:rsidR="00E206DB">
        <w:rPr>
          <w:b/>
          <w:sz w:val="24"/>
          <w:szCs w:val="24"/>
        </w:rPr>
        <w:t xml:space="preserve"> que révélé</w:t>
      </w:r>
      <w:r w:rsidR="008A22A9">
        <w:rPr>
          <w:b/>
          <w:sz w:val="24"/>
          <w:szCs w:val="24"/>
        </w:rPr>
        <w:t>e</w:t>
      </w:r>
      <w:r w:rsidR="00E206DB">
        <w:rPr>
          <w:b/>
          <w:sz w:val="24"/>
          <w:szCs w:val="24"/>
        </w:rPr>
        <w:t xml:space="preserve"> par </w:t>
      </w:r>
      <w:r w:rsidR="008A22A9">
        <w:rPr>
          <w:b/>
          <w:sz w:val="24"/>
          <w:szCs w:val="24"/>
        </w:rPr>
        <w:t>l</w:t>
      </w:r>
      <w:r w:rsidR="00E206DB" w:rsidRPr="00E206DB">
        <w:rPr>
          <w:b/>
          <w:sz w:val="24"/>
          <w:szCs w:val="24"/>
        </w:rPr>
        <w:t>e comité Action publique 2022</w:t>
      </w:r>
      <w:r w:rsidR="00E206DB">
        <w:rPr>
          <w:b/>
          <w:sz w:val="24"/>
          <w:szCs w:val="24"/>
        </w:rPr>
        <w:t xml:space="preserve"> rapport CAP22, </w:t>
      </w:r>
      <w:r w:rsidR="00E206DB" w:rsidRPr="00E206DB">
        <w:rPr>
          <w:b/>
          <w:sz w:val="24"/>
          <w:szCs w:val="24"/>
        </w:rPr>
        <w:t>idée lancée par l’ancien président de la Commission</w:t>
      </w:r>
      <w:r w:rsidR="008A22A9">
        <w:rPr>
          <w:b/>
          <w:sz w:val="24"/>
          <w:szCs w:val="24"/>
        </w:rPr>
        <w:t xml:space="preserve"> européenne,</w:t>
      </w:r>
      <w:r w:rsidR="00E206DB" w:rsidRPr="00E206DB">
        <w:rPr>
          <w:b/>
          <w:sz w:val="24"/>
          <w:szCs w:val="24"/>
        </w:rPr>
        <w:t xml:space="preserve"> Jean-Claude Juncker</w:t>
      </w:r>
      <w:r w:rsidR="008A22A9">
        <w:rPr>
          <w:b/>
          <w:sz w:val="24"/>
          <w:szCs w:val="24"/>
        </w:rPr>
        <w:t>,</w:t>
      </w:r>
      <w:r w:rsidR="00E206DB" w:rsidRPr="00E206DB">
        <w:rPr>
          <w:b/>
          <w:sz w:val="24"/>
          <w:szCs w:val="24"/>
        </w:rPr>
        <w:t xml:space="preserve"> en décembre 2018</w:t>
      </w:r>
      <w:r w:rsidR="00E206DB">
        <w:rPr>
          <w:b/>
          <w:sz w:val="24"/>
          <w:szCs w:val="24"/>
        </w:rPr>
        <w:t>, ainsi que l</w:t>
      </w:r>
      <w:r w:rsidR="00F37CE0">
        <w:rPr>
          <w:b/>
          <w:sz w:val="24"/>
          <w:szCs w:val="24"/>
        </w:rPr>
        <w:t>’</w:t>
      </w:r>
      <w:r w:rsidR="00E206DB">
        <w:rPr>
          <w:b/>
          <w:sz w:val="24"/>
          <w:szCs w:val="24"/>
        </w:rPr>
        <w:t>a sous-entendu</w:t>
      </w:r>
      <w:r w:rsidR="008A22A9">
        <w:rPr>
          <w:b/>
          <w:sz w:val="24"/>
          <w:szCs w:val="24"/>
        </w:rPr>
        <w:t>e</w:t>
      </w:r>
      <w:r w:rsidR="00E206DB">
        <w:rPr>
          <w:b/>
          <w:sz w:val="24"/>
          <w:szCs w:val="24"/>
        </w:rPr>
        <w:t xml:space="preserve"> la </w:t>
      </w:r>
      <w:r w:rsidR="00E206DB" w:rsidRPr="00E206DB">
        <w:rPr>
          <w:b/>
          <w:sz w:val="24"/>
          <w:szCs w:val="24"/>
        </w:rPr>
        <w:t xml:space="preserve">présidente de la Commission européenne Ursula von der </w:t>
      </w:r>
      <w:proofErr w:type="spellStart"/>
      <w:r w:rsidR="00E206DB" w:rsidRPr="00E206DB">
        <w:rPr>
          <w:b/>
          <w:sz w:val="24"/>
          <w:szCs w:val="24"/>
        </w:rPr>
        <w:t>Leyen</w:t>
      </w:r>
      <w:proofErr w:type="spellEnd"/>
      <w:r w:rsidR="008A44A5">
        <w:rPr>
          <w:b/>
          <w:sz w:val="24"/>
          <w:szCs w:val="24"/>
        </w:rPr>
        <w:t xml:space="preserve">, </w:t>
      </w:r>
      <w:r>
        <w:rPr>
          <w:b/>
          <w:sz w:val="24"/>
          <w:szCs w:val="24"/>
        </w:rPr>
        <w:t>dont le</w:t>
      </w:r>
      <w:r w:rsidR="008A44A5">
        <w:rPr>
          <w:b/>
          <w:sz w:val="24"/>
          <w:szCs w:val="24"/>
        </w:rPr>
        <w:t>s</w:t>
      </w:r>
      <w:r>
        <w:rPr>
          <w:b/>
          <w:sz w:val="24"/>
          <w:szCs w:val="24"/>
        </w:rPr>
        <w:t xml:space="preserve"> brevet</w:t>
      </w:r>
      <w:r w:rsidR="008A44A5">
        <w:rPr>
          <w:b/>
          <w:sz w:val="24"/>
          <w:szCs w:val="24"/>
        </w:rPr>
        <w:t>s</w:t>
      </w:r>
      <w:r w:rsidR="00DB28B0">
        <w:rPr>
          <w:b/>
          <w:sz w:val="24"/>
          <w:szCs w:val="24"/>
        </w:rPr>
        <w:t xml:space="preserve"> </w:t>
      </w:r>
      <w:r w:rsidR="008A44A5" w:rsidRPr="008A44A5">
        <w:rPr>
          <w:b/>
          <w:sz w:val="24"/>
          <w:szCs w:val="24"/>
        </w:rPr>
        <w:t>CRYPTOCURRENCY SYSTEM USING BODY ACTIVITY DATAWO/2020/060606</w:t>
      </w:r>
      <w:r w:rsidR="008A44A5">
        <w:rPr>
          <w:b/>
          <w:sz w:val="24"/>
          <w:szCs w:val="24"/>
        </w:rPr>
        <w:t xml:space="preserve"> et </w:t>
      </w:r>
      <w:r w:rsidR="008A44A5" w:rsidRPr="008A44A5">
        <w:rPr>
          <w:b/>
          <w:sz w:val="24"/>
          <w:szCs w:val="24"/>
        </w:rPr>
        <w:t>20200097951</w:t>
      </w:r>
      <w:r w:rsidR="008A44A5">
        <w:rPr>
          <w:b/>
          <w:sz w:val="24"/>
          <w:szCs w:val="24"/>
        </w:rPr>
        <w:t xml:space="preserve"> sont</w:t>
      </w:r>
      <w:r>
        <w:rPr>
          <w:b/>
          <w:sz w:val="24"/>
          <w:szCs w:val="24"/>
        </w:rPr>
        <w:t xml:space="preserve"> détenu</w:t>
      </w:r>
      <w:r w:rsidR="008A22A9">
        <w:rPr>
          <w:b/>
          <w:sz w:val="24"/>
          <w:szCs w:val="24"/>
        </w:rPr>
        <w:t>s</w:t>
      </w:r>
      <w:r>
        <w:rPr>
          <w:b/>
          <w:sz w:val="24"/>
          <w:szCs w:val="24"/>
        </w:rPr>
        <w:t xml:space="preserve"> dans</w:t>
      </w:r>
      <w:r w:rsidR="008A22A9">
        <w:rPr>
          <w:b/>
          <w:sz w:val="24"/>
          <w:szCs w:val="24"/>
        </w:rPr>
        <w:t xml:space="preserve"> tous les pays du monde par Bill</w:t>
      </w:r>
      <w:r>
        <w:rPr>
          <w:b/>
          <w:sz w:val="24"/>
          <w:szCs w:val="24"/>
        </w:rPr>
        <w:t xml:space="preserve"> GATES</w:t>
      </w:r>
      <w:r w:rsidR="008A22A9">
        <w:rPr>
          <w:b/>
          <w:sz w:val="24"/>
          <w:szCs w:val="24"/>
        </w:rPr>
        <w:t>,</w:t>
      </w:r>
      <w:r w:rsidR="00DB28B0">
        <w:rPr>
          <w:b/>
          <w:sz w:val="24"/>
          <w:szCs w:val="24"/>
        </w:rPr>
        <w:t xml:space="preserve"> </w:t>
      </w:r>
      <w:r w:rsidR="008A44A5" w:rsidRPr="008A44A5">
        <w:rPr>
          <w:b/>
          <w:sz w:val="24"/>
          <w:szCs w:val="24"/>
        </w:rPr>
        <w:t xml:space="preserve">Microsoft </w:t>
      </w:r>
      <w:proofErr w:type="spellStart"/>
      <w:r w:rsidR="008A44A5" w:rsidRPr="008A44A5">
        <w:rPr>
          <w:b/>
          <w:sz w:val="24"/>
          <w:szCs w:val="24"/>
        </w:rPr>
        <w:t>Technology</w:t>
      </w:r>
      <w:proofErr w:type="spellEnd"/>
      <w:r w:rsidR="008A44A5" w:rsidRPr="008A44A5">
        <w:rPr>
          <w:b/>
          <w:sz w:val="24"/>
          <w:szCs w:val="24"/>
        </w:rPr>
        <w:t xml:space="preserve"> </w:t>
      </w:r>
      <w:proofErr w:type="spellStart"/>
      <w:r w:rsidR="008A44A5" w:rsidRPr="008A44A5">
        <w:rPr>
          <w:b/>
          <w:sz w:val="24"/>
          <w:szCs w:val="24"/>
        </w:rPr>
        <w:t>Licensing</w:t>
      </w:r>
      <w:proofErr w:type="spellEnd"/>
      <w:r w:rsidR="008A44A5" w:rsidRPr="008A44A5">
        <w:rPr>
          <w:b/>
          <w:sz w:val="24"/>
          <w:szCs w:val="24"/>
        </w:rPr>
        <w:t>, LLC</w:t>
      </w:r>
      <w:r w:rsidR="008A22A9" w:rsidRPr="00D3152F">
        <w:rPr>
          <w:color w:val="000000" w:themeColor="text1"/>
          <w:sz w:val="24"/>
          <w:szCs w:val="24"/>
        </w:rPr>
        <w:t>(</w:t>
      </w:r>
      <w:r w:rsidR="007E7CC2" w:rsidRPr="00D3152F">
        <w:rPr>
          <w:color w:val="000000" w:themeColor="text1"/>
          <w:sz w:val="24"/>
          <w:szCs w:val="24"/>
        </w:rPr>
        <w:t>Pièce</w:t>
      </w:r>
      <w:r w:rsidR="0047435D" w:rsidRPr="00D3152F">
        <w:rPr>
          <w:color w:val="000000" w:themeColor="text1"/>
          <w:sz w:val="24"/>
          <w:szCs w:val="24"/>
        </w:rPr>
        <w:t xml:space="preserve"> 42</w:t>
      </w:r>
      <w:r w:rsidR="0047557B" w:rsidRPr="00D3152F">
        <w:rPr>
          <w:color w:val="000000" w:themeColor="text1"/>
          <w:sz w:val="24"/>
          <w:szCs w:val="24"/>
        </w:rPr>
        <w:t>)</w:t>
      </w:r>
      <w:r w:rsidR="008A22A9" w:rsidRPr="00D3152F">
        <w:rPr>
          <w:b/>
          <w:color w:val="000000" w:themeColor="text1"/>
          <w:sz w:val="24"/>
          <w:szCs w:val="24"/>
        </w:rPr>
        <w:t>.</w:t>
      </w:r>
    </w:p>
    <w:p w14:paraId="5AB4257F" w14:textId="77777777" w:rsidR="00367325" w:rsidRPr="00D3152F" w:rsidRDefault="00367325" w:rsidP="00367325">
      <w:pPr>
        <w:spacing w:after="0"/>
        <w:rPr>
          <w:b/>
          <w:color w:val="000000" w:themeColor="text1"/>
          <w:sz w:val="24"/>
          <w:szCs w:val="24"/>
        </w:rPr>
      </w:pPr>
    </w:p>
    <w:p w14:paraId="4C0F5FB7" w14:textId="77777777" w:rsidR="00367325" w:rsidRPr="00D3152F" w:rsidRDefault="00367325" w:rsidP="00367325">
      <w:pPr>
        <w:spacing w:after="0"/>
        <w:rPr>
          <w:b/>
          <w:color w:val="000000" w:themeColor="text1"/>
          <w:sz w:val="24"/>
          <w:szCs w:val="24"/>
        </w:rPr>
      </w:pPr>
      <w:r w:rsidRPr="00D3152F">
        <w:rPr>
          <w:b/>
          <w:color w:val="000000" w:themeColor="text1"/>
          <w:sz w:val="24"/>
          <w:szCs w:val="24"/>
        </w:rPr>
        <w:t xml:space="preserve">Dès lors : </w:t>
      </w:r>
    </w:p>
    <w:p w14:paraId="04D7BC83" w14:textId="77777777" w:rsidR="00367325" w:rsidRPr="00D3152F" w:rsidRDefault="00367325" w:rsidP="00367325">
      <w:pPr>
        <w:spacing w:after="0"/>
        <w:rPr>
          <w:b/>
          <w:color w:val="000000" w:themeColor="text1"/>
          <w:sz w:val="24"/>
          <w:szCs w:val="24"/>
        </w:rPr>
      </w:pPr>
      <w:r w:rsidRPr="00D3152F">
        <w:rPr>
          <w:b/>
          <w:color w:val="000000" w:themeColor="text1"/>
          <w:sz w:val="24"/>
          <w:szCs w:val="24"/>
        </w:rPr>
        <w:t>En criminalisant les individus qui seraient porteurs éventue</w:t>
      </w:r>
      <w:r w:rsidR="008A22A9" w:rsidRPr="00D3152F">
        <w:rPr>
          <w:b/>
          <w:color w:val="000000" w:themeColor="text1"/>
          <w:sz w:val="24"/>
          <w:szCs w:val="24"/>
        </w:rPr>
        <w:t>ls</w:t>
      </w:r>
      <w:r w:rsidRPr="00D3152F">
        <w:rPr>
          <w:b/>
          <w:color w:val="000000" w:themeColor="text1"/>
          <w:sz w:val="24"/>
          <w:szCs w:val="24"/>
        </w:rPr>
        <w:t xml:space="preserve"> d’une maladie ou d’un virus ;</w:t>
      </w:r>
    </w:p>
    <w:p w14:paraId="63679693" w14:textId="77777777" w:rsidR="00367325" w:rsidRPr="00D3152F" w:rsidRDefault="00367325" w:rsidP="00367325">
      <w:pPr>
        <w:spacing w:after="0"/>
        <w:rPr>
          <w:b/>
          <w:color w:val="000000" w:themeColor="text1"/>
          <w:sz w:val="24"/>
          <w:szCs w:val="24"/>
        </w:rPr>
      </w:pPr>
      <w:r w:rsidRPr="00D3152F">
        <w:rPr>
          <w:b/>
          <w:color w:val="000000" w:themeColor="text1"/>
          <w:sz w:val="24"/>
          <w:szCs w:val="24"/>
        </w:rPr>
        <w:t xml:space="preserve">En criminalisant les individus qui refusent le test ou le </w:t>
      </w:r>
      <w:r w:rsidR="008A22A9" w:rsidRPr="00D3152F">
        <w:rPr>
          <w:b/>
          <w:color w:val="000000" w:themeColor="text1"/>
          <w:sz w:val="24"/>
          <w:szCs w:val="24"/>
        </w:rPr>
        <w:t>« </w:t>
      </w:r>
      <w:r w:rsidRPr="00D3152F">
        <w:rPr>
          <w:b/>
          <w:color w:val="000000" w:themeColor="text1"/>
          <w:sz w:val="24"/>
          <w:szCs w:val="24"/>
        </w:rPr>
        <w:t>vaccin</w:t>
      </w:r>
      <w:r w:rsidR="008A22A9" w:rsidRPr="00D3152F">
        <w:rPr>
          <w:b/>
          <w:color w:val="000000" w:themeColor="text1"/>
          <w:sz w:val="24"/>
          <w:szCs w:val="24"/>
        </w:rPr>
        <w:t> »</w:t>
      </w:r>
      <w:r w:rsidRPr="00D3152F">
        <w:rPr>
          <w:b/>
          <w:color w:val="000000" w:themeColor="text1"/>
          <w:sz w:val="24"/>
          <w:szCs w:val="24"/>
        </w:rPr>
        <w:t xml:space="preserve"> expérimental ;</w:t>
      </w:r>
    </w:p>
    <w:p w14:paraId="18086CF5" w14:textId="77777777" w:rsidR="00367325" w:rsidRPr="00D3152F" w:rsidRDefault="00367325" w:rsidP="00367325">
      <w:pPr>
        <w:spacing w:after="0"/>
        <w:rPr>
          <w:b/>
          <w:color w:val="000000" w:themeColor="text1"/>
          <w:sz w:val="24"/>
          <w:szCs w:val="24"/>
        </w:rPr>
      </w:pPr>
      <w:r w:rsidRPr="00D3152F">
        <w:rPr>
          <w:b/>
          <w:color w:val="000000" w:themeColor="text1"/>
          <w:sz w:val="24"/>
          <w:szCs w:val="24"/>
        </w:rPr>
        <w:t>En interdisant de circuler librement ;</w:t>
      </w:r>
    </w:p>
    <w:p w14:paraId="1648A788" w14:textId="77777777" w:rsidR="00367325" w:rsidRDefault="00367325" w:rsidP="00367325">
      <w:pPr>
        <w:spacing w:after="0"/>
        <w:rPr>
          <w:b/>
          <w:color w:val="000000" w:themeColor="text1"/>
          <w:sz w:val="24"/>
          <w:szCs w:val="24"/>
        </w:rPr>
      </w:pPr>
      <w:r w:rsidRPr="00D3152F">
        <w:rPr>
          <w:b/>
          <w:color w:val="000000" w:themeColor="text1"/>
          <w:sz w:val="24"/>
          <w:szCs w:val="24"/>
        </w:rPr>
        <w:t>En créant des zone</w:t>
      </w:r>
      <w:r w:rsidR="008A44A5" w:rsidRPr="00D3152F">
        <w:rPr>
          <w:b/>
          <w:color w:val="000000" w:themeColor="text1"/>
          <w:sz w:val="24"/>
          <w:szCs w:val="24"/>
        </w:rPr>
        <w:t>s</w:t>
      </w:r>
      <w:r w:rsidR="008A22A9" w:rsidRPr="00D3152F">
        <w:rPr>
          <w:b/>
          <w:color w:val="000000" w:themeColor="text1"/>
          <w:sz w:val="24"/>
          <w:szCs w:val="24"/>
        </w:rPr>
        <w:t xml:space="preserve"> de non-</w:t>
      </w:r>
      <w:r w:rsidRPr="00D3152F">
        <w:rPr>
          <w:b/>
          <w:color w:val="000000" w:themeColor="text1"/>
          <w:sz w:val="24"/>
          <w:szCs w:val="24"/>
        </w:rPr>
        <w:t>droit ;</w:t>
      </w:r>
    </w:p>
    <w:p w14:paraId="7C4FCC8B" w14:textId="77777777" w:rsidR="007701E2" w:rsidRPr="00D3152F" w:rsidRDefault="007701E2" w:rsidP="00367325">
      <w:pPr>
        <w:spacing w:after="0"/>
        <w:rPr>
          <w:b/>
          <w:color w:val="000000" w:themeColor="text1"/>
          <w:sz w:val="24"/>
          <w:szCs w:val="24"/>
        </w:rPr>
      </w:pPr>
      <w:r>
        <w:rPr>
          <w:b/>
          <w:color w:val="000000" w:themeColor="text1"/>
          <w:sz w:val="24"/>
          <w:szCs w:val="24"/>
        </w:rPr>
        <w:t>En créant des zones d’isolement forcé contre le gré des personnes qui refusent le test et/ou le vaccin ;</w:t>
      </w:r>
    </w:p>
    <w:p w14:paraId="1C66DCEB" w14:textId="77777777" w:rsidR="00367325" w:rsidRPr="00D3152F" w:rsidRDefault="00367325" w:rsidP="00367325">
      <w:pPr>
        <w:spacing w:after="0"/>
        <w:rPr>
          <w:b/>
          <w:color w:val="000000" w:themeColor="text1"/>
          <w:sz w:val="24"/>
          <w:szCs w:val="24"/>
        </w:rPr>
      </w:pPr>
      <w:r w:rsidRPr="00D3152F">
        <w:rPr>
          <w:b/>
          <w:color w:val="000000" w:themeColor="text1"/>
          <w:sz w:val="24"/>
          <w:szCs w:val="24"/>
        </w:rPr>
        <w:t xml:space="preserve">En </w:t>
      </w:r>
      <w:r w:rsidR="002A6B7E" w:rsidRPr="00D3152F">
        <w:rPr>
          <w:b/>
          <w:color w:val="000000" w:themeColor="text1"/>
          <w:sz w:val="24"/>
          <w:szCs w:val="24"/>
        </w:rPr>
        <w:t>soumettant</w:t>
      </w:r>
      <w:r w:rsidRPr="00D3152F">
        <w:rPr>
          <w:b/>
          <w:color w:val="000000" w:themeColor="text1"/>
          <w:sz w:val="24"/>
          <w:szCs w:val="24"/>
        </w:rPr>
        <w:t xml:space="preserve"> le droit de travailler</w:t>
      </w:r>
      <w:r w:rsidR="002A6B7E" w:rsidRPr="00D3152F">
        <w:rPr>
          <w:b/>
          <w:color w:val="000000" w:themeColor="text1"/>
          <w:sz w:val="24"/>
          <w:szCs w:val="24"/>
        </w:rPr>
        <w:t xml:space="preserve"> et tous autres à un test ou </w:t>
      </w:r>
      <w:r w:rsidR="008A22A9" w:rsidRPr="00D3152F">
        <w:rPr>
          <w:b/>
          <w:color w:val="000000" w:themeColor="text1"/>
          <w:sz w:val="24"/>
          <w:szCs w:val="24"/>
        </w:rPr>
        <w:t>« </w:t>
      </w:r>
      <w:r w:rsidR="002A6B7E" w:rsidRPr="00D3152F">
        <w:rPr>
          <w:b/>
          <w:color w:val="000000" w:themeColor="text1"/>
          <w:sz w:val="24"/>
          <w:szCs w:val="24"/>
        </w:rPr>
        <w:t>vaccin</w:t>
      </w:r>
      <w:r w:rsidR="008A22A9" w:rsidRPr="00D3152F">
        <w:rPr>
          <w:b/>
          <w:color w:val="000000" w:themeColor="text1"/>
          <w:sz w:val="24"/>
          <w:szCs w:val="24"/>
        </w:rPr>
        <w:t> »</w:t>
      </w:r>
      <w:r w:rsidR="002A6B7E" w:rsidRPr="00D3152F">
        <w:rPr>
          <w:b/>
          <w:color w:val="000000" w:themeColor="text1"/>
          <w:sz w:val="24"/>
          <w:szCs w:val="24"/>
        </w:rPr>
        <w:t xml:space="preserve"> expérimental </w:t>
      </w:r>
      <w:r w:rsidR="00A10503" w:rsidRPr="00D3152F">
        <w:rPr>
          <w:b/>
          <w:color w:val="000000" w:themeColor="text1"/>
          <w:sz w:val="24"/>
          <w:szCs w:val="24"/>
        </w:rPr>
        <w:t>(</w:t>
      </w:r>
      <w:r w:rsidR="00C56CDC" w:rsidRPr="00D3152F">
        <w:rPr>
          <w:b/>
          <w:color w:val="000000" w:themeColor="text1"/>
          <w:sz w:val="24"/>
          <w:szCs w:val="24"/>
        </w:rPr>
        <w:t>produit d</w:t>
      </w:r>
      <w:r w:rsidR="0010446F" w:rsidRPr="00D3152F">
        <w:rPr>
          <w:b/>
          <w:color w:val="000000" w:themeColor="text1"/>
          <w:sz w:val="24"/>
          <w:szCs w:val="24"/>
        </w:rPr>
        <w:t>e l</w:t>
      </w:r>
      <w:r w:rsidR="00C56CDC" w:rsidRPr="00D3152F">
        <w:rPr>
          <w:b/>
          <w:color w:val="000000" w:themeColor="text1"/>
          <w:sz w:val="24"/>
          <w:szCs w:val="24"/>
        </w:rPr>
        <w:t>'ingénierie pharmaceutique ex</w:t>
      </w:r>
      <w:r w:rsidR="007701E2">
        <w:rPr>
          <w:b/>
          <w:color w:val="000000" w:themeColor="text1"/>
          <w:sz w:val="24"/>
          <w:szCs w:val="24"/>
        </w:rPr>
        <w:t>périmental</w:t>
      </w:r>
      <w:proofErr w:type="gramStart"/>
      <w:r w:rsidR="00A10503" w:rsidRPr="00D3152F">
        <w:rPr>
          <w:b/>
          <w:color w:val="000000" w:themeColor="text1"/>
          <w:sz w:val="24"/>
          <w:szCs w:val="24"/>
        </w:rPr>
        <w:t>)</w:t>
      </w:r>
      <w:r w:rsidR="002A6B7E" w:rsidRPr="00D3152F">
        <w:rPr>
          <w:b/>
          <w:color w:val="000000" w:themeColor="text1"/>
          <w:sz w:val="24"/>
          <w:szCs w:val="24"/>
        </w:rPr>
        <w:t>;</w:t>
      </w:r>
      <w:proofErr w:type="gramEnd"/>
    </w:p>
    <w:p w14:paraId="3135F6EB" w14:textId="77777777" w:rsidR="002A6B7E" w:rsidRPr="00D3152F" w:rsidRDefault="002A6B7E" w:rsidP="00367325">
      <w:pPr>
        <w:spacing w:after="0"/>
        <w:rPr>
          <w:b/>
          <w:color w:val="000000" w:themeColor="text1"/>
          <w:sz w:val="16"/>
          <w:szCs w:val="16"/>
        </w:rPr>
      </w:pPr>
    </w:p>
    <w:p w14:paraId="7E4E5D26" w14:textId="77777777" w:rsidR="002A6B7E" w:rsidRPr="00D3152F" w:rsidRDefault="002A6B7E" w:rsidP="002A6B7E">
      <w:pPr>
        <w:spacing w:after="120"/>
        <w:rPr>
          <w:b/>
          <w:color w:val="000000" w:themeColor="text1"/>
          <w:sz w:val="24"/>
          <w:szCs w:val="24"/>
        </w:rPr>
      </w:pPr>
      <w:r w:rsidRPr="00D3152F">
        <w:rPr>
          <w:b/>
          <w:color w:val="000000" w:themeColor="text1"/>
          <w:sz w:val="24"/>
          <w:szCs w:val="24"/>
        </w:rPr>
        <w:t xml:space="preserve">L’individu est réduit à la volonté d’autrui </w:t>
      </w:r>
      <w:r w:rsidR="008A22A9" w:rsidRPr="00D3152F">
        <w:rPr>
          <w:color w:val="000000" w:themeColor="text1"/>
          <w:sz w:val="24"/>
          <w:szCs w:val="24"/>
        </w:rPr>
        <w:t>(caste autoritaire)</w:t>
      </w:r>
      <w:r w:rsidR="00DB28B0">
        <w:rPr>
          <w:color w:val="000000" w:themeColor="text1"/>
          <w:sz w:val="24"/>
          <w:szCs w:val="24"/>
        </w:rPr>
        <w:t xml:space="preserve"> </w:t>
      </w:r>
      <w:r w:rsidRPr="00D3152F">
        <w:rPr>
          <w:b/>
          <w:color w:val="000000" w:themeColor="text1"/>
          <w:sz w:val="24"/>
          <w:szCs w:val="24"/>
        </w:rPr>
        <w:t>contre son gré et perd de facto son autonomie personnelle et sa faculté de penser et choisir par lui-même.</w:t>
      </w:r>
    </w:p>
    <w:p w14:paraId="1F587B75" w14:textId="77777777" w:rsidR="002A6B7E" w:rsidRPr="00D3152F" w:rsidRDefault="002A6B7E" w:rsidP="00367325">
      <w:pPr>
        <w:spacing w:after="0"/>
        <w:rPr>
          <w:b/>
          <w:color w:val="000000" w:themeColor="text1"/>
          <w:sz w:val="24"/>
          <w:szCs w:val="24"/>
        </w:rPr>
      </w:pPr>
      <w:r w:rsidRPr="00D3152F">
        <w:rPr>
          <w:b/>
          <w:color w:val="000000" w:themeColor="text1"/>
          <w:sz w:val="24"/>
          <w:szCs w:val="24"/>
        </w:rPr>
        <w:t>Même si dans le passé, il</w:t>
      </w:r>
      <w:r w:rsidR="008A22A9" w:rsidRPr="00D3152F">
        <w:rPr>
          <w:b/>
          <w:color w:val="000000" w:themeColor="text1"/>
          <w:sz w:val="24"/>
          <w:szCs w:val="24"/>
        </w:rPr>
        <w:t xml:space="preserve"> a été défini que l’esclavage était lié à l’argent, ce n’</w:t>
      </w:r>
      <w:r w:rsidRPr="00D3152F">
        <w:rPr>
          <w:b/>
          <w:color w:val="000000" w:themeColor="text1"/>
          <w:sz w:val="24"/>
          <w:szCs w:val="24"/>
        </w:rPr>
        <w:t>est pas pour autant l’argument principal pour sa qualification, en effet</w:t>
      </w:r>
      <w:r w:rsidR="008A22A9" w:rsidRPr="00D3152F">
        <w:rPr>
          <w:b/>
          <w:color w:val="000000" w:themeColor="text1"/>
          <w:sz w:val="24"/>
          <w:szCs w:val="24"/>
        </w:rPr>
        <w:t> :</w:t>
      </w:r>
    </w:p>
    <w:p w14:paraId="20850CB3" w14:textId="77777777" w:rsidR="002A6B7E" w:rsidRPr="00D3152F" w:rsidRDefault="002A6B7E" w:rsidP="00367325">
      <w:pPr>
        <w:spacing w:after="0"/>
        <w:rPr>
          <w:b/>
          <w:color w:val="000000" w:themeColor="text1"/>
          <w:sz w:val="16"/>
          <w:szCs w:val="16"/>
        </w:rPr>
      </w:pPr>
    </w:p>
    <w:p w14:paraId="2B44F6A9" w14:textId="77777777" w:rsidR="009641AF" w:rsidRPr="00D3152F" w:rsidRDefault="009641AF" w:rsidP="00E206DB">
      <w:pPr>
        <w:spacing w:after="120"/>
        <w:rPr>
          <w:b/>
          <w:color w:val="000000" w:themeColor="text1"/>
          <w:sz w:val="24"/>
          <w:szCs w:val="24"/>
        </w:rPr>
      </w:pPr>
      <w:r w:rsidRPr="00D3152F">
        <w:rPr>
          <w:b/>
          <w:color w:val="000000" w:themeColor="text1"/>
          <w:sz w:val="24"/>
          <w:szCs w:val="24"/>
        </w:rPr>
        <w:t>Selon sa définition sémantique l’esclave est le fait de :</w:t>
      </w:r>
    </w:p>
    <w:p w14:paraId="0FB77DC0" w14:textId="77777777" w:rsidR="00382FE9" w:rsidRPr="00D3152F" w:rsidRDefault="0089016D" w:rsidP="00B57477">
      <w:pPr>
        <w:spacing w:after="120"/>
        <w:rPr>
          <w:color w:val="000000" w:themeColor="text1"/>
          <w:sz w:val="24"/>
          <w:szCs w:val="24"/>
        </w:rPr>
      </w:pPr>
      <w:r w:rsidRPr="00D3152F">
        <w:rPr>
          <w:b/>
          <w:color w:val="000000" w:themeColor="text1"/>
          <w:sz w:val="24"/>
          <w:szCs w:val="24"/>
        </w:rPr>
        <w:t xml:space="preserve">* </w:t>
      </w:r>
      <w:r w:rsidR="009641AF" w:rsidRPr="00D3152F">
        <w:rPr>
          <w:b/>
          <w:color w:val="000000" w:themeColor="text1"/>
          <w:sz w:val="24"/>
          <w:szCs w:val="24"/>
        </w:rPr>
        <w:t>Pour un groupe social</w:t>
      </w:r>
      <w:r w:rsidRPr="00D3152F">
        <w:rPr>
          <w:b/>
          <w:color w:val="000000" w:themeColor="text1"/>
          <w:sz w:val="24"/>
          <w:szCs w:val="24"/>
        </w:rPr>
        <w:t>,</w:t>
      </w:r>
      <w:r w:rsidR="009641AF" w:rsidRPr="00D3152F">
        <w:rPr>
          <w:b/>
          <w:color w:val="000000" w:themeColor="text1"/>
          <w:sz w:val="24"/>
          <w:szCs w:val="24"/>
        </w:rPr>
        <w:t xml:space="preserve"> d'être soumis à un régime économique et politique qui le prive de toute liberté, le contraint à exercer les fonctions économiques les plus pénibles sans autre contrepartie que le logement et la nourriture, </w:t>
      </w:r>
      <w:r w:rsidR="009641AF" w:rsidRPr="00D3152F">
        <w:rPr>
          <w:color w:val="000000" w:themeColor="text1"/>
          <w:sz w:val="24"/>
          <w:szCs w:val="24"/>
        </w:rPr>
        <w:t>« ainsi il peut être considéré que le fait de travailler contre rémunération alors que le groupe politique</w:t>
      </w:r>
      <w:r w:rsidRPr="00D3152F">
        <w:rPr>
          <w:color w:val="000000" w:themeColor="text1"/>
          <w:sz w:val="24"/>
          <w:szCs w:val="24"/>
        </w:rPr>
        <w:t xml:space="preserve"> vous reprend tout</w:t>
      </w:r>
      <w:r w:rsidR="00E206DB" w:rsidRPr="00D3152F">
        <w:rPr>
          <w:color w:val="000000" w:themeColor="text1"/>
          <w:sz w:val="24"/>
          <w:szCs w:val="24"/>
        </w:rPr>
        <w:t xml:space="preserve"> au point de n’</w:t>
      </w:r>
      <w:r w:rsidR="009641AF" w:rsidRPr="00D3152F">
        <w:rPr>
          <w:color w:val="000000" w:themeColor="text1"/>
          <w:sz w:val="24"/>
          <w:szCs w:val="24"/>
        </w:rPr>
        <w:t>être plus en capacité de subvenir à vos besoin le</w:t>
      </w:r>
      <w:r w:rsidR="00E206DB" w:rsidRPr="00D3152F">
        <w:rPr>
          <w:color w:val="000000" w:themeColor="text1"/>
          <w:sz w:val="24"/>
          <w:szCs w:val="24"/>
        </w:rPr>
        <w:t>s</w:t>
      </w:r>
      <w:r w:rsidR="009641AF" w:rsidRPr="00D3152F">
        <w:rPr>
          <w:color w:val="000000" w:themeColor="text1"/>
          <w:sz w:val="24"/>
          <w:szCs w:val="24"/>
        </w:rPr>
        <w:t xml:space="preserve"> plus élémentaire</w:t>
      </w:r>
      <w:r w:rsidR="00E206DB" w:rsidRPr="00D3152F">
        <w:rPr>
          <w:color w:val="000000" w:themeColor="text1"/>
          <w:sz w:val="24"/>
          <w:szCs w:val="24"/>
        </w:rPr>
        <w:t>s</w:t>
      </w:r>
      <w:r w:rsidR="009641AF" w:rsidRPr="00D3152F">
        <w:rPr>
          <w:color w:val="000000" w:themeColor="text1"/>
          <w:sz w:val="24"/>
          <w:szCs w:val="24"/>
        </w:rPr>
        <w:t xml:space="preserve"> qui sont se nourrir et avoir un logement, est de l’esclavage ».</w:t>
      </w:r>
    </w:p>
    <w:p w14:paraId="0D5FE5C0" w14:textId="77777777" w:rsidR="009641AF" w:rsidRPr="00D3152F" w:rsidRDefault="0089016D" w:rsidP="009641AF">
      <w:pPr>
        <w:spacing w:after="120"/>
        <w:rPr>
          <w:b/>
          <w:color w:val="000000" w:themeColor="text1"/>
          <w:sz w:val="24"/>
          <w:szCs w:val="24"/>
        </w:rPr>
      </w:pPr>
      <w:r w:rsidRPr="00D3152F">
        <w:rPr>
          <w:b/>
          <w:color w:val="000000" w:themeColor="text1"/>
          <w:sz w:val="24"/>
          <w:szCs w:val="24"/>
        </w:rPr>
        <w:t xml:space="preserve">* </w:t>
      </w:r>
      <w:r w:rsidR="009641AF" w:rsidRPr="00D3152F">
        <w:rPr>
          <w:b/>
          <w:color w:val="000000" w:themeColor="text1"/>
          <w:sz w:val="24"/>
          <w:szCs w:val="24"/>
        </w:rPr>
        <w:t>Mais aussi, condition de ceux qui sont sous une domination tyrannique ; asservissement, servitude : Tenir un peuple en esclavage.</w:t>
      </w:r>
    </w:p>
    <w:p w14:paraId="32FDB6AA" w14:textId="77777777" w:rsidR="009641AF" w:rsidRPr="00D3152F" w:rsidRDefault="0089016D" w:rsidP="009641AF">
      <w:pPr>
        <w:spacing w:after="120"/>
        <w:rPr>
          <w:b/>
          <w:color w:val="000000" w:themeColor="text1"/>
          <w:sz w:val="24"/>
          <w:szCs w:val="24"/>
        </w:rPr>
      </w:pPr>
      <w:r w:rsidRPr="00D3152F">
        <w:rPr>
          <w:b/>
          <w:color w:val="000000" w:themeColor="text1"/>
          <w:sz w:val="24"/>
          <w:szCs w:val="24"/>
        </w:rPr>
        <w:t xml:space="preserve">* </w:t>
      </w:r>
      <w:r w:rsidR="009641AF" w:rsidRPr="00D3152F">
        <w:rPr>
          <w:b/>
          <w:color w:val="000000" w:themeColor="text1"/>
          <w:sz w:val="24"/>
          <w:szCs w:val="24"/>
        </w:rPr>
        <w:t>Dépendance étroite de quelqu'un à l'égard de quelque c</w:t>
      </w:r>
      <w:r w:rsidR="00C37039" w:rsidRPr="00D3152F">
        <w:rPr>
          <w:b/>
          <w:color w:val="000000" w:themeColor="text1"/>
          <w:sz w:val="24"/>
          <w:szCs w:val="24"/>
        </w:rPr>
        <w:t xml:space="preserve">hose ou de quelqu'un </w:t>
      </w:r>
      <w:r w:rsidR="009641AF" w:rsidRPr="00D3152F">
        <w:rPr>
          <w:b/>
          <w:color w:val="000000" w:themeColor="text1"/>
          <w:sz w:val="24"/>
          <w:szCs w:val="24"/>
        </w:rPr>
        <w:t>qui impose une sujétion, une contrainte</w:t>
      </w:r>
      <w:r w:rsidR="00C37039" w:rsidRPr="00D3152F">
        <w:rPr>
          <w:b/>
          <w:color w:val="000000" w:themeColor="text1"/>
          <w:sz w:val="24"/>
          <w:szCs w:val="24"/>
        </w:rPr>
        <w:t>.</w:t>
      </w:r>
    </w:p>
    <w:p w14:paraId="4A556F46" w14:textId="77777777" w:rsidR="0089016D" w:rsidRPr="00D3152F" w:rsidRDefault="00C37039" w:rsidP="009641AF">
      <w:pPr>
        <w:spacing w:after="120"/>
        <w:rPr>
          <w:color w:val="000000" w:themeColor="text1"/>
          <w:sz w:val="24"/>
          <w:szCs w:val="24"/>
        </w:rPr>
      </w:pPr>
      <w:r w:rsidRPr="00D3152F">
        <w:rPr>
          <w:b/>
          <w:color w:val="000000" w:themeColor="text1"/>
          <w:sz w:val="24"/>
          <w:szCs w:val="24"/>
        </w:rPr>
        <w:t>A</w:t>
      </w:r>
      <w:r w:rsidR="0089016D" w:rsidRPr="00D3152F">
        <w:rPr>
          <w:b/>
          <w:color w:val="000000" w:themeColor="text1"/>
          <w:sz w:val="24"/>
          <w:szCs w:val="24"/>
        </w:rPr>
        <w:t>insi l’individu</w:t>
      </w:r>
      <w:r w:rsidR="00AE4BD5" w:rsidRPr="00D3152F">
        <w:rPr>
          <w:b/>
          <w:color w:val="000000" w:themeColor="text1"/>
          <w:sz w:val="24"/>
          <w:szCs w:val="24"/>
        </w:rPr>
        <w:t>,</w:t>
      </w:r>
      <w:r w:rsidR="0089016D" w:rsidRPr="00D3152F">
        <w:rPr>
          <w:b/>
          <w:color w:val="000000" w:themeColor="text1"/>
          <w:sz w:val="24"/>
          <w:szCs w:val="24"/>
        </w:rPr>
        <w:t xml:space="preserve"> n’étant plus maî</w:t>
      </w:r>
      <w:r w:rsidRPr="00D3152F">
        <w:rPr>
          <w:b/>
          <w:color w:val="000000" w:themeColor="text1"/>
          <w:sz w:val="24"/>
          <w:szCs w:val="24"/>
        </w:rPr>
        <w:t>tre de ses choix</w:t>
      </w:r>
      <w:r w:rsidR="0089016D" w:rsidRPr="00D3152F">
        <w:rPr>
          <w:b/>
          <w:color w:val="000000" w:themeColor="text1"/>
          <w:sz w:val="24"/>
          <w:szCs w:val="24"/>
        </w:rPr>
        <w:t>,</w:t>
      </w:r>
      <w:r w:rsidR="00AE4BD5" w:rsidRPr="00D3152F">
        <w:rPr>
          <w:b/>
          <w:color w:val="000000" w:themeColor="text1"/>
          <w:sz w:val="24"/>
          <w:szCs w:val="24"/>
        </w:rPr>
        <w:t xml:space="preserve"> étant sujet de</w:t>
      </w:r>
      <w:r w:rsidRPr="00D3152F">
        <w:rPr>
          <w:b/>
          <w:color w:val="000000" w:themeColor="text1"/>
          <w:sz w:val="24"/>
          <w:szCs w:val="24"/>
        </w:rPr>
        <w:t xml:space="preserve"> la volonté d’autrui pour obtenir</w:t>
      </w:r>
      <w:r w:rsidR="0089016D" w:rsidRPr="00D3152F">
        <w:rPr>
          <w:b/>
          <w:color w:val="000000" w:themeColor="text1"/>
          <w:sz w:val="24"/>
          <w:szCs w:val="24"/>
        </w:rPr>
        <w:t xml:space="preserve"> des droits à la condition de se</w:t>
      </w:r>
      <w:r w:rsidRPr="00D3152F">
        <w:rPr>
          <w:b/>
          <w:color w:val="000000" w:themeColor="text1"/>
          <w:sz w:val="24"/>
          <w:szCs w:val="24"/>
        </w:rPr>
        <w:t xml:space="preserve"> soumettre, peu importe que cela représente un danger pour sa santé, sa vie, sa descendance</w:t>
      </w:r>
      <w:r w:rsidR="0089016D" w:rsidRPr="00D3152F">
        <w:rPr>
          <w:b/>
          <w:color w:val="000000" w:themeColor="text1"/>
          <w:sz w:val="24"/>
          <w:szCs w:val="24"/>
        </w:rPr>
        <w:t>, est bien victime d’un retour à la servitude totale.</w:t>
      </w:r>
      <w:r w:rsidR="00DB28B0">
        <w:rPr>
          <w:b/>
          <w:color w:val="000000" w:themeColor="text1"/>
          <w:sz w:val="24"/>
          <w:szCs w:val="24"/>
        </w:rPr>
        <w:t xml:space="preserve"> </w:t>
      </w:r>
      <w:r w:rsidR="00AE4BD5" w:rsidRPr="00D3152F">
        <w:rPr>
          <w:color w:val="000000" w:themeColor="text1"/>
          <w:sz w:val="24"/>
          <w:szCs w:val="24"/>
        </w:rPr>
        <w:t>« </w:t>
      </w:r>
      <w:r w:rsidR="00AE4BD5" w:rsidRPr="00D3152F">
        <w:rPr>
          <w:color w:val="000000" w:themeColor="text1"/>
          <w:sz w:val="24"/>
          <w:szCs w:val="24"/>
          <w:u w:val="single"/>
        </w:rPr>
        <w:t>C’est de l’esclavage</w:t>
      </w:r>
      <w:r w:rsidR="00AE4BD5" w:rsidRPr="00D3152F">
        <w:rPr>
          <w:color w:val="000000" w:themeColor="text1"/>
          <w:sz w:val="24"/>
          <w:szCs w:val="24"/>
        </w:rPr>
        <w:t> »</w:t>
      </w:r>
    </w:p>
    <w:p w14:paraId="4A9AB043" w14:textId="77777777" w:rsidR="00C37039" w:rsidRPr="00AE4BD5" w:rsidRDefault="0089016D" w:rsidP="009641AF">
      <w:pPr>
        <w:spacing w:after="120"/>
        <w:rPr>
          <w:b/>
          <w:color w:val="0070C0"/>
          <w:sz w:val="24"/>
          <w:szCs w:val="24"/>
        </w:rPr>
      </w:pPr>
      <w:r w:rsidRPr="00D3152F">
        <w:rPr>
          <w:b/>
          <w:color w:val="000000" w:themeColor="text1"/>
          <w:sz w:val="24"/>
          <w:szCs w:val="24"/>
        </w:rPr>
        <w:t>Comment qualifier ce statut </w:t>
      </w:r>
      <w:r w:rsidR="00AE4BD5" w:rsidRPr="00D3152F">
        <w:rPr>
          <w:b/>
          <w:color w:val="000000" w:themeColor="text1"/>
          <w:sz w:val="24"/>
          <w:szCs w:val="24"/>
        </w:rPr>
        <w:t xml:space="preserve">si ce </w:t>
      </w:r>
      <w:r w:rsidR="00AE4BD5" w:rsidRPr="003451F6">
        <w:rPr>
          <w:b/>
          <w:color w:val="000000" w:themeColor="text1"/>
          <w:sz w:val="24"/>
          <w:szCs w:val="24"/>
        </w:rPr>
        <w:t>n</w:t>
      </w:r>
      <w:r w:rsidR="00C37039" w:rsidRPr="003451F6">
        <w:rPr>
          <w:b/>
          <w:color w:val="000000" w:themeColor="text1"/>
          <w:sz w:val="24"/>
          <w:szCs w:val="24"/>
        </w:rPr>
        <w:t xml:space="preserve">’est </w:t>
      </w:r>
      <w:r w:rsidR="00C37039" w:rsidRPr="00D3152F">
        <w:rPr>
          <w:b/>
          <w:color w:val="000000" w:themeColor="text1"/>
          <w:sz w:val="24"/>
          <w:szCs w:val="24"/>
          <w:u w:val="single"/>
        </w:rPr>
        <w:t>de l’esclavage</w:t>
      </w:r>
      <w:r w:rsidR="00C37039" w:rsidRPr="00D3152F">
        <w:rPr>
          <w:b/>
          <w:color w:val="000000" w:themeColor="text1"/>
          <w:sz w:val="24"/>
          <w:szCs w:val="24"/>
        </w:rPr>
        <w:t>.</w:t>
      </w:r>
    </w:p>
    <w:p w14:paraId="2B68E065" w14:textId="77777777" w:rsidR="00CE22B8" w:rsidRDefault="00CE22B8" w:rsidP="00B57477">
      <w:pPr>
        <w:spacing w:after="120"/>
        <w:rPr>
          <w:b/>
          <w:sz w:val="24"/>
          <w:szCs w:val="24"/>
        </w:rPr>
      </w:pPr>
    </w:p>
    <w:p w14:paraId="7175454D" w14:textId="77777777" w:rsidR="0092413C" w:rsidRDefault="0092413C" w:rsidP="00C71D85">
      <w:pPr>
        <w:spacing w:after="0"/>
        <w:rPr>
          <w:b/>
          <w:sz w:val="24"/>
          <w:szCs w:val="24"/>
        </w:rPr>
      </w:pPr>
    </w:p>
    <w:p w14:paraId="3AF0872B" w14:textId="77777777" w:rsidR="0023488E" w:rsidRDefault="0023488E" w:rsidP="0023488E">
      <w:pPr>
        <w:spacing w:after="240"/>
        <w:rPr>
          <w:b/>
          <w:sz w:val="24"/>
          <w:szCs w:val="24"/>
        </w:rPr>
      </w:pPr>
      <w:r>
        <w:rPr>
          <w:b/>
          <w:sz w:val="24"/>
          <w:szCs w:val="24"/>
        </w:rPr>
        <w:lastRenderedPageBreak/>
        <w:t>7. Le vaccin supposé et ses conséquences</w:t>
      </w:r>
    </w:p>
    <w:p w14:paraId="387E618D" w14:textId="77777777" w:rsidR="0092413C" w:rsidRDefault="0023488E" w:rsidP="00C71D85">
      <w:pPr>
        <w:spacing w:after="0"/>
        <w:rPr>
          <w:b/>
          <w:sz w:val="24"/>
          <w:szCs w:val="24"/>
        </w:rPr>
      </w:pPr>
      <w:r>
        <w:rPr>
          <w:b/>
          <w:sz w:val="24"/>
          <w:szCs w:val="24"/>
        </w:rPr>
        <w:t>A- LIMINAIRE</w:t>
      </w:r>
      <w:r w:rsidR="00AE4BD5">
        <w:rPr>
          <w:b/>
          <w:sz w:val="24"/>
          <w:szCs w:val="24"/>
        </w:rPr>
        <w:t xml:space="preserve"> concernant</w:t>
      </w:r>
      <w:r w:rsidR="00A737D8">
        <w:rPr>
          <w:b/>
          <w:sz w:val="24"/>
          <w:szCs w:val="24"/>
        </w:rPr>
        <w:t xml:space="preserve"> la mise sur le marché</w:t>
      </w:r>
      <w:r w:rsidR="00334128">
        <w:rPr>
          <w:b/>
          <w:sz w:val="24"/>
          <w:szCs w:val="24"/>
        </w:rPr>
        <w:t xml:space="preserve"> du </w:t>
      </w:r>
      <w:r w:rsidR="00AE4BD5">
        <w:rPr>
          <w:b/>
          <w:sz w:val="24"/>
          <w:szCs w:val="24"/>
        </w:rPr>
        <w:t>« </w:t>
      </w:r>
      <w:r w:rsidR="00334128">
        <w:rPr>
          <w:b/>
          <w:sz w:val="24"/>
          <w:szCs w:val="24"/>
        </w:rPr>
        <w:t>vaccin</w:t>
      </w:r>
      <w:r w:rsidR="00AE4BD5">
        <w:rPr>
          <w:b/>
          <w:sz w:val="24"/>
          <w:szCs w:val="24"/>
        </w:rPr>
        <w:t> »</w:t>
      </w:r>
      <w:r w:rsidR="00334128">
        <w:rPr>
          <w:b/>
          <w:sz w:val="24"/>
          <w:szCs w:val="24"/>
        </w:rPr>
        <w:t xml:space="preserve"> supposé</w:t>
      </w:r>
    </w:p>
    <w:p w14:paraId="63712B66" w14:textId="77777777" w:rsidR="0023488E" w:rsidRDefault="0023488E" w:rsidP="00C71D85">
      <w:pPr>
        <w:spacing w:after="0"/>
        <w:rPr>
          <w:b/>
          <w:sz w:val="24"/>
          <w:szCs w:val="24"/>
        </w:rPr>
      </w:pPr>
    </w:p>
    <w:p w14:paraId="079AC558" w14:textId="77777777" w:rsidR="009E04B7" w:rsidRPr="00A45FCF" w:rsidRDefault="00A45FCF" w:rsidP="00A45FCF">
      <w:pPr>
        <w:spacing w:after="120"/>
        <w:rPr>
          <w:sz w:val="24"/>
          <w:szCs w:val="24"/>
        </w:rPr>
      </w:pPr>
      <w:r w:rsidRPr="00A45FCF">
        <w:rPr>
          <w:sz w:val="24"/>
          <w:szCs w:val="24"/>
        </w:rPr>
        <w:t>Selon</w:t>
      </w:r>
      <w:r>
        <w:rPr>
          <w:sz w:val="24"/>
          <w:szCs w:val="24"/>
        </w:rPr>
        <w:t xml:space="preserve"> l’éclairage de</w:t>
      </w:r>
      <w:r w:rsidRPr="00A45FCF">
        <w:rPr>
          <w:sz w:val="24"/>
          <w:szCs w:val="24"/>
        </w:rPr>
        <w:t xml:space="preserve"> Madame Catherine FRADE, Docteur en pharmacie, et ancienne directrice des affaires réglementaires internationales dans l’industrie pharmaceutique.</w:t>
      </w:r>
    </w:p>
    <w:p w14:paraId="579179EA" w14:textId="77777777" w:rsidR="009E04B7" w:rsidRPr="00A45FCF" w:rsidRDefault="00A45FCF" w:rsidP="00C71D85">
      <w:pPr>
        <w:spacing w:after="0"/>
        <w:rPr>
          <w:sz w:val="24"/>
          <w:szCs w:val="24"/>
        </w:rPr>
      </w:pPr>
      <w:r w:rsidRPr="00A45FCF">
        <w:rPr>
          <w:sz w:val="24"/>
          <w:szCs w:val="24"/>
        </w:rPr>
        <w:t>Dans le domaine du médicament (dont les vaccins), l’acte pharmaceutique de « libération » du produit fini (produit autorisé destiné à la vente) constitue l’ultime étape de contrôle qui précède la mise à disposition de ces produits auprès de la population.</w:t>
      </w:r>
    </w:p>
    <w:p w14:paraId="02FEE1A6" w14:textId="77777777" w:rsidR="009E04B7" w:rsidRDefault="009E04B7" w:rsidP="00C71D85">
      <w:pPr>
        <w:spacing w:after="0"/>
        <w:rPr>
          <w:b/>
          <w:sz w:val="24"/>
          <w:szCs w:val="24"/>
        </w:rPr>
      </w:pPr>
    </w:p>
    <w:p w14:paraId="07235667" w14:textId="77777777" w:rsidR="00A45FCF" w:rsidRDefault="00A45FCF" w:rsidP="00C71D85">
      <w:pPr>
        <w:spacing w:after="0"/>
        <w:rPr>
          <w:rFonts w:ascii="Calibri" w:hAnsi="Calibri" w:cs="Calibri"/>
          <w:color w:val="444444"/>
          <w:sz w:val="24"/>
          <w:szCs w:val="24"/>
          <w:shd w:val="clear" w:color="auto" w:fill="FFFFFF"/>
        </w:rPr>
      </w:pPr>
      <w:r w:rsidRPr="00A45FCF">
        <w:rPr>
          <w:rFonts w:ascii="Calibri" w:hAnsi="Calibri" w:cs="Calibri"/>
          <w:b/>
          <w:bCs/>
          <w:color w:val="444444"/>
          <w:sz w:val="24"/>
          <w:szCs w:val="24"/>
          <w:shd w:val="clear" w:color="auto" w:fill="FFFFFF"/>
        </w:rPr>
        <w:t>Les 4 vaccins contre la Covid-19</w:t>
      </w:r>
      <w:r w:rsidR="00AE4BD5">
        <w:rPr>
          <w:rFonts w:ascii="Calibri" w:hAnsi="Calibri" w:cs="Calibri"/>
          <w:b/>
          <w:bCs/>
          <w:color w:val="444444"/>
          <w:sz w:val="24"/>
          <w:szCs w:val="24"/>
          <w:shd w:val="clear" w:color="auto" w:fill="FFFFFF"/>
        </w:rPr>
        <w:t>,</w:t>
      </w:r>
      <w:r w:rsidRPr="00A45FCF">
        <w:rPr>
          <w:rFonts w:ascii="Calibri" w:hAnsi="Calibri" w:cs="Calibri"/>
          <w:color w:val="444444"/>
          <w:sz w:val="24"/>
          <w:szCs w:val="24"/>
          <w:shd w:val="clear" w:color="auto" w:fill="FFFFFF"/>
        </w:rPr>
        <w:t xml:space="preserve"> suivants : </w:t>
      </w:r>
    </w:p>
    <w:p w14:paraId="71B670A1" w14:textId="77777777" w:rsidR="009E04B7" w:rsidRDefault="00A45FCF" w:rsidP="00C71D85">
      <w:pPr>
        <w:spacing w:after="0"/>
        <w:rPr>
          <w:rFonts w:ascii="Calibri" w:hAnsi="Calibri" w:cs="Calibri"/>
          <w:color w:val="444444"/>
          <w:sz w:val="24"/>
          <w:szCs w:val="24"/>
          <w:shd w:val="clear" w:color="auto" w:fill="FFFFFF"/>
        </w:rPr>
      </w:pPr>
      <w:r w:rsidRPr="00A45FCF">
        <w:rPr>
          <w:rFonts w:ascii="Calibri" w:hAnsi="Calibri" w:cs="Calibri"/>
          <w:color w:val="444444"/>
          <w:sz w:val="24"/>
          <w:szCs w:val="24"/>
          <w:shd w:val="clear" w:color="auto" w:fill="FFFFFF"/>
        </w:rPr>
        <w:t>Celui du laboratoire </w:t>
      </w:r>
      <w:r w:rsidRPr="00A45FCF">
        <w:rPr>
          <w:rFonts w:ascii="Calibri" w:hAnsi="Calibri" w:cs="Calibri"/>
          <w:b/>
          <w:bCs/>
          <w:i/>
          <w:iCs/>
          <w:color w:val="444444"/>
          <w:sz w:val="24"/>
          <w:szCs w:val="24"/>
          <w:shd w:val="clear" w:color="auto" w:fill="FFFFFF"/>
        </w:rPr>
        <w:t>BioNTech/Pfizer</w:t>
      </w:r>
      <w:r w:rsidRPr="00A45FCF">
        <w:rPr>
          <w:rFonts w:ascii="Calibri" w:hAnsi="Calibri" w:cs="Calibri"/>
          <w:color w:val="444444"/>
          <w:sz w:val="24"/>
          <w:szCs w:val="24"/>
          <w:shd w:val="clear" w:color="auto" w:fill="FFFFFF"/>
        </w:rPr>
        <w:t> ; celui du laboratoire </w:t>
      </w:r>
      <w:r w:rsidRPr="00A45FCF">
        <w:rPr>
          <w:rFonts w:ascii="Calibri" w:hAnsi="Calibri" w:cs="Calibri"/>
          <w:b/>
          <w:bCs/>
          <w:i/>
          <w:iCs/>
          <w:color w:val="444444"/>
          <w:sz w:val="24"/>
          <w:szCs w:val="24"/>
          <w:shd w:val="clear" w:color="auto" w:fill="FFFFFF"/>
        </w:rPr>
        <w:t>Moderna</w:t>
      </w:r>
      <w:r w:rsidRPr="00A45FCF">
        <w:rPr>
          <w:rFonts w:ascii="Calibri" w:hAnsi="Calibri" w:cs="Calibri"/>
          <w:b/>
          <w:bCs/>
          <w:color w:val="444444"/>
          <w:sz w:val="24"/>
          <w:szCs w:val="24"/>
          <w:shd w:val="clear" w:color="auto" w:fill="FFFFFF"/>
        </w:rPr>
        <w:t> </w:t>
      </w:r>
      <w:r w:rsidRPr="00A45FCF">
        <w:rPr>
          <w:rFonts w:ascii="Calibri" w:hAnsi="Calibri" w:cs="Calibri"/>
          <w:color w:val="444444"/>
          <w:sz w:val="24"/>
          <w:szCs w:val="24"/>
          <w:shd w:val="clear" w:color="auto" w:fill="FFFFFF"/>
        </w:rPr>
        <w:t>; celui du laboratoire </w:t>
      </w:r>
      <w:r w:rsidRPr="00A45FCF">
        <w:rPr>
          <w:rFonts w:ascii="Calibri" w:hAnsi="Calibri" w:cs="Calibri"/>
          <w:b/>
          <w:bCs/>
          <w:i/>
          <w:iCs/>
          <w:color w:val="444444"/>
          <w:sz w:val="24"/>
          <w:szCs w:val="24"/>
          <w:shd w:val="clear" w:color="auto" w:fill="FFFFFF"/>
        </w:rPr>
        <w:t>Astra Zeneca</w:t>
      </w:r>
      <w:r w:rsidRPr="00A45FCF">
        <w:rPr>
          <w:rFonts w:ascii="Calibri" w:hAnsi="Calibri" w:cs="Calibri"/>
          <w:color w:val="444444"/>
          <w:sz w:val="24"/>
          <w:szCs w:val="24"/>
          <w:shd w:val="clear" w:color="auto" w:fill="FFFFFF"/>
        </w:rPr>
        <w:t> ; celui du laboratoire </w:t>
      </w:r>
      <w:r w:rsidRPr="00A45FCF">
        <w:rPr>
          <w:rFonts w:ascii="Calibri" w:hAnsi="Calibri" w:cs="Calibri"/>
          <w:b/>
          <w:bCs/>
          <w:i/>
          <w:iCs/>
          <w:color w:val="444444"/>
          <w:sz w:val="24"/>
          <w:szCs w:val="24"/>
          <w:shd w:val="clear" w:color="auto" w:fill="FFFFFF"/>
        </w:rPr>
        <w:t>Janssen</w:t>
      </w:r>
      <w:r w:rsidRPr="00A45FCF">
        <w:rPr>
          <w:rFonts w:ascii="Calibri" w:hAnsi="Calibri" w:cs="Calibri"/>
          <w:color w:val="444444"/>
          <w:sz w:val="24"/>
          <w:szCs w:val="24"/>
          <w:shd w:val="clear" w:color="auto" w:fill="FFFFFF"/>
        </w:rPr>
        <w:t>.</w:t>
      </w:r>
    </w:p>
    <w:p w14:paraId="7F0BBEB2" w14:textId="77777777" w:rsidR="00A45FCF" w:rsidRDefault="00A45FCF" w:rsidP="00C71D85">
      <w:pPr>
        <w:spacing w:after="0"/>
        <w:rPr>
          <w:rFonts w:ascii="Calibri" w:hAnsi="Calibri" w:cs="Calibri"/>
          <w:color w:val="444444"/>
          <w:sz w:val="24"/>
          <w:szCs w:val="24"/>
          <w:shd w:val="clear" w:color="auto" w:fill="FFFFFF"/>
        </w:rPr>
      </w:pPr>
    </w:p>
    <w:p w14:paraId="009FAB14" w14:textId="77777777" w:rsidR="009E04B7" w:rsidRDefault="00A45FCF" w:rsidP="00A45FCF">
      <w:pPr>
        <w:spacing w:after="120"/>
        <w:rPr>
          <w:b/>
          <w:sz w:val="24"/>
          <w:szCs w:val="24"/>
        </w:rPr>
      </w:pPr>
      <w:r w:rsidRPr="00A45FCF">
        <w:rPr>
          <w:b/>
          <w:sz w:val="24"/>
          <w:szCs w:val="24"/>
        </w:rPr>
        <w:t xml:space="preserve">Une Autorisation de Mise sur le Marché </w:t>
      </w:r>
      <w:r w:rsidRPr="00A45FCF">
        <w:rPr>
          <w:sz w:val="24"/>
          <w:szCs w:val="24"/>
        </w:rPr>
        <w:t>(= AMM)</w:t>
      </w:r>
      <w:r w:rsidRPr="00A45FCF">
        <w:rPr>
          <w:b/>
          <w:sz w:val="24"/>
          <w:szCs w:val="24"/>
        </w:rPr>
        <w:t xml:space="preserve"> est octroyée quand </w:t>
      </w:r>
      <w:r>
        <w:rPr>
          <w:b/>
          <w:sz w:val="24"/>
          <w:szCs w:val="24"/>
        </w:rPr>
        <w:t xml:space="preserve">un produit a prouvé sa qualité, </w:t>
      </w:r>
      <w:r w:rsidRPr="00A45FCF">
        <w:rPr>
          <w:b/>
          <w:sz w:val="24"/>
          <w:szCs w:val="24"/>
        </w:rPr>
        <w:t xml:space="preserve">son efficacité et sa sécurité avec un rapport bénéfice/risque positif </w:t>
      </w:r>
      <w:r w:rsidRPr="00A45FCF">
        <w:rPr>
          <w:sz w:val="24"/>
          <w:szCs w:val="24"/>
        </w:rPr>
        <w:t>(c’est-à-dire qu’il présente plus de bénéfices que de risques)</w:t>
      </w:r>
      <w:r w:rsidRPr="00A45FCF">
        <w:rPr>
          <w:b/>
          <w:sz w:val="24"/>
          <w:szCs w:val="24"/>
        </w:rPr>
        <w:t>. L’obtention de l’AMM est la conditi</w:t>
      </w:r>
      <w:r>
        <w:rPr>
          <w:b/>
          <w:sz w:val="24"/>
          <w:szCs w:val="24"/>
        </w:rPr>
        <w:t xml:space="preserve">on indispensable pour vendre un </w:t>
      </w:r>
      <w:r w:rsidRPr="00A45FCF">
        <w:rPr>
          <w:b/>
          <w:sz w:val="24"/>
          <w:szCs w:val="24"/>
        </w:rPr>
        <w:t>médicament, dont les vaccins.</w:t>
      </w:r>
    </w:p>
    <w:p w14:paraId="0872CDD9" w14:textId="77777777" w:rsidR="009E04B7" w:rsidRDefault="00A45FCF" w:rsidP="00A45FCF">
      <w:pPr>
        <w:spacing w:after="0"/>
        <w:rPr>
          <w:b/>
          <w:sz w:val="24"/>
          <w:szCs w:val="24"/>
        </w:rPr>
      </w:pPr>
      <w:r w:rsidRPr="00A45FCF">
        <w:rPr>
          <w:b/>
          <w:sz w:val="24"/>
          <w:szCs w:val="24"/>
        </w:rPr>
        <w:t xml:space="preserve">Les 4 AMM délivrées sont des AMM dites conditionnelles, valides un </w:t>
      </w:r>
      <w:r>
        <w:rPr>
          <w:b/>
          <w:sz w:val="24"/>
          <w:szCs w:val="24"/>
        </w:rPr>
        <w:t xml:space="preserve">an, car obtenues sur la base de </w:t>
      </w:r>
      <w:r w:rsidRPr="00A45FCF">
        <w:rPr>
          <w:b/>
          <w:sz w:val="24"/>
          <w:szCs w:val="24"/>
        </w:rPr>
        <w:t>données allégées incomplètes</w:t>
      </w:r>
      <w:r w:rsidR="00D02F9D">
        <w:rPr>
          <w:b/>
          <w:sz w:val="24"/>
          <w:szCs w:val="24"/>
        </w:rPr>
        <w:t>.</w:t>
      </w:r>
    </w:p>
    <w:p w14:paraId="374FBE6C" w14:textId="77777777" w:rsidR="00D02F9D" w:rsidRDefault="00D02F9D" w:rsidP="00A45FCF">
      <w:pPr>
        <w:spacing w:after="0"/>
        <w:rPr>
          <w:b/>
          <w:sz w:val="24"/>
          <w:szCs w:val="24"/>
        </w:rPr>
      </w:pPr>
    </w:p>
    <w:p w14:paraId="09490A3F" w14:textId="77777777" w:rsidR="00D02F9D" w:rsidRDefault="00D02F9D" w:rsidP="00D02F9D">
      <w:pPr>
        <w:spacing w:after="120"/>
        <w:rPr>
          <w:b/>
          <w:sz w:val="24"/>
          <w:szCs w:val="24"/>
        </w:rPr>
      </w:pPr>
      <w:r w:rsidRPr="00D02F9D">
        <w:rPr>
          <w:b/>
          <w:sz w:val="24"/>
          <w:szCs w:val="24"/>
        </w:rPr>
        <w:t>Les études, concernant ces 4 vaccins, sont donc toujours en cours</w:t>
      </w:r>
      <w:r>
        <w:rPr>
          <w:b/>
          <w:sz w:val="24"/>
          <w:szCs w:val="24"/>
        </w:rPr>
        <w:t>.</w:t>
      </w:r>
    </w:p>
    <w:p w14:paraId="521AB5F4" w14:textId="77777777" w:rsidR="00D02F9D" w:rsidRDefault="00D02F9D" w:rsidP="00A45FCF">
      <w:pPr>
        <w:spacing w:after="0"/>
        <w:rPr>
          <w:sz w:val="24"/>
          <w:szCs w:val="24"/>
        </w:rPr>
      </w:pPr>
      <w:r w:rsidRPr="00D02F9D">
        <w:rPr>
          <w:b/>
          <w:sz w:val="24"/>
          <w:szCs w:val="24"/>
        </w:rPr>
        <w:t>L’ensemble des études déposées lors de la demande d’AMM est résu</w:t>
      </w:r>
      <w:r>
        <w:rPr>
          <w:b/>
          <w:sz w:val="24"/>
          <w:szCs w:val="24"/>
        </w:rPr>
        <w:t xml:space="preserve">mé dans l’EPAR </w:t>
      </w:r>
      <w:r w:rsidRPr="00D02F9D">
        <w:rPr>
          <w:sz w:val="24"/>
          <w:szCs w:val="24"/>
        </w:rPr>
        <w:t>(</w:t>
      </w:r>
      <w:proofErr w:type="spellStart"/>
      <w:r w:rsidRPr="00D02F9D">
        <w:rPr>
          <w:sz w:val="24"/>
          <w:szCs w:val="24"/>
        </w:rPr>
        <w:t>European</w:t>
      </w:r>
      <w:proofErr w:type="spellEnd"/>
      <w:r w:rsidRPr="00D02F9D">
        <w:rPr>
          <w:sz w:val="24"/>
          <w:szCs w:val="24"/>
        </w:rPr>
        <w:t xml:space="preserve"> Public </w:t>
      </w:r>
      <w:proofErr w:type="spellStart"/>
      <w:r w:rsidRPr="00D02F9D">
        <w:rPr>
          <w:sz w:val="24"/>
          <w:szCs w:val="24"/>
        </w:rPr>
        <w:t>Assessment</w:t>
      </w:r>
      <w:proofErr w:type="spellEnd"/>
      <w:r w:rsidRPr="00D02F9D">
        <w:rPr>
          <w:sz w:val="24"/>
          <w:szCs w:val="24"/>
        </w:rPr>
        <w:t xml:space="preserve"> Report : Rapport Public d’Évaluation Européen).</w:t>
      </w:r>
    </w:p>
    <w:p w14:paraId="65C32BC7" w14:textId="77777777" w:rsidR="00D02F9D" w:rsidRDefault="00D02F9D" w:rsidP="00D02F9D">
      <w:pPr>
        <w:spacing w:after="120"/>
        <w:rPr>
          <w:b/>
          <w:sz w:val="24"/>
          <w:szCs w:val="24"/>
        </w:rPr>
      </w:pPr>
      <w:r w:rsidRPr="00D02F9D">
        <w:rPr>
          <w:b/>
          <w:sz w:val="24"/>
          <w:szCs w:val="24"/>
        </w:rPr>
        <w:t xml:space="preserve">Ce planning, qui </w:t>
      </w:r>
      <w:r w:rsidRPr="00D02F9D">
        <w:rPr>
          <w:sz w:val="24"/>
          <w:szCs w:val="24"/>
        </w:rPr>
        <w:t xml:space="preserve">« s’étale de 2021 à au moins 2024 » </w:t>
      </w:r>
      <w:r w:rsidRPr="00D02F9D">
        <w:rPr>
          <w:b/>
          <w:sz w:val="24"/>
          <w:szCs w:val="24"/>
        </w:rPr>
        <w:t xml:space="preserve">selon les vaccins contre la Covid-19, est défini dans les </w:t>
      </w:r>
      <w:r w:rsidRPr="00D02F9D">
        <w:rPr>
          <w:sz w:val="24"/>
          <w:szCs w:val="24"/>
        </w:rPr>
        <w:t>« annexes »</w:t>
      </w:r>
      <w:r w:rsidRPr="00D02F9D">
        <w:rPr>
          <w:b/>
          <w:sz w:val="24"/>
          <w:szCs w:val="24"/>
        </w:rPr>
        <w:t xml:space="preserve"> de l’AMM conditionnelle et dans les EPAR publiés.</w:t>
      </w:r>
    </w:p>
    <w:p w14:paraId="0B735ED7" w14:textId="251349A0" w:rsidR="00D02F9D" w:rsidRPr="00D02F9D" w:rsidRDefault="00D02F9D" w:rsidP="00D02F9D">
      <w:pPr>
        <w:spacing w:after="120"/>
        <w:rPr>
          <w:sz w:val="24"/>
          <w:szCs w:val="24"/>
        </w:rPr>
      </w:pPr>
      <w:r w:rsidRPr="00D02F9D">
        <w:rPr>
          <w:sz w:val="24"/>
          <w:szCs w:val="24"/>
        </w:rPr>
        <w:t xml:space="preserve">Le vaccin BioNTech/Pfizer a obtenu cette AMM conditionnelle européenne le 21 décembre 2020. Et, le délai </w:t>
      </w:r>
      <w:r>
        <w:rPr>
          <w:sz w:val="24"/>
          <w:szCs w:val="24"/>
        </w:rPr>
        <w:t>pour déposer «</w:t>
      </w:r>
      <w:r w:rsidRPr="00D02F9D">
        <w:rPr>
          <w:sz w:val="24"/>
          <w:szCs w:val="24"/>
        </w:rPr>
        <w:t>la confirmation » d’efficacité, de sécurité et de tolérance de ce vaccin est fix</w:t>
      </w:r>
      <w:r>
        <w:rPr>
          <w:sz w:val="24"/>
          <w:szCs w:val="24"/>
        </w:rPr>
        <w:t>é au mois de « décembre 2023</w:t>
      </w:r>
      <w:r w:rsidR="008C18A1">
        <w:rPr>
          <w:sz w:val="24"/>
          <w:szCs w:val="24"/>
        </w:rPr>
        <w:t xml:space="preserve"> </w:t>
      </w:r>
      <w:r w:rsidRPr="00D02F9D">
        <w:rPr>
          <w:sz w:val="24"/>
          <w:szCs w:val="24"/>
        </w:rPr>
        <w:t>».</w:t>
      </w:r>
    </w:p>
    <w:p w14:paraId="640A2702" w14:textId="6FFC56CA" w:rsidR="00D02F9D" w:rsidRPr="00D02F9D" w:rsidRDefault="00D02F9D" w:rsidP="00D02F9D">
      <w:pPr>
        <w:spacing w:after="120"/>
        <w:rPr>
          <w:sz w:val="24"/>
          <w:szCs w:val="24"/>
        </w:rPr>
      </w:pPr>
      <w:r w:rsidRPr="00D02F9D">
        <w:rPr>
          <w:sz w:val="24"/>
          <w:szCs w:val="24"/>
        </w:rPr>
        <w:t>Le vaccin Moderna a obtenu cette AMM le 6 janvie</w:t>
      </w:r>
      <w:r>
        <w:rPr>
          <w:sz w:val="24"/>
          <w:szCs w:val="24"/>
        </w:rPr>
        <w:t>r 2021. Le délai pour déposer «</w:t>
      </w:r>
      <w:r w:rsidR="00DB66C9">
        <w:rPr>
          <w:sz w:val="24"/>
          <w:szCs w:val="24"/>
        </w:rPr>
        <w:t xml:space="preserve"> </w:t>
      </w:r>
      <w:r>
        <w:rPr>
          <w:sz w:val="24"/>
          <w:szCs w:val="24"/>
        </w:rPr>
        <w:t xml:space="preserve">la </w:t>
      </w:r>
      <w:r w:rsidR="00DB66C9">
        <w:rPr>
          <w:sz w:val="24"/>
          <w:szCs w:val="24"/>
        </w:rPr>
        <w:t>confirmation</w:t>
      </w:r>
      <w:r w:rsidR="00DB66C9" w:rsidRPr="00D02F9D">
        <w:rPr>
          <w:sz w:val="24"/>
          <w:szCs w:val="24"/>
        </w:rPr>
        <w:t xml:space="preserve"> »</w:t>
      </w:r>
      <w:r w:rsidRPr="00D02F9D">
        <w:rPr>
          <w:sz w:val="24"/>
          <w:szCs w:val="24"/>
        </w:rPr>
        <w:t xml:space="preserve"> d’efficacité, de sécurité et de tolérance du vaccin est fixé au mois </w:t>
      </w:r>
      <w:r>
        <w:rPr>
          <w:sz w:val="24"/>
          <w:szCs w:val="24"/>
        </w:rPr>
        <w:t>de</w:t>
      </w:r>
      <w:r w:rsidR="00DB66C9">
        <w:rPr>
          <w:sz w:val="24"/>
          <w:szCs w:val="24"/>
        </w:rPr>
        <w:t xml:space="preserve"> « décembre</w:t>
      </w:r>
      <w:r>
        <w:rPr>
          <w:sz w:val="24"/>
          <w:szCs w:val="24"/>
        </w:rPr>
        <w:t xml:space="preserve"> 2022</w:t>
      </w:r>
      <w:r w:rsidR="008C18A1">
        <w:rPr>
          <w:sz w:val="24"/>
          <w:szCs w:val="24"/>
        </w:rPr>
        <w:t xml:space="preserve"> </w:t>
      </w:r>
      <w:r w:rsidRPr="00D02F9D">
        <w:rPr>
          <w:sz w:val="24"/>
          <w:szCs w:val="24"/>
        </w:rPr>
        <w:t>», au moins.</w:t>
      </w:r>
    </w:p>
    <w:p w14:paraId="74876DD0" w14:textId="579D6360" w:rsidR="00D02F9D" w:rsidRPr="00D02F9D" w:rsidRDefault="00D02F9D" w:rsidP="00D02F9D">
      <w:pPr>
        <w:spacing w:after="120"/>
        <w:rPr>
          <w:sz w:val="24"/>
          <w:szCs w:val="24"/>
        </w:rPr>
      </w:pPr>
      <w:r w:rsidRPr="00D02F9D">
        <w:rPr>
          <w:sz w:val="24"/>
          <w:szCs w:val="24"/>
        </w:rPr>
        <w:t>Le vaccin Astra Zeneca a obtenu cette AMM le 29 janvie</w:t>
      </w:r>
      <w:r>
        <w:rPr>
          <w:sz w:val="24"/>
          <w:szCs w:val="24"/>
        </w:rPr>
        <w:t>r 2021. Le délai pour déposer «</w:t>
      </w:r>
      <w:r w:rsidR="00DB66C9">
        <w:rPr>
          <w:sz w:val="24"/>
          <w:szCs w:val="24"/>
        </w:rPr>
        <w:t xml:space="preserve"> </w:t>
      </w:r>
      <w:r>
        <w:rPr>
          <w:sz w:val="24"/>
          <w:szCs w:val="24"/>
        </w:rPr>
        <w:t>la confirmation</w:t>
      </w:r>
      <w:r w:rsidR="00DB66C9">
        <w:rPr>
          <w:sz w:val="24"/>
          <w:szCs w:val="24"/>
        </w:rPr>
        <w:t xml:space="preserve"> </w:t>
      </w:r>
      <w:r w:rsidRPr="00D02F9D">
        <w:rPr>
          <w:sz w:val="24"/>
          <w:szCs w:val="24"/>
        </w:rPr>
        <w:t xml:space="preserve">» d’efficacité, de sécurité et de tolérance </w:t>
      </w:r>
      <w:r>
        <w:rPr>
          <w:sz w:val="24"/>
          <w:szCs w:val="24"/>
        </w:rPr>
        <w:t>du vaccin est fixé au mois de «</w:t>
      </w:r>
      <w:r w:rsidR="00DB66C9">
        <w:rPr>
          <w:sz w:val="24"/>
          <w:szCs w:val="24"/>
        </w:rPr>
        <w:t xml:space="preserve"> </w:t>
      </w:r>
      <w:r>
        <w:rPr>
          <w:sz w:val="24"/>
          <w:szCs w:val="24"/>
        </w:rPr>
        <w:t>mars 2024</w:t>
      </w:r>
      <w:r w:rsidR="00DB66C9">
        <w:rPr>
          <w:sz w:val="24"/>
          <w:szCs w:val="24"/>
        </w:rPr>
        <w:t xml:space="preserve"> </w:t>
      </w:r>
      <w:r w:rsidRPr="00D02F9D">
        <w:rPr>
          <w:sz w:val="24"/>
          <w:szCs w:val="24"/>
        </w:rPr>
        <w:t>».</w:t>
      </w:r>
    </w:p>
    <w:p w14:paraId="0A8CA898" w14:textId="63497CA4" w:rsidR="00D02F9D" w:rsidRDefault="00D02F9D" w:rsidP="00D02F9D">
      <w:pPr>
        <w:spacing w:after="120"/>
        <w:rPr>
          <w:sz w:val="24"/>
          <w:szCs w:val="24"/>
        </w:rPr>
      </w:pPr>
      <w:r w:rsidRPr="00D02F9D">
        <w:rPr>
          <w:sz w:val="24"/>
          <w:szCs w:val="24"/>
        </w:rPr>
        <w:t>Le vaccin Janssen a obtenu cette AMM européenne conditionnelle le 11 mar</w:t>
      </w:r>
      <w:r>
        <w:rPr>
          <w:sz w:val="24"/>
          <w:szCs w:val="24"/>
        </w:rPr>
        <w:t>s 2021. Le délai pour déposer «</w:t>
      </w:r>
      <w:r w:rsidR="00DB66C9">
        <w:rPr>
          <w:sz w:val="24"/>
          <w:szCs w:val="24"/>
        </w:rPr>
        <w:t xml:space="preserve"> </w:t>
      </w:r>
      <w:r>
        <w:rPr>
          <w:sz w:val="24"/>
          <w:szCs w:val="24"/>
        </w:rPr>
        <w:t>la confirmation</w:t>
      </w:r>
      <w:r w:rsidR="00DB66C9">
        <w:rPr>
          <w:sz w:val="24"/>
          <w:szCs w:val="24"/>
        </w:rPr>
        <w:t xml:space="preserve"> </w:t>
      </w:r>
      <w:r w:rsidRPr="00D02F9D">
        <w:rPr>
          <w:sz w:val="24"/>
          <w:szCs w:val="24"/>
        </w:rPr>
        <w:t xml:space="preserve">» d’efficacité, de sécurité et de tolérance du vaccin est </w:t>
      </w:r>
      <w:r>
        <w:rPr>
          <w:sz w:val="24"/>
          <w:szCs w:val="24"/>
        </w:rPr>
        <w:t>fixé au mois de «</w:t>
      </w:r>
      <w:r w:rsidR="00DB66C9">
        <w:rPr>
          <w:sz w:val="24"/>
          <w:szCs w:val="24"/>
        </w:rPr>
        <w:t xml:space="preserve"> </w:t>
      </w:r>
      <w:r>
        <w:rPr>
          <w:sz w:val="24"/>
          <w:szCs w:val="24"/>
        </w:rPr>
        <w:t>décembre 2023</w:t>
      </w:r>
      <w:r w:rsidR="00DB66C9">
        <w:rPr>
          <w:sz w:val="24"/>
          <w:szCs w:val="24"/>
        </w:rPr>
        <w:t xml:space="preserve"> </w:t>
      </w:r>
      <w:r w:rsidRPr="00D02F9D">
        <w:rPr>
          <w:sz w:val="24"/>
          <w:szCs w:val="24"/>
        </w:rPr>
        <w:t>».</w:t>
      </w:r>
    </w:p>
    <w:p w14:paraId="512C9593" w14:textId="77777777" w:rsidR="00A968FA" w:rsidRDefault="00A968FA" w:rsidP="00D02F9D">
      <w:pPr>
        <w:spacing w:after="120"/>
        <w:rPr>
          <w:b/>
          <w:sz w:val="24"/>
          <w:szCs w:val="24"/>
        </w:rPr>
      </w:pPr>
    </w:p>
    <w:p w14:paraId="367317BF" w14:textId="77777777" w:rsidR="00A968FA" w:rsidRDefault="00A968FA" w:rsidP="00D02F9D">
      <w:pPr>
        <w:spacing w:after="120"/>
        <w:rPr>
          <w:b/>
          <w:sz w:val="24"/>
          <w:szCs w:val="24"/>
        </w:rPr>
      </w:pPr>
    </w:p>
    <w:p w14:paraId="7862D113" w14:textId="77777777" w:rsidR="00A968FA" w:rsidRDefault="00A968FA" w:rsidP="00D02F9D">
      <w:pPr>
        <w:spacing w:after="120"/>
        <w:rPr>
          <w:b/>
          <w:sz w:val="24"/>
          <w:szCs w:val="24"/>
        </w:rPr>
      </w:pPr>
    </w:p>
    <w:p w14:paraId="01FBCC2E" w14:textId="77777777" w:rsidR="00A968FA" w:rsidRDefault="00A968FA" w:rsidP="00D02F9D">
      <w:pPr>
        <w:spacing w:after="120"/>
        <w:rPr>
          <w:b/>
          <w:sz w:val="24"/>
          <w:szCs w:val="24"/>
        </w:rPr>
      </w:pPr>
    </w:p>
    <w:p w14:paraId="33D4A102" w14:textId="77777777" w:rsidR="00A968FA" w:rsidRDefault="00A968FA" w:rsidP="00D02F9D">
      <w:pPr>
        <w:spacing w:after="120"/>
        <w:rPr>
          <w:b/>
          <w:sz w:val="24"/>
          <w:szCs w:val="24"/>
        </w:rPr>
      </w:pPr>
    </w:p>
    <w:p w14:paraId="7F318837" w14:textId="77777777" w:rsidR="00A968FA" w:rsidRDefault="00A968FA" w:rsidP="00D02F9D">
      <w:pPr>
        <w:spacing w:after="120"/>
        <w:rPr>
          <w:b/>
          <w:sz w:val="24"/>
          <w:szCs w:val="24"/>
        </w:rPr>
      </w:pPr>
    </w:p>
    <w:p w14:paraId="2A43A98E" w14:textId="4493F0D2" w:rsidR="00D72B9C" w:rsidRDefault="00D02F9D" w:rsidP="00F60373">
      <w:pPr>
        <w:spacing w:after="120" w:line="240" w:lineRule="auto"/>
        <w:rPr>
          <w:b/>
          <w:sz w:val="24"/>
          <w:szCs w:val="24"/>
        </w:rPr>
      </w:pPr>
      <w:r w:rsidRPr="00D02F9D">
        <w:rPr>
          <w:b/>
          <w:sz w:val="24"/>
          <w:szCs w:val="24"/>
        </w:rPr>
        <w:lastRenderedPageBreak/>
        <w:t>Mais, à ce jour, un autre délai a é</w:t>
      </w:r>
      <w:r>
        <w:rPr>
          <w:b/>
          <w:sz w:val="24"/>
          <w:szCs w:val="24"/>
        </w:rPr>
        <w:t xml:space="preserve">té fixé pour ces 4 </w:t>
      </w:r>
      <w:r w:rsidR="00187003">
        <w:rPr>
          <w:b/>
          <w:sz w:val="24"/>
          <w:szCs w:val="24"/>
        </w:rPr>
        <w:t>« </w:t>
      </w:r>
      <w:r>
        <w:rPr>
          <w:b/>
          <w:sz w:val="24"/>
          <w:szCs w:val="24"/>
        </w:rPr>
        <w:t>vaccins</w:t>
      </w:r>
      <w:r w:rsidR="00187003">
        <w:rPr>
          <w:b/>
          <w:sz w:val="24"/>
          <w:szCs w:val="24"/>
        </w:rPr>
        <w:t> » ;</w:t>
      </w:r>
      <w:r>
        <w:rPr>
          <w:b/>
          <w:sz w:val="24"/>
          <w:szCs w:val="24"/>
        </w:rPr>
        <w:t xml:space="preserve"> il</w:t>
      </w:r>
      <w:r w:rsidRPr="00D02F9D">
        <w:rPr>
          <w:b/>
          <w:sz w:val="24"/>
          <w:szCs w:val="24"/>
        </w:rPr>
        <w:t xml:space="preserve"> ne concerne plus seulement les essais cliniques en cours, mais également les </w:t>
      </w:r>
      <w:r>
        <w:rPr>
          <w:sz w:val="24"/>
          <w:szCs w:val="24"/>
        </w:rPr>
        <w:t>«</w:t>
      </w:r>
      <w:r w:rsidR="00DB66C9">
        <w:rPr>
          <w:sz w:val="24"/>
          <w:szCs w:val="24"/>
        </w:rPr>
        <w:t xml:space="preserve"> </w:t>
      </w:r>
      <w:r w:rsidRPr="00D02F9D">
        <w:rPr>
          <w:sz w:val="24"/>
          <w:szCs w:val="24"/>
        </w:rPr>
        <w:t>preuves de qualité pour la subs</w:t>
      </w:r>
      <w:r>
        <w:rPr>
          <w:sz w:val="24"/>
          <w:szCs w:val="24"/>
        </w:rPr>
        <w:t>tance active et le produit fini</w:t>
      </w:r>
      <w:r w:rsidR="00DB66C9">
        <w:rPr>
          <w:sz w:val="24"/>
          <w:szCs w:val="24"/>
        </w:rPr>
        <w:t xml:space="preserve"> </w:t>
      </w:r>
      <w:r w:rsidRPr="00D02F9D">
        <w:rPr>
          <w:sz w:val="24"/>
          <w:szCs w:val="24"/>
        </w:rPr>
        <w:t>»,</w:t>
      </w:r>
      <w:r w:rsidR="00A968FA">
        <w:rPr>
          <w:b/>
          <w:sz w:val="24"/>
          <w:szCs w:val="24"/>
        </w:rPr>
        <w:t xml:space="preserve"> lui-</w:t>
      </w:r>
      <w:r w:rsidRPr="00D02F9D">
        <w:rPr>
          <w:b/>
          <w:sz w:val="24"/>
          <w:szCs w:val="24"/>
        </w:rPr>
        <w:t xml:space="preserve">même : c’est-à-dire la qualité intrinsèque </w:t>
      </w:r>
      <w:r w:rsidRPr="00D02F9D">
        <w:rPr>
          <w:sz w:val="24"/>
          <w:szCs w:val="24"/>
        </w:rPr>
        <w:t>(le cœur)</w:t>
      </w:r>
      <w:r w:rsidRPr="00D02F9D">
        <w:rPr>
          <w:b/>
          <w:sz w:val="24"/>
          <w:szCs w:val="24"/>
        </w:rPr>
        <w:t xml:space="preserve"> du produit vendu</w:t>
      </w:r>
      <w:r>
        <w:rPr>
          <w:b/>
          <w:sz w:val="24"/>
          <w:szCs w:val="24"/>
        </w:rPr>
        <w:t xml:space="preserve"> et administré à des millions d’individus</w:t>
      </w:r>
      <w:r w:rsidRPr="00D02F9D">
        <w:rPr>
          <w:b/>
          <w:sz w:val="24"/>
          <w:szCs w:val="24"/>
        </w:rPr>
        <w:t>.</w:t>
      </w:r>
    </w:p>
    <w:p w14:paraId="00CC84EE" w14:textId="77777777" w:rsidR="00D02F9D" w:rsidRDefault="00D02F9D" w:rsidP="00F60373">
      <w:pPr>
        <w:spacing w:after="120" w:line="240" w:lineRule="auto"/>
        <w:rPr>
          <w:b/>
          <w:sz w:val="24"/>
          <w:szCs w:val="24"/>
        </w:rPr>
      </w:pPr>
      <w:r w:rsidRPr="0065328D">
        <w:rPr>
          <w:b/>
          <w:sz w:val="24"/>
          <w:szCs w:val="24"/>
          <w:u w:val="single"/>
        </w:rPr>
        <w:t xml:space="preserve">Au surplus, les documents officiels publiés soulignent également le caractère incomplet des preuves relatives à la </w:t>
      </w:r>
      <w:r w:rsidRPr="0065328D">
        <w:rPr>
          <w:sz w:val="24"/>
          <w:szCs w:val="24"/>
          <w:u w:val="single"/>
        </w:rPr>
        <w:t>« qualité »</w:t>
      </w:r>
      <w:r w:rsidRPr="0065328D">
        <w:rPr>
          <w:b/>
          <w:sz w:val="24"/>
          <w:szCs w:val="24"/>
          <w:u w:val="single"/>
        </w:rPr>
        <w:t xml:space="preserve"> de la </w:t>
      </w:r>
      <w:r w:rsidRPr="0065328D">
        <w:rPr>
          <w:sz w:val="24"/>
          <w:szCs w:val="24"/>
          <w:u w:val="single"/>
        </w:rPr>
        <w:t>« substance active »</w:t>
      </w:r>
      <w:r w:rsidRPr="0065328D">
        <w:rPr>
          <w:b/>
          <w:sz w:val="24"/>
          <w:szCs w:val="24"/>
          <w:u w:val="single"/>
        </w:rPr>
        <w:t xml:space="preserve"> et des </w:t>
      </w:r>
      <w:r w:rsidRPr="0065328D">
        <w:rPr>
          <w:sz w:val="24"/>
          <w:szCs w:val="24"/>
          <w:u w:val="single"/>
        </w:rPr>
        <w:t>« excipients »,</w:t>
      </w:r>
      <w:r w:rsidRPr="0065328D">
        <w:rPr>
          <w:b/>
          <w:sz w:val="24"/>
          <w:szCs w:val="24"/>
          <w:u w:val="single"/>
        </w:rPr>
        <w:t xml:space="preserve"> du </w:t>
      </w:r>
      <w:r w:rsidRPr="0065328D">
        <w:rPr>
          <w:sz w:val="24"/>
          <w:szCs w:val="24"/>
          <w:u w:val="single"/>
        </w:rPr>
        <w:t>« procédé de fabrication »,</w:t>
      </w:r>
      <w:r w:rsidRPr="0065328D">
        <w:rPr>
          <w:b/>
          <w:sz w:val="24"/>
          <w:szCs w:val="24"/>
          <w:u w:val="single"/>
        </w:rPr>
        <w:t xml:space="preserve"> de la </w:t>
      </w:r>
      <w:r w:rsidRPr="0065328D">
        <w:rPr>
          <w:sz w:val="24"/>
          <w:szCs w:val="24"/>
          <w:u w:val="single"/>
        </w:rPr>
        <w:t>« reproductibilité des lots »</w:t>
      </w:r>
      <w:r w:rsidRPr="0065328D">
        <w:rPr>
          <w:b/>
          <w:sz w:val="24"/>
          <w:szCs w:val="24"/>
          <w:u w:val="single"/>
        </w:rPr>
        <w:t xml:space="preserve"> commercialisés</w:t>
      </w:r>
      <w:r w:rsidRPr="00D02F9D">
        <w:rPr>
          <w:b/>
          <w:sz w:val="24"/>
          <w:szCs w:val="24"/>
        </w:rPr>
        <w:t>, etc</w:t>
      </w:r>
      <w:r w:rsidR="00187003">
        <w:rPr>
          <w:b/>
          <w:sz w:val="24"/>
          <w:szCs w:val="24"/>
        </w:rPr>
        <w:t>…</w:t>
      </w:r>
    </w:p>
    <w:p w14:paraId="411457DB" w14:textId="77777777" w:rsidR="00D72B9C" w:rsidRPr="00D72B9C" w:rsidRDefault="00D72B9C" w:rsidP="0065328D">
      <w:pPr>
        <w:spacing w:after="120" w:line="240" w:lineRule="auto"/>
        <w:rPr>
          <w:b/>
          <w:sz w:val="24"/>
          <w:szCs w:val="24"/>
        </w:rPr>
      </w:pPr>
      <w:r w:rsidRPr="00D72B9C">
        <w:rPr>
          <w:b/>
          <w:sz w:val="24"/>
          <w:szCs w:val="24"/>
        </w:rPr>
        <w:t xml:space="preserve">C’est ainsi que le délai pour déposer les compléments de preuves concernant la </w:t>
      </w:r>
      <w:r w:rsidRPr="00D72B9C">
        <w:rPr>
          <w:sz w:val="24"/>
          <w:szCs w:val="24"/>
        </w:rPr>
        <w:t>« qualité »</w:t>
      </w:r>
      <w:r w:rsidRPr="00D72B9C">
        <w:rPr>
          <w:b/>
          <w:sz w:val="24"/>
          <w:szCs w:val="24"/>
        </w:rPr>
        <w:t xml:space="preserve"> de la </w:t>
      </w:r>
      <w:r w:rsidRPr="00D72B9C">
        <w:rPr>
          <w:sz w:val="24"/>
          <w:szCs w:val="24"/>
        </w:rPr>
        <w:t>« substance active »</w:t>
      </w:r>
      <w:r w:rsidRPr="00D72B9C">
        <w:rPr>
          <w:b/>
          <w:sz w:val="24"/>
          <w:szCs w:val="24"/>
        </w:rPr>
        <w:t xml:space="preserve"> et du </w:t>
      </w:r>
      <w:r w:rsidRPr="00D72B9C">
        <w:rPr>
          <w:sz w:val="24"/>
          <w:szCs w:val="24"/>
        </w:rPr>
        <w:t>« produit fini »</w:t>
      </w:r>
      <w:r w:rsidR="00DB28B0">
        <w:rPr>
          <w:sz w:val="24"/>
          <w:szCs w:val="24"/>
        </w:rPr>
        <w:t xml:space="preserve"> </w:t>
      </w:r>
      <w:r w:rsidRPr="00A912D1">
        <w:rPr>
          <w:sz w:val="24"/>
          <w:szCs w:val="24"/>
          <w:u w:val="single"/>
        </w:rPr>
        <w:t>(c’est-à-dire le vaccin autorisé et vendu)</w:t>
      </w:r>
      <w:r>
        <w:rPr>
          <w:b/>
          <w:sz w:val="24"/>
          <w:szCs w:val="24"/>
        </w:rPr>
        <w:t xml:space="preserve"> est fixé aux mois de :</w:t>
      </w:r>
    </w:p>
    <w:p w14:paraId="447B4BA5" w14:textId="7A8A7DDB" w:rsidR="00D72B9C" w:rsidRPr="00A912D1" w:rsidRDefault="00A912D1" w:rsidP="00A912D1">
      <w:pPr>
        <w:spacing w:after="120" w:line="240" w:lineRule="auto"/>
        <w:rPr>
          <w:sz w:val="20"/>
          <w:szCs w:val="20"/>
        </w:rPr>
      </w:pPr>
      <w:r w:rsidRPr="0065328D">
        <w:t>«</w:t>
      </w:r>
      <w:r w:rsidR="00DB66C9">
        <w:t xml:space="preserve"> </w:t>
      </w:r>
      <w:proofErr w:type="gramStart"/>
      <w:r w:rsidR="00D72B9C" w:rsidRPr="0065328D">
        <w:t>juille</w:t>
      </w:r>
      <w:r w:rsidR="00F60373" w:rsidRPr="0065328D">
        <w:t>t</w:t>
      </w:r>
      <w:proofErr w:type="gramEnd"/>
      <w:r w:rsidR="00F60373" w:rsidRPr="0065328D">
        <w:t xml:space="preserve"> 2021 » pour BioNTech/Pfizer ; « juin 2021 » pour Moderna ; </w:t>
      </w:r>
      <w:r w:rsidR="00D72B9C" w:rsidRPr="0065328D">
        <w:t xml:space="preserve">« </w:t>
      </w:r>
      <w:r w:rsidRPr="0065328D">
        <w:t xml:space="preserve">juin 2022 » pour Astra Zeneca; </w:t>
      </w:r>
      <w:r w:rsidR="00D72B9C" w:rsidRPr="0065328D">
        <w:t>« août 2021 » pour Janssen</w:t>
      </w:r>
      <w:r w:rsidR="00D72B9C" w:rsidRPr="00A912D1">
        <w:rPr>
          <w:sz w:val="20"/>
          <w:szCs w:val="20"/>
        </w:rPr>
        <w:t>.</w:t>
      </w:r>
    </w:p>
    <w:p w14:paraId="4911CB23" w14:textId="77777777" w:rsidR="00187003" w:rsidRPr="00560C7B" w:rsidRDefault="00187003" w:rsidP="0065328D">
      <w:pPr>
        <w:spacing w:after="120" w:line="240" w:lineRule="auto"/>
        <w:rPr>
          <w:b/>
          <w:bCs/>
          <w:color w:val="000000" w:themeColor="text1"/>
          <w:sz w:val="24"/>
          <w:szCs w:val="24"/>
        </w:rPr>
      </w:pPr>
      <w:r w:rsidRPr="00560C7B">
        <w:rPr>
          <w:b/>
          <w:bCs/>
          <w:color w:val="000000" w:themeColor="text1"/>
          <w:sz w:val="24"/>
          <w:szCs w:val="24"/>
        </w:rPr>
        <w:t>En conséquence, v</w:t>
      </w:r>
      <w:r w:rsidRPr="00560C7B">
        <w:rPr>
          <w:b/>
          <w:color w:val="000000" w:themeColor="text1"/>
          <w:sz w:val="24"/>
          <w:szCs w:val="24"/>
        </w:rPr>
        <w:t>u</w:t>
      </w:r>
      <w:r w:rsidR="00DC39ED">
        <w:rPr>
          <w:b/>
          <w:color w:val="000000" w:themeColor="text1"/>
          <w:sz w:val="24"/>
          <w:szCs w:val="24"/>
        </w:rPr>
        <w:t xml:space="preserve"> </w:t>
      </w:r>
      <w:r w:rsidRPr="00560C7B">
        <w:rPr>
          <w:b/>
          <w:color w:val="000000" w:themeColor="text1"/>
          <w:sz w:val="24"/>
          <w:szCs w:val="24"/>
        </w:rPr>
        <w:t>ces motifs, non exhaustifs :</w:t>
      </w:r>
    </w:p>
    <w:p w14:paraId="4AAAE185" w14:textId="77777777" w:rsidR="00D72B9C" w:rsidRPr="00D02F9D" w:rsidRDefault="00187003" w:rsidP="00F60373">
      <w:pPr>
        <w:spacing w:after="120" w:line="240" w:lineRule="auto"/>
        <w:rPr>
          <w:b/>
          <w:sz w:val="24"/>
          <w:szCs w:val="24"/>
        </w:rPr>
      </w:pPr>
      <w:r>
        <w:rPr>
          <w:b/>
          <w:sz w:val="24"/>
          <w:szCs w:val="24"/>
        </w:rPr>
        <w:t>* notamment le contenu du</w:t>
      </w:r>
      <w:r w:rsidR="00D72B9C" w:rsidRPr="00D72B9C">
        <w:rPr>
          <w:b/>
          <w:sz w:val="24"/>
          <w:szCs w:val="24"/>
        </w:rPr>
        <w:t xml:space="preserve"> paragraphe </w:t>
      </w:r>
      <w:r w:rsidR="00D72B9C" w:rsidRPr="00D72B9C">
        <w:rPr>
          <w:sz w:val="24"/>
          <w:szCs w:val="24"/>
        </w:rPr>
        <w:t>« E. Obligation spécifique relative aux mesures post-autorisation concernant l’autorisation de mise sur le marché conditionnelle »</w:t>
      </w:r>
      <w:r w:rsidR="00D72B9C" w:rsidRPr="00D72B9C">
        <w:rPr>
          <w:b/>
          <w:sz w:val="24"/>
          <w:szCs w:val="24"/>
        </w:rPr>
        <w:t>, extrait de l’annexe II de l’AMM, correspondant à chacun de ces 4 vaccins contre la Covid-19.</w:t>
      </w:r>
    </w:p>
    <w:p w14:paraId="189A830F" w14:textId="77777777" w:rsidR="009E04B7" w:rsidRDefault="00187003" w:rsidP="00F60373">
      <w:pPr>
        <w:spacing w:after="0" w:line="240" w:lineRule="auto"/>
        <w:rPr>
          <w:b/>
          <w:sz w:val="24"/>
          <w:szCs w:val="24"/>
        </w:rPr>
      </w:pPr>
      <w:r>
        <w:rPr>
          <w:b/>
          <w:sz w:val="24"/>
          <w:szCs w:val="24"/>
        </w:rPr>
        <w:t xml:space="preserve">* </w:t>
      </w:r>
      <w:r w:rsidR="00D72B9C" w:rsidRPr="00D72B9C">
        <w:rPr>
          <w:b/>
          <w:sz w:val="24"/>
          <w:szCs w:val="24"/>
        </w:rPr>
        <w:t xml:space="preserve">L’insuffisance d’évaluation </w:t>
      </w:r>
      <w:r w:rsidR="00D72B9C">
        <w:rPr>
          <w:b/>
          <w:sz w:val="24"/>
          <w:szCs w:val="24"/>
        </w:rPr>
        <w:t>d</w:t>
      </w:r>
      <w:r w:rsidR="00D72B9C" w:rsidRPr="00D72B9C">
        <w:rPr>
          <w:b/>
          <w:sz w:val="24"/>
          <w:szCs w:val="24"/>
        </w:rPr>
        <w:t xml:space="preserve">es essais cliniques </w:t>
      </w:r>
      <w:r w:rsidR="00D72B9C" w:rsidRPr="0065328D">
        <w:rPr>
          <w:sz w:val="24"/>
          <w:szCs w:val="24"/>
        </w:rPr>
        <w:t>(études menées chez l’Homme (femme et homme)),</w:t>
      </w:r>
      <w:r w:rsidR="00D72B9C" w:rsidRPr="00D72B9C">
        <w:rPr>
          <w:b/>
          <w:sz w:val="24"/>
          <w:szCs w:val="24"/>
        </w:rPr>
        <w:t xml:space="preserve"> mais également la qualité même de la substance active, des excipients dont certains sont nouveaux, du procédé de fabrication, des lots libérés et administrés à des personnes humaines dans plusieurs pays du monde.</w:t>
      </w:r>
    </w:p>
    <w:p w14:paraId="7AA2A4D2" w14:textId="77777777" w:rsidR="00D72B9C" w:rsidRDefault="00D72B9C" w:rsidP="00F60373">
      <w:pPr>
        <w:spacing w:after="120" w:line="240" w:lineRule="auto"/>
        <w:rPr>
          <w:b/>
          <w:sz w:val="24"/>
          <w:szCs w:val="24"/>
        </w:rPr>
      </w:pPr>
      <w:r w:rsidRPr="00D72B9C">
        <w:rPr>
          <w:b/>
          <w:sz w:val="24"/>
          <w:szCs w:val="24"/>
        </w:rPr>
        <w:t>Ces</w:t>
      </w:r>
      <w:r>
        <w:rPr>
          <w:b/>
          <w:sz w:val="24"/>
          <w:szCs w:val="24"/>
        </w:rPr>
        <w:t xml:space="preserve"> excipients nouveaux qui doivent</w:t>
      </w:r>
      <w:r w:rsidRPr="00D72B9C">
        <w:rPr>
          <w:b/>
          <w:sz w:val="24"/>
          <w:szCs w:val="24"/>
        </w:rPr>
        <w:t xml:space="preserve"> être considérés comme des principes actifs nouveaux ; et ainsi faire l’objet d’un dossier d’évaluation complet et similaire à celui qui est exigé pour un principe actif nouveau.</w:t>
      </w:r>
    </w:p>
    <w:p w14:paraId="4C9A0C57" w14:textId="77777777" w:rsidR="00F175EA" w:rsidRDefault="00187003" w:rsidP="00F60373">
      <w:pPr>
        <w:spacing w:after="120" w:line="240" w:lineRule="auto"/>
        <w:rPr>
          <w:b/>
          <w:sz w:val="24"/>
          <w:szCs w:val="24"/>
        </w:rPr>
      </w:pPr>
      <w:r>
        <w:rPr>
          <w:b/>
          <w:sz w:val="24"/>
          <w:szCs w:val="24"/>
        </w:rPr>
        <w:t xml:space="preserve">* </w:t>
      </w:r>
      <w:r w:rsidR="00F175EA">
        <w:rPr>
          <w:b/>
          <w:sz w:val="24"/>
          <w:szCs w:val="24"/>
        </w:rPr>
        <w:t>S’ajoute à cela l</w:t>
      </w:r>
      <w:r w:rsidR="00F175EA" w:rsidRPr="00F175EA">
        <w:rPr>
          <w:b/>
          <w:sz w:val="24"/>
          <w:szCs w:val="24"/>
        </w:rPr>
        <w:t xml:space="preserve">e changement du nom commercial de l’un de ces </w:t>
      </w:r>
      <w:r>
        <w:rPr>
          <w:b/>
          <w:sz w:val="24"/>
          <w:szCs w:val="24"/>
        </w:rPr>
        <w:t>« </w:t>
      </w:r>
      <w:r w:rsidR="00F175EA" w:rsidRPr="00F175EA">
        <w:rPr>
          <w:b/>
          <w:sz w:val="24"/>
          <w:szCs w:val="24"/>
        </w:rPr>
        <w:t>vaccins</w:t>
      </w:r>
      <w:r>
        <w:rPr>
          <w:b/>
          <w:sz w:val="24"/>
          <w:szCs w:val="24"/>
        </w:rPr>
        <w:t> »</w:t>
      </w:r>
      <w:r w:rsidR="00C56CDC">
        <w:rPr>
          <w:b/>
          <w:sz w:val="24"/>
          <w:szCs w:val="24"/>
        </w:rPr>
        <w:t xml:space="preserve"> (</w:t>
      </w:r>
      <w:r w:rsidR="00C56CDC" w:rsidRPr="00C56CDC">
        <w:rPr>
          <w:b/>
          <w:sz w:val="24"/>
          <w:szCs w:val="24"/>
        </w:rPr>
        <w:t xml:space="preserve">produit </w:t>
      </w:r>
      <w:r w:rsidR="00E15379">
        <w:rPr>
          <w:b/>
          <w:sz w:val="24"/>
          <w:szCs w:val="24"/>
        </w:rPr>
        <w:t>de l’ingénierie pharmaceutique expérimentale</w:t>
      </w:r>
      <w:r w:rsidR="00C56CDC">
        <w:rPr>
          <w:b/>
          <w:sz w:val="24"/>
          <w:szCs w:val="24"/>
        </w:rPr>
        <w:t>)</w:t>
      </w:r>
      <w:r w:rsidR="00F175EA" w:rsidRPr="00F175EA">
        <w:rPr>
          <w:b/>
          <w:sz w:val="24"/>
          <w:szCs w:val="24"/>
        </w:rPr>
        <w:t xml:space="preserve">, notamment le </w:t>
      </w:r>
      <w:r>
        <w:rPr>
          <w:b/>
          <w:sz w:val="24"/>
          <w:szCs w:val="24"/>
        </w:rPr>
        <w:t>« </w:t>
      </w:r>
      <w:r w:rsidR="00F175EA" w:rsidRPr="00F175EA">
        <w:rPr>
          <w:b/>
          <w:sz w:val="24"/>
          <w:szCs w:val="24"/>
        </w:rPr>
        <w:t>vaccin</w:t>
      </w:r>
      <w:r>
        <w:rPr>
          <w:b/>
          <w:sz w:val="24"/>
          <w:szCs w:val="24"/>
        </w:rPr>
        <w:t> »</w:t>
      </w:r>
      <w:r w:rsidR="00F175EA" w:rsidRPr="00F175EA">
        <w:rPr>
          <w:b/>
          <w:sz w:val="24"/>
          <w:szCs w:val="24"/>
        </w:rPr>
        <w:t xml:space="preserve"> du laboratoire Astra Zeneca, </w:t>
      </w:r>
      <w:r w:rsidR="00F175EA">
        <w:rPr>
          <w:b/>
          <w:sz w:val="24"/>
          <w:szCs w:val="24"/>
        </w:rPr>
        <w:t xml:space="preserve">qui </w:t>
      </w:r>
      <w:r w:rsidR="00F175EA" w:rsidRPr="00F175EA">
        <w:rPr>
          <w:b/>
          <w:sz w:val="24"/>
          <w:szCs w:val="24"/>
        </w:rPr>
        <w:t xml:space="preserve">ne pourrait être considéré que comme un arrangement cosmétique de l’image du produit dans un but marketing </w:t>
      </w:r>
      <w:r w:rsidR="00F175EA" w:rsidRPr="00F175EA">
        <w:rPr>
          <w:sz w:val="24"/>
          <w:szCs w:val="24"/>
        </w:rPr>
        <w:t>(conquête d’une nouvelle confiance du public, relance des ventes)</w:t>
      </w:r>
      <w:r w:rsidR="00F175EA" w:rsidRPr="00F175EA">
        <w:rPr>
          <w:b/>
          <w:sz w:val="24"/>
          <w:szCs w:val="24"/>
        </w:rPr>
        <w:t>. Il ne répondrait pas aux questions soulevées concernant la qualité, l’efficacité et la sécur</w:t>
      </w:r>
      <w:r w:rsidR="00F175EA">
        <w:rPr>
          <w:b/>
          <w:sz w:val="24"/>
          <w:szCs w:val="24"/>
        </w:rPr>
        <w:t xml:space="preserve">ité du produit. Ces techniques habituelles </w:t>
      </w:r>
      <w:r w:rsidR="00404EEB">
        <w:rPr>
          <w:b/>
          <w:sz w:val="24"/>
          <w:szCs w:val="24"/>
        </w:rPr>
        <w:t xml:space="preserve">sont </w:t>
      </w:r>
      <w:r w:rsidR="00F175EA">
        <w:rPr>
          <w:b/>
          <w:sz w:val="24"/>
          <w:szCs w:val="24"/>
        </w:rPr>
        <w:t>utilisées</w:t>
      </w:r>
      <w:r w:rsidR="00F175EA" w:rsidRPr="00F175EA">
        <w:rPr>
          <w:b/>
          <w:sz w:val="24"/>
          <w:szCs w:val="24"/>
        </w:rPr>
        <w:t xml:space="preserve"> pour maquiller </w:t>
      </w:r>
      <w:r w:rsidR="00F175EA" w:rsidRPr="00F175EA">
        <w:rPr>
          <w:sz w:val="24"/>
          <w:szCs w:val="24"/>
        </w:rPr>
        <w:t xml:space="preserve">(dissimuler) </w:t>
      </w:r>
      <w:r w:rsidR="00F175EA" w:rsidRPr="00F175EA">
        <w:rPr>
          <w:b/>
          <w:sz w:val="24"/>
          <w:szCs w:val="24"/>
        </w:rPr>
        <w:t>certaines caractéristiques i</w:t>
      </w:r>
      <w:r w:rsidR="00404EEB">
        <w:rPr>
          <w:b/>
          <w:sz w:val="24"/>
          <w:szCs w:val="24"/>
        </w:rPr>
        <w:t>ndésirables du produit concerné ; u</w:t>
      </w:r>
      <w:r w:rsidR="00F175EA" w:rsidRPr="00F175EA">
        <w:rPr>
          <w:b/>
          <w:sz w:val="24"/>
          <w:szCs w:val="24"/>
        </w:rPr>
        <w:t>ne technique qui a déjà été employée pour présenter d’autres médicaments sous leur meilleur jour.</w:t>
      </w:r>
    </w:p>
    <w:p w14:paraId="4CD84FC7" w14:textId="77777777" w:rsidR="006872B4" w:rsidRDefault="00A737D8" w:rsidP="006872B4">
      <w:pPr>
        <w:spacing w:after="120" w:line="240" w:lineRule="auto"/>
        <w:rPr>
          <w:b/>
          <w:sz w:val="24"/>
          <w:szCs w:val="24"/>
        </w:rPr>
      </w:pPr>
      <w:r w:rsidRPr="006872B4">
        <w:rPr>
          <w:b/>
          <w:sz w:val="24"/>
          <w:szCs w:val="24"/>
          <w:u w:val="single"/>
        </w:rPr>
        <w:t xml:space="preserve">Ainsi les fondements de ces AMM </w:t>
      </w:r>
      <w:r w:rsidRPr="006872B4">
        <w:rPr>
          <w:sz w:val="24"/>
          <w:szCs w:val="24"/>
          <w:u w:val="single"/>
        </w:rPr>
        <w:t>(autorisation de mise sur le marché)</w:t>
      </w:r>
      <w:r w:rsidRPr="006872B4">
        <w:rPr>
          <w:b/>
          <w:sz w:val="24"/>
          <w:szCs w:val="24"/>
          <w:u w:val="single"/>
        </w:rPr>
        <w:t xml:space="preserve"> qui ont été octroyées à ces vaccins contre la Covid-19 par l’Agence européenne du médicament </w:t>
      </w:r>
      <w:r w:rsidRPr="006872B4">
        <w:rPr>
          <w:sz w:val="24"/>
          <w:szCs w:val="24"/>
          <w:u w:val="single"/>
        </w:rPr>
        <w:t>(EMA)</w:t>
      </w:r>
      <w:r w:rsidR="006872B4" w:rsidRPr="006872B4">
        <w:rPr>
          <w:b/>
          <w:sz w:val="24"/>
          <w:szCs w:val="24"/>
          <w:u w:val="single"/>
        </w:rPr>
        <w:t xml:space="preserve"> sont illégaux</w:t>
      </w:r>
      <w:r w:rsidR="006872B4">
        <w:rPr>
          <w:b/>
          <w:sz w:val="24"/>
          <w:szCs w:val="24"/>
        </w:rPr>
        <w:t> ;</w:t>
      </w:r>
    </w:p>
    <w:p w14:paraId="21796DE5" w14:textId="77777777" w:rsidR="00A737D8" w:rsidRPr="00560C7B" w:rsidRDefault="006872B4" w:rsidP="00196ED7">
      <w:pPr>
        <w:spacing w:after="720" w:line="240" w:lineRule="auto"/>
        <w:rPr>
          <w:color w:val="000000" w:themeColor="text1"/>
          <w:sz w:val="24"/>
          <w:szCs w:val="24"/>
        </w:rPr>
      </w:pPr>
      <w:r>
        <w:rPr>
          <w:b/>
          <w:sz w:val="24"/>
          <w:szCs w:val="24"/>
        </w:rPr>
        <w:t>E</w:t>
      </w:r>
      <w:r w:rsidR="00A737D8">
        <w:rPr>
          <w:b/>
          <w:sz w:val="24"/>
          <w:szCs w:val="24"/>
        </w:rPr>
        <w:t>n ce sens qu’ils ne répondent pas aux critères minimum</w:t>
      </w:r>
      <w:r w:rsidR="00404EEB">
        <w:rPr>
          <w:b/>
          <w:sz w:val="24"/>
          <w:szCs w:val="24"/>
        </w:rPr>
        <w:t>s</w:t>
      </w:r>
      <w:r w:rsidR="00A737D8">
        <w:rPr>
          <w:b/>
          <w:sz w:val="24"/>
          <w:szCs w:val="24"/>
        </w:rPr>
        <w:t xml:space="preserve"> qui sont de prouver leur qualité, leur efficacité et leur</w:t>
      </w:r>
      <w:r w:rsidR="00A737D8" w:rsidRPr="00F175EA">
        <w:rPr>
          <w:b/>
          <w:sz w:val="24"/>
          <w:szCs w:val="24"/>
        </w:rPr>
        <w:t xml:space="preserve"> sécurité avec un rapport bénéfice/risque positif </w:t>
      </w:r>
      <w:r w:rsidR="00A737D8" w:rsidRPr="00A737D8">
        <w:rPr>
          <w:sz w:val="24"/>
          <w:szCs w:val="24"/>
        </w:rPr>
        <w:t xml:space="preserve">(c’est-à-dire qu’il présente plus de </w:t>
      </w:r>
      <w:r w:rsidR="00C56CDC">
        <w:rPr>
          <w:sz w:val="24"/>
          <w:szCs w:val="24"/>
        </w:rPr>
        <w:t xml:space="preserve">bénéfices que de risques), </w:t>
      </w:r>
      <w:r w:rsidR="00CB2696" w:rsidRPr="007B2098">
        <w:rPr>
          <w:color w:val="000000" w:themeColor="text1"/>
          <w:sz w:val="24"/>
          <w:szCs w:val="24"/>
        </w:rPr>
        <w:t>e</w:t>
      </w:r>
      <w:r w:rsidR="00C56CDC" w:rsidRPr="007B2098">
        <w:rPr>
          <w:color w:val="000000" w:themeColor="text1"/>
          <w:sz w:val="24"/>
          <w:szCs w:val="24"/>
        </w:rPr>
        <w:t xml:space="preserve">t ce </w:t>
      </w:r>
      <w:r w:rsidR="00C56CDC" w:rsidRPr="00560C7B">
        <w:rPr>
          <w:color w:val="000000" w:themeColor="text1"/>
          <w:sz w:val="24"/>
          <w:szCs w:val="24"/>
        </w:rPr>
        <w:t>sans rentrer dans la polémique du</w:t>
      </w:r>
      <w:r w:rsidR="00404EEB" w:rsidRPr="00560C7B">
        <w:rPr>
          <w:color w:val="000000" w:themeColor="text1"/>
          <w:sz w:val="24"/>
          <w:szCs w:val="24"/>
        </w:rPr>
        <w:t xml:space="preserve"> conflit d’intérêts en ce qui les</w:t>
      </w:r>
      <w:r w:rsidR="00C56CDC" w:rsidRPr="00560C7B">
        <w:rPr>
          <w:color w:val="000000" w:themeColor="text1"/>
          <w:sz w:val="24"/>
          <w:szCs w:val="24"/>
        </w:rPr>
        <w:t xml:space="preserve"> concerne, notamment </w:t>
      </w:r>
      <w:r w:rsidR="00C56CDC" w:rsidRPr="00196ED7">
        <w:rPr>
          <w:color w:val="000000" w:themeColor="text1"/>
          <w:sz w:val="24"/>
          <w:szCs w:val="24"/>
          <w:u w:val="single"/>
        </w:rPr>
        <w:t>le scandale du médiator qui a tué plusieurs milliers de personnes dont l’ex-juge français</w:t>
      </w:r>
      <w:r w:rsidR="00DB28B0">
        <w:rPr>
          <w:color w:val="000000" w:themeColor="text1"/>
          <w:sz w:val="24"/>
          <w:szCs w:val="24"/>
          <w:u w:val="single"/>
        </w:rPr>
        <w:t xml:space="preserve"> </w:t>
      </w:r>
      <w:r w:rsidR="00C56CDC" w:rsidRPr="00196ED7">
        <w:rPr>
          <w:color w:val="000000" w:themeColor="text1"/>
          <w:sz w:val="24"/>
          <w:szCs w:val="24"/>
          <w:u w:val="single"/>
        </w:rPr>
        <w:t xml:space="preserve">Eva Joly et Mme </w:t>
      </w:r>
      <w:proofErr w:type="spellStart"/>
      <w:r w:rsidR="00C56CDC" w:rsidRPr="00196ED7">
        <w:rPr>
          <w:color w:val="000000" w:themeColor="text1"/>
          <w:sz w:val="24"/>
          <w:szCs w:val="24"/>
          <w:u w:val="single"/>
        </w:rPr>
        <w:t>Rivasi</w:t>
      </w:r>
      <w:proofErr w:type="spellEnd"/>
      <w:r w:rsidR="00404EEB" w:rsidRPr="00196ED7">
        <w:rPr>
          <w:color w:val="000000" w:themeColor="text1"/>
          <w:sz w:val="24"/>
          <w:szCs w:val="24"/>
          <w:u w:val="single"/>
        </w:rPr>
        <w:t>, d</w:t>
      </w:r>
      <w:r w:rsidR="00C56CDC" w:rsidRPr="00196ED7">
        <w:rPr>
          <w:color w:val="000000" w:themeColor="text1"/>
          <w:sz w:val="24"/>
          <w:szCs w:val="24"/>
          <w:u w:val="single"/>
        </w:rPr>
        <w:t>éputée européenne</w:t>
      </w:r>
      <w:r w:rsidR="00404EEB" w:rsidRPr="00560C7B">
        <w:rPr>
          <w:color w:val="000000" w:themeColor="text1"/>
          <w:sz w:val="24"/>
          <w:szCs w:val="24"/>
        </w:rPr>
        <w:t>,</w:t>
      </w:r>
      <w:r w:rsidR="00DB28B0">
        <w:rPr>
          <w:color w:val="000000" w:themeColor="text1"/>
          <w:sz w:val="24"/>
          <w:szCs w:val="24"/>
        </w:rPr>
        <w:t xml:space="preserve"> </w:t>
      </w:r>
      <w:r w:rsidR="00C56CDC" w:rsidRPr="00196ED7">
        <w:rPr>
          <w:b/>
          <w:color w:val="000000" w:themeColor="text1"/>
          <w:sz w:val="24"/>
          <w:szCs w:val="24"/>
          <w:u w:val="single"/>
        </w:rPr>
        <w:t xml:space="preserve">avaient obtenu l’ouverture d’une enquête de l'Organisme européen de lutte anti-fraude (OLAF) contre l’Agence européenne du médicament (EMA)sur la gestion du dossier </w:t>
      </w:r>
      <w:r w:rsidR="00607442" w:rsidRPr="00196ED7">
        <w:rPr>
          <w:b/>
          <w:color w:val="000000" w:themeColor="text1"/>
          <w:sz w:val="24"/>
          <w:szCs w:val="24"/>
          <w:u w:val="single"/>
        </w:rPr>
        <w:t>Médiator</w:t>
      </w:r>
      <w:r w:rsidR="00C56CDC" w:rsidRPr="00560C7B">
        <w:rPr>
          <w:color w:val="000000" w:themeColor="text1"/>
          <w:sz w:val="24"/>
          <w:szCs w:val="24"/>
        </w:rPr>
        <w:t>.</w:t>
      </w:r>
    </w:p>
    <w:p w14:paraId="4A79B38C" w14:textId="7C988216" w:rsidR="00F175EA" w:rsidRPr="00560C7B" w:rsidRDefault="00404EEB" w:rsidP="00404EEB">
      <w:pPr>
        <w:spacing w:after="120" w:line="240" w:lineRule="auto"/>
        <w:rPr>
          <w:b/>
          <w:color w:val="000000" w:themeColor="text1"/>
          <w:sz w:val="24"/>
          <w:szCs w:val="24"/>
        </w:rPr>
      </w:pPr>
      <w:r w:rsidRPr="00560C7B">
        <w:rPr>
          <w:b/>
          <w:color w:val="000000" w:themeColor="text1"/>
          <w:sz w:val="24"/>
          <w:szCs w:val="24"/>
        </w:rPr>
        <w:t>S</w:t>
      </w:r>
      <w:r w:rsidR="00A737D8" w:rsidRPr="00560C7B">
        <w:rPr>
          <w:b/>
          <w:color w:val="000000" w:themeColor="text1"/>
          <w:sz w:val="24"/>
          <w:szCs w:val="24"/>
        </w:rPr>
        <w:t>’ajoute la tromperie et le mensonge par la voie du discours officiel, ce dernier ne cherchant qu’à présenter ces produits comme étant</w:t>
      </w:r>
      <w:r w:rsidR="00DB28B0">
        <w:rPr>
          <w:b/>
          <w:color w:val="000000" w:themeColor="text1"/>
          <w:sz w:val="24"/>
          <w:szCs w:val="24"/>
        </w:rPr>
        <w:t xml:space="preserve"> </w:t>
      </w:r>
      <w:r w:rsidR="00A737D8" w:rsidRPr="00560C7B">
        <w:rPr>
          <w:b/>
          <w:color w:val="000000" w:themeColor="text1"/>
          <w:sz w:val="24"/>
          <w:szCs w:val="24"/>
        </w:rPr>
        <w:t xml:space="preserve">efficaces et sûrs, et </w:t>
      </w:r>
      <w:r w:rsidR="00DB66C9" w:rsidRPr="00560C7B">
        <w:rPr>
          <w:b/>
          <w:color w:val="000000" w:themeColor="text1"/>
          <w:sz w:val="24"/>
          <w:szCs w:val="24"/>
        </w:rPr>
        <w:t>sans réserve</w:t>
      </w:r>
      <w:r w:rsidR="00A737D8" w:rsidRPr="00560C7B">
        <w:rPr>
          <w:b/>
          <w:color w:val="000000" w:themeColor="text1"/>
          <w:sz w:val="24"/>
          <w:szCs w:val="24"/>
        </w:rPr>
        <w:t xml:space="preserve"> ; alors même que les formules et les procédés de fabrication de ces </w:t>
      </w:r>
      <w:r w:rsidRPr="00560C7B">
        <w:rPr>
          <w:b/>
          <w:color w:val="000000" w:themeColor="text1"/>
          <w:sz w:val="24"/>
          <w:szCs w:val="24"/>
        </w:rPr>
        <w:t>« </w:t>
      </w:r>
      <w:r w:rsidR="00A737D8" w:rsidRPr="00560C7B">
        <w:rPr>
          <w:b/>
          <w:color w:val="000000" w:themeColor="text1"/>
          <w:sz w:val="24"/>
          <w:szCs w:val="24"/>
        </w:rPr>
        <w:t>vaccins</w:t>
      </w:r>
      <w:r w:rsidRPr="00560C7B">
        <w:rPr>
          <w:b/>
          <w:color w:val="000000" w:themeColor="text1"/>
          <w:sz w:val="24"/>
          <w:szCs w:val="24"/>
        </w:rPr>
        <w:t> »</w:t>
      </w:r>
      <w:r w:rsidR="00A737D8" w:rsidRPr="00560C7B">
        <w:rPr>
          <w:b/>
          <w:color w:val="000000" w:themeColor="text1"/>
          <w:sz w:val="24"/>
          <w:szCs w:val="24"/>
        </w:rPr>
        <w:t xml:space="preserve"> ne semblent même pas encore totalement stabilisés et connus</w:t>
      </w:r>
      <w:r w:rsidR="00DB28B0">
        <w:rPr>
          <w:b/>
          <w:color w:val="000000" w:themeColor="text1"/>
          <w:sz w:val="24"/>
          <w:szCs w:val="24"/>
        </w:rPr>
        <w:t xml:space="preserve"> </w:t>
      </w:r>
      <w:r w:rsidRPr="00560C7B">
        <w:rPr>
          <w:b/>
          <w:color w:val="000000" w:themeColor="text1"/>
          <w:sz w:val="24"/>
          <w:szCs w:val="24"/>
        </w:rPr>
        <w:t>puis</w:t>
      </w:r>
      <w:r w:rsidR="00DB28B0">
        <w:rPr>
          <w:b/>
          <w:color w:val="000000" w:themeColor="text1"/>
          <w:sz w:val="24"/>
          <w:szCs w:val="24"/>
        </w:rPr>
        <w:t xml:space="preserve"> </w:t>
      </w:r>
      <w:r w:rsidRPr="00560C7B">
        <w:rPr>
          <w:b/>
          <w:color w:val="000000" w:themeColor="text1"/>
          <w:sz w:val="24"/>
          <w:szCs w:val="24"/>
        </w:rPr>
        <w:t>qu’</w:t>
      </w:r>
      <w:r w:rsidR="00C40D49" w:rsidRPr="00560C7B">
        <w:rPr>
          <w:b/>
          <w:color w:val="000000" w:themeColor="text1"/>
          <w:sz w:val="24"/>
          <w:szCs w:val="24"/>
        </w:rPr>
        <w:t>étant en phase expérimentale jusqu’en 2024</w:t>
      </w:r>
      <w:r w:rsidRPr="00560C7B">
        <w:rPr>
          <w:color w:val="000000" w:themeColor="text1"/>
          <w:sz w:val="24"/>
          <w:szCs w:val="24"/>
        </w:rPr>
        <w:t>(</w:t>
      </w:r>
      <w:r w:rsidR="007E7CC2" w:rsidRPr="00560C7B">
        <w:rPr>
          <w:color w:val="000000" w:themeColor="text1"/>
          <w:sz w:val="24"/>
          <w:szCs w:val="24"/>
        </w:rPr>
        <w:t>Pièce</w:t>
      </w:r>
      <w:r w:rsidR="0010446F" w:rsidRPr="00560C7B">
        <w:rPr>
          <w:color w:val="000000" w:themeColor="text1"/>
          <w:sz w:val="24"/>
          <w:szCs w:val="24"/>
        </w:rPr>
        <w:t xml:space="preserve"> 43</w:t>
      </w:r>
      <w:r w:rsidR="00AD6AD3" w:rsidRPr="00560C7B">
        <w:rPr>
          <w:color w:val="000000" w:themeColor="text1"/>
          <w:sz w:val="24"/>
          <w:szCs w:val="24"/>
        </w:rPr>
        <w:t>)</w:t>
      </w:r>
      <w:r w:rsidRPr="00560C7B">
        <w:rPr>
          <w:color w:val="000000" w:themeColor="text1"/>
          <w:sz w:val="24"/>
          <w:szCs w:val="24"/>
        </w:rPr>
        <w:t>.</w:t>
      </w:r>
    </w:p>
    <w:p w14:paraId="39E9D508" w14:textId="77777777" w:rsidR="00970C04" w:rsidRDefault="00970C04" w:rsidP="00F60373">
      <w:pPr>
        <w:spacing w:after="120" w:line="240" w:lineRule="auto"/>
        <w:rPr>
          <w:b/>
          <w:color w:val="000000" w:themeColor="text1"/>
          <w:sz w:val="24"/>
          <w:szCs w:val="24"/>
        </w:rPr>
      </w:pPr>
    </w:p>
    <w:p w14:paraId="5A9E5F35" w14:textId="77777777" w:rsidR="00970C04" w:rsidRDefault="00970C04" w:rsidP="00F60373">
      <w:pPr>
        <w:spacing w:after="120" w:line="240" w:lineRule="auto"/>
        <w:rPr>
          <w:b/>
          <w:color w:val="000000" w:themeColor="text1"/>
          <w:sz w:val="24"/>
          <w:szCs w:val="24"/>
        </w:rPr>
      </w:pPr>
    </w:p>
    <w:p w14:paraId="08B76327" w14:textId="77777777" w:rsidR="00DA1F8B" w:rsidRPr="00DD7CFD" w:rsidRDefault="00970C04" w:rsidP="00F60373">
      <w:pPr>
        <w:spacing w:after="120" w:line="240" w:lineRule="auto"/>
        <w:rPr>
          <w:b/>
          <w:color w:val="000000" w:themeColor="text1"/>
          <w:sz w:val="24"/>
          <w:szCs w:val="24"/>
          <w:u w:val="single"/>
        </w:rPr>
      </w:pPr>
      <w:r w:rsidRPr="00DD7CFD">
        <w:rPr>
          <w:b/>
          <w:color w:val="000000" w:themeColor="text1"/>
          <w:sz w:val="24"/>
          <w:szCs w:val="24"/>
          <w:u w:val="single"/>
        </w:rPr>
        <w:lastRenderedPageBreak/>
        <w:t>Pourquoi l’EMA ne réagit pas au sujet du nombre de cas très graves d’effets secondaires</w:t>
      </w:r>
    </w:p>
    <w:p w14:paraId="7E637C0C" w14:textId="77777777" w:rsidR="00DA1F8B" w:rsidRPr="00DA1F8B" w:rsidRDefault="00DA1F8B" w:rsidP="00DA1F8B">
      <w:pPr>
        <w:spacing w:after="120" w:line="240" w:lineRule="auto"/>
        <w:rPr>
          <w:b/>
          <w:color w:val="000000" w:themeColor="text1"/>
          <w:sz w:val="24"/>
          <w:szCs w:val="24"/>
        </w:rPr>
      </w:pPr>
      <w:r w:rsidRPr="00DA1F8B">
        <w:rPr>
          <w:b/>
          <w:color w:val="000000" w:themeColor="text1"/>
          <w:sz w:val="24"/>
          <w:szCs w:val="24"/>
        </w:rPr>
        <w:t xml:space="preserve">Selon </w:t>
      </w:r>
      <w:proofErr w:type="spellStart"/>
      <w:r w:rsidRPr="00DA1F8B">
        <w:rPr>
          <w:b/>
          <w:color w:val="000000" w:themeColor="text1"/>
          <w:sz w:val="24"/>
          <w:szCs w:val="24"/>
        </w:rPr>
        <w:t>EudraVigilance</w:t>
      </w:r>
      <w:proofErr w:type="spellEnd"/>
      <w:r w:rsidRPr="00DA1F8B">
        <w:rPr>
          <w:b/>
          <w:color w:val="000000" w:themeColor="text1"/>
          <w:sz w:val="24"/>
          <w:szCs w:val="24"/>
        </w:rPr>
        <w:t xml:space="preserve">, le bilan de la "vaccination" au </w:t>
      </w:r>
      <w:r>
        <w:rPr>
          <w:b/>
          <w:color w:val="000000" w:themeColor="text1"/>
          <w:sz w:val="24"/>
          <w:szCs w:val="24"/>
        </w:rPr>
        <w:t>19</w:t>
      </w:r>
      <w:r w:rsidRPr="00DA1F8B">
        <w:rPr>
          <w:b/>
          <w:color w:val="000000" w:themeColor="text1"/>
          <w:sz w:val="24"/>
          <w:szCs w:val="24"/>
        </w:rPr>
        <w:t xml:space="preserve"> juin 2021 dénombre 600000 cas d'effets indésirables graves. En outre il est observé une augmentation de 10000 cas graves sur 7 jours, soit représentant 1,67% en une seule semaine.</w:t>
      </w:r>
    </w:p>
    <w:p w14:paraId="499AD0FE" w14:textId="77777777" w:rsidR="00DA1F8B" w:rsidRPr="00DA1F8B" w:rsidRDefault="00DA1F8B" w:rsidP="00DA1F8B">
      <w:pPr>
        <w:spacing w:after="120" w:line="240" w:lineRule="auto"/>
        <w:rPr>
          <w:b/>
          <w:color w:val="000000" w:themeColor="text1"/>
          <w:sz w:val="24"/>
          <w:szCs w:val="24"/>
        </w:rPr>
      </w:pPr>
      <w:r w:rsidRPr="00DA1F8B">
        <w:rPr>
          <w:b/>
          <w:color w:val="000000" w:themeColor="text1"/>
          <w:sz w:val="24"/>
          <w:szCs w:val="24"/>
        </w:rPr>
        <w:t>Au 21 juin 2021, le nombre de décè</w:t>
      </w:r>
      <w:r w:rsidR="002C4504">
        <w:rPr>
          <w:b/>
          <w:color w:val="000000" w:themeColor="text1"/>
          <w:sz w:val="24"/>
          <w:szCs w:val="24"/>
        </w:rPr>
        <w:t>s enregistré est de 23 276. Sur 18</w:t>
      </w:r>
      <w:r w:rsidRPr="00DA1F8B">
        <w:rPr>
          <w:b/>
          <w:color w:val="000000" w:themeColor="text1"/>
          <w:sz w:val="24"/>
          <w:szCs w:val="24"/>
        </w:rPr>
        <w:t xml:space="preserve"> jours, il est constaté un nombre de 2200 décès supplémentaires, ce qui représente une augmentation des décès équivalente</w:t>
      </w:r>
      <w:r w:rsidR="002C4504">
        <w:rPr>
          <w:b/>
          <w:color w:val="000000" w:themeColor="text1"/>
          <w:sz w:val="24"/>
          <w:szCs w:val="24"/>
        </w:rPr>
        <w:t xml:space="preserve"> à 9,46% sur moins de trois semaines</w:t>
      </w:r>
      <w:r w:rsidRPr="00DA1F8B">
        <w:rPr>
          <w:b/>
          <w:color w:val="000000" w:themeColor="text1"/>
          <w:sz w:val="24"/>
          <w:szCs w:val="24"/>
        </w:rPr>
        <w:t>.</w:t>
      </w:r>
    </w:p>
    <w:p w14:paraId="53508B32" w14:textId="77777777" w:rsidR="00DA1F8B" w:rsidRDefault="00DA1F8B" w:rsidP="00FC68E5">
      <w:pPr>
        <w:spacing w:after="360" w:line="240" w:lineRule="auto"/>
        <w:rPr>
          <w:b/>
          <w:color w:val="000000" w:themeColor="text1"/>
          <w:sz w:val="24"/>
          <w:szCs w:val="24"/>
        </w:rPr>
      </w:pPr>
      <w:r w:rsidRPr="00DA1F8B">
        <w:rPr>
          <w:b/>
          <w:color w:val="000000" w:themeColor="text1"/>
          <w:sz w:val="24"/>
          <w:szCs w:val="24"/>
        </w:rPr>
        <w:t xml:space="preserve">Ces constats auraient dû amener des autorités responsables </w:t>
      </w:r>
      <w:r w:rsidR="002C4504">
        <w:rPr>
          <w:b/>
          <w:color w:val="000000" w:themeColor="text1"/>
          <w:sz w:val="24"/>
          <w:szCs w:val="24"/>
        </w:rPr>
        <w:t xml:space="preserve">dont l’EMA </w:t>
      </w:r>
      <w:r w:rsidR="00CF5EC2">
        <w:rPr>
          <w:b/>
          <w:color w:val="000000" w:themeColor="text1"/>
          <w:sz w:val="24"/>
          <w:szCs w:val="24"/>
        </w:rPr>
        <w:t xml:space="preserve">directrice </w:t>
      </w:r>
      <w:proofErr w:type="spellStart"/>
      <w:r w:rsidR="00CF5EC2">
        <w:rPr>
          <w:b/>
          <w:color w:val="000000" w:themeColor="text1"/>
          <w:sz w:val="24"/>
          <w:szCs w:val="24"/>
        </w:rPr>
        <w:t>Emer</w:t>
      </w:r>
      <w:proofErr w:type="spellEnd"/>
      <w:r w:rsidR="00CF5EC2">
        <w:rPr>
          <w:b/>
          <w:color w:val="000000" w:themeColor="text1"/>
          <w:sz w:val="24"/>
          <w:szCs w:val="24"/>
        </w:rPr>
        <w:t xml:space="preserve"> Cooke </w:t>
      </w:r>
      <w:r w:rsidRPr="00DA1F8B">
        <w:rPr>
          <w:b/>
          <w:color w:val="000000" w:themeColor="text1"/>
          <w:sz w:val="24"/>
          <w:szCs w:val="24"/>
        </w:rPr>
        <w:t>à suspendre d'urgence toutes les expérimentations sur la population</w:t>
      </w:r>
      <w:r w:rsidR="002C4504">
        <w:rPr>
          <w:b/>
          <w:color w:val="000000" w:themeColor="text1"/>
          <w:sz w:val="24"/>
          <w:szCs w:val="24"/>
        </w:rPr>
        <w:t xml:space="preserve"> d’un produit expérimental</w:t>
      </w:r>
      <w:r w:rsidRPr="00DA1F8B">
        <w:rPr>
          <w:b/>
          <w:color w:val="000000" w:themeColor="text1"/>
          <w:sz w:val="24"/>
          <w:szCs w:val="24"/>
        </w:rPr>
        <w:t>.</w:t>
      </w:r>
    </w:p>
    <w:p w14:paraId="53F8DEB8" w14:textId="77777777" w:rsidR="00996D93" w:rsidRDefault="00996D93" w:rsidP="00216314">
      <w:pPr>
        <w:spacing w:after="480" w:line="240" w:lineRule="auto"/>
        <w:rPr>
          <w:b/>
          <w:color w:val="000000" w:themeColor="text1"/>
          <w:sz w:val="24"/>
          <w:szCs w:val="24"/>
        </w:rPr>
      </w:pPr>
      <w:r>
        <w:rPr>
          <w:b/>
          <w:color w:val="000000" w:themeColor="text1"/>
          <w:sz w:val="24"/>
          <w:szCs w:val="24"/>
        </w:rPr>
        <w:t>Le nombre de décès après vaccination est multiplié par 50</w:t>
      </w:r>
      <w:r w:rsidR="00216314">
        <w:rPr>
          <w:b/>
          <w:color w:val="000000" w:themeColor="text1"/>
          <w:sz w:val="24"/>
          <w:szCs w:val="24"/>
        </w:rPr>
        <w:t>/</w:t>
      </w:r>
      <w:r w:rsidR="003E0505">
        <w:rPr>
          <w:b/>
          <w:color w:val="000000" w:themeColor="text1"/>
          <w:sz w:val="24"/>
          <w:szCs w:val="24"/>
        </w:rPr>
        <w:t>chiffres de l’EMA</w:t>
      </w:r>
    </w:p>
    <w:p w14:paraId="0D8525B8" w14:textId="77777777" w:rsidR="003E0505" w:rsidRDefault="003E0505" w:rsidP="00F60373">
      <w:pPr>
        <w:spacing w:after="120" w:line="240" w:lineRule="auto"/>
        <w:rPr>
          <w:b/>
          <w:color w:val="000000" w:themeColor="text1"/>
          <w:sz w:val="24"/>
          <w:szCs w:val="24"/>
        </w:rPr>
      </w:pPr>
      <w:r>
        <w:rPr>
          <w:b/>
          <w:color w:val="000000" w:themeColor="text1"/>
          <w:sz w:val="24"/>
          <w:szCs w:val="24"/>
        </w:rPr>
        <w:t xml:space="preserve">Y a-t-il une interaction </w:t>
      </w:r>
      <w:r w:rsidRPr="008005D0">
        <w:rPr>
          <w:b/>
          <w:color w:val="000000" w:themeColor="text1"/>
          <w:sz w:val="24"/>
          <w:szCs w:val="24"/>
          <w:u w:val="single"/>
        </w:rPr>
        <w:t xml:space="preserve">entre </w:t>
      </w:r>
      <w:proofErr w:type="spellStart"/>
      <w:r w:rsidRPr="008005D0">
        <w:rPr>
          <w:b/>
          <w:color w:val="000000" w:themeColor="text1"/>
          <w:sz w:val="24"/>
          <w:szCs w:val="24"/>
          <w:u w:val="single"/>
        </w:rPr>
        <w:t>Emer</w:t>
      </w:r>
      <w:proofErr w:type="spellEnd"/>
      <w:r w:rsidRPr="008005D0">
        <w:rPr>
          <w:b/>
          <w:color w:val="000000" w:themeColor="text1"/>
          <w:sz w:val="24"/>
          <w:szCs w:val="24"/>
          <w:u w:val="single"/>
        </w:rPr>
        <w:t xml:space="preserve"> Cooke</w:t>
      </w:r>
      <w:r>
        <w:rPr>
          <w:b/>
          <w:color w:val="000000" w:themeColor="text1"/>
          <w:sz w:val="24"/>
          <w:szCs w:val="24"/>
        </w:rPr>
        <w:t xml:space="preserve"> directrice exécutif de l’EMA</w:t>
      </w:r>
      <w:r w:rsidR="00372E0B">
        <w:rPr>
          <w:b/>
          <w:color w:val="000000" w:themeColor="text1"/>
          <w:sz w:val="24"/>
          <w:szCs w:val="24"/>
        </w:rPr>
        <w:t xml:space="preserve"> nommé le 20 novembre 2020</w:t>
      </w:r>
      <w:r w:rsidR="00CC6630">
        <w:rPr>
          <w:b/>
          <w:color w:val="000000" w:themeColor="text1"/>
          <w:sz w:val="24"/>
          <w:szCs w:val="24"/>
        </w:rPr>
        <w:t xml:space="preserve"> et peu</w:t>
      </w:r>
      <w:r w:rsidR="00372E0B">
        <w:rPr>
          <w:b/>
          <w:color w:val="000000" w:themeColor="text1"/>
          <w:sz w:val="24"/>
          <w:szCs w:val="24"/>
        </w:rPr>
        <w:t xml:space="preserve"> après responsable de l’approbation de ces vaccins supposés</w:t>
      </w:r>
      <w:r>
        <w:rPr>
          <w:b/>
          <w:color w:val="000000" w:themeColor="text1"/>
          <w:sz w:val="24"/>
          <w:szCs w:val="24"/>
        </w:rPr>
        <w:t xml:space="preserve">, alors qu’elle était </w:t>
      </w:r>
      <w:r w:rsidRPr="003E0505">
        <w:rPr>
          <w:b/>
          <w:color w:val="000000" w:themeColor="text1"/>
          <w:sz w:val="24"/>
          <w:szCs w:val="24"/>
        </w:rPr>
        <w:t>membre du conseil d'administration de la Fédération européenne des industries et associations pharmaceutiques (EFPIA)</w:t>
      </w:r>
      <w:r w:rsidR="000C2F09" w:rsidRPr="000C2F09">
        <w:rPr>
          <w:b/>
          <w:sz w:val="24"/>
          <w:szCs w:val="24"/>
        </w:rPr>
        <w:t>pendant 7 ans</w:t>
      </w:r>
      <w:r w:rsidR="000C2F09">
        <w:rPr>
          <w:b/>
          <w:sz w:val="24"/>
          <w:szCs w:val="24"/>
        </w:rPr>
        <w:t>,</w:t>
      </w:r>
      <w:r w:rsidR="00DB28B0">
        <w:rPr>
          <w:b/>
          <w:sz w:val="24"/>
          <w:szCs w:val="24"/>
        </w:rPr>
        <w:t xml:space="preserve"> </w:t>
      </w:r>
      <w:r w:rsidRPr="003E0505">
        <w:rPr>
          <w:b/>
          <w:color w:val="000000" w:themeColor="text1"/>
          <w:sz w:val="24"/>
          <w:szCs w:val="24"/>
        </w:rPr>
        <w:t>organisation de lobbying des plus grandes sociétés pharmaceutiques européennes</w:t>
      </w:r>
      <w:r>
        <w:rPr>
          <w:b/>
          <w:color w:val="000000" w:themeColor="text1"/>
          <w:sz w:val="24"/>
          <w:szCs w:val="24"/>
        </w:rPr>
        <w:t xml:space="preserve"> dont parmi les membres se trouve</w:t>
      </w:r>
      <w:r w:rsidR="009A1372">
        <w:rPr>
          <w:b/>
          <w:color w:val="000000" w:themeColor="text1"/>
          <w:sz w:val="24"/>
          <w:szCs w:val="24"/>
        </w:rPr>
        <w:t>nt</w:t>
      </w:r>
      <w:r w:rsidR="00DB28B0">
        <w:rPr>
          <w:b/>
          <w:color w:val="000000" w:themeColor="text1"/>
          <w:sz w:val="24"/>
          <w:szCs w:val="24"/>
        </w:rPr>
        <w:t xml:space="preserve"> </w:t>
      </w:r>
      <w:r w:rsidR="009A1372">
        <w:rPr>
          <w:b/>
          <w:color w:val="000000" w:themeColor="text1"/>
          <w:sz w:val="24"/>
          <w:szCs w:val="24"/>
        </w:rPr>
        <w:t xml:space="preserve">être : </w:t>
      </w:r>
      <w:r w:rsidRPr="008005D0">
        <w:rPr>
          <w:b/>
          <w:color w:val="000000" w:themeColor="text1"/>
          <w:sz w:val="24"/>
          <w:szCs w:val="24"/>
          <w:u w:val="single"/>
        </w:rPr>
        <w:t>Pfi</w:t>
      </w:r>
      <w:r w:rsidR="009A1372" w:rsidRPr="008005D0">
        <w:rPr>
          <w:b/>
          <w:color w:val="000000" w:themeColor="text1"/>
          <w:sz w:val="24"/>
          <w:szCs w:val="24"/>
          <w:u w:val="single"/>
        </w:rPr>
        <w:t xml:space="preserve">zer, AstraZeneca , Novartis, </w:t>
      </w:r>
      <w:r w:rsidRPr="008005D0">
        <w:rPr>
          <w:b/>
          <w:color w:val="000000" w:themeColor="text1"/>
          <w:sz w:val="24"/>
          <w:szCs w:val="24"/>
          <w:u w:val="single"/>
        </w:rPr>
        <w:t>Johnson &amp; Johnson</w:t>
      </w:r>
      <w:r w:rsidR="009A1372" w:rsidRPr="008005D0">
        <w:rPr>
          <w:b/>
          <w:color w:val="000000" w:themeColor="text1"/>
          <w:sz w:val="24"/>
          <w:szCs w:val="24"/>
          <w:u w:val="single"/>
        </w:rPr>
        <w:t xml:space="preserve">, Merck, Bayer, </w:t>
      </w:r>
      <w:proofErr w:type="spellStart"/>
      <w:r w:rsidR="009A1372" w:rsidRPr="008005D0">
        <w:rPr>
          <w:b/>
          <w:color w:val="000000" w:themeColor="text1"/>
          <w:sz w:val="24"/>
          <w:szCs w:val="24"/>
          <w:u w:val="single"/>
        </w:rPr>
        <w:t>Gilead</w:t>
      </w:r>
      <w:proofErr w:type="spellEnd"/>
      <w:r w:rsidR="009A1372" w:rsidRPr="008005D0">
        <w:rPr>
          <w:b/>
          <w:color w:val="000000" w:themeColor="text1"/>
          <w:sz w:val="24"/>
          <w:szCs w:val="24"/>
          <w:u w:val="single"/>
        </w:rPr>
        <w:t xml:space="preserve">, GSK, </w:t>
      </w:r>
      <w:proofErr w:type="spellStart"/>
      <w:r w:rsidR="009A1372" w:rsidRPr="008005D0">
        <w:rPr>
          <w:b/>
          <w:color w:val="000000" w:themeColor="text1"/>
          <w:sz w:val="24"/>
          <w:szCs w:val="24"/>
          <w:u w:val="single"/>
        </w:rPr>
        <w:t>lilly</w:t>
      </w:r>
      <w:proofErr w:type="spellEnd"/>
      <w:r w:rsidR="009A1372" w:rsidRPr="008005D0">
        <w:rPr>
          <w:b/>
          <w:color w:val="000000" w:themeColor="text1"/>
          <w:sz w:val="24"/>
          <w:szCs w:val="24"/>
          <w:u w:val="single"/>
        </w:rPr>
        <w:t xml:space="preserve">, </w:t>
      </w:r>
      <w:proofErr w:type="spellStart"/>
      <w:r w:rsidR="009A1372" w:rsidRPr="008005D0">
        <w:rPr>
          <w:b/>
          <w:color w:val="000000" w:themeColor="text1"/>
          <w:sz w:val="24"/>
          <w:szCs w:val="24"/>
          <w:u w:val="single"/>
        </w:rPr>
        <w:t>Msd</w:t>
      </w:r>
      <w:proofErr w:type="spellEnd"/>
      <w:r w:rsidR="009A1372" w:rsidRPr="008005D0">
        <w:rPr>
          <w:b/>
          <w:color w:val="000000" w:themeColor="text1"/>
          <w:sz w:val="24"/>
          <w:szCs w:val="24"/>
          <w:u w:val="single"/>
        </w:rPr>
        <w:t xml:space="preserve">, </w:t>
      </w:r>
      <w:proofErr w:type="spellStart"/>
      <w:r w:rsidR="009A1372" w:rsidRPr="008005D0">
        <w:rPr>
          <w:b/>
          <w:color w:val="000000" w:themeColor="text1"/>
          <w:sz w:val="24"/>
          <w:szCs w:val="24"/>
          <w:u w:val="single"/>
        </w:rPr>
        <w:t>Norvatis</w:t>
      </w:r>
      <w:proofErr w:type="spellEnd"/>
      <w:r w:rsidR="009A1372" w:rsidRPr="008005D0">
        <w:rPr>
          <w:b/>
          <w:color w:val="000000" w:themeColor="text1"/>
          <w:sz w:val="24"/>
          <w:szCs w:val="24"/>
          <w:u w:val="single"/>
        </w:rPr>
        <w:t>, Roche, Sanofi</w:t>
      </w:r>
      <w:r w:rsidR="009A1372">
        <w:rPr>
          <w:b/>
          <w:color w:val="000000" w:themeColor="text1"/>
          <w:sz w:val="24"/>
          <w:szCs w:val="24"/>
        </w:rPr>
        <w:t xml:space="preserve"> tous ayant des intérêts lié</w:t>
      </w:r>
      <w:r w:rsidR="00486896">
        <w:rPr>
          <w:b/>
          <w:color w:val="000000" w:themeColor="text1"/>
          <w:sz w:val="24"/>
          <w:szCs w:val="24"/>
        </w:rPr>
        <w:t>s</w:t>
      </w:r>
      <w:r w:rsidR="009A1372">
        <w:rPr>
          <w:b/>
          <w:color w:val="000000" w:themeColor="text1"/>
          <w:sz w:val="24"/>
          <w:szCs w:val="24"/>
        </w:rPr>
        <w:t xml:space="preserve"> au vaccin covid-19</w:t>
      </w:r>
      <w:r w:rsidR="00633203">
        <w:rPr>
          <w:b/>
          <w:color w:val="000000" w:themeColor="text1"/>
          <w:sz w:val="24"/>
          <w:szCs w:val="24"/>
        </w:rPr>
        <w:t>.</w:t>
      </w:r>
    </w:p>
    <w:p w14:paraId="4804B466" w14:textId="77777777" w:rsidR="002921CF" w:rsidRDefault="002921CF" w:rsidP="00F60373">
      <w:pPr>
        <w:spacing w:after="120" w:line="240" w:lineRule="auto"/>
        <w:rPr>
          <w:b/>
          <w:color w:val="000000" w:themeColor="text1"/>
          <w:sz w:val="24"/>
          <w:szCs w:val="24"/>
        </w:rPr>
      </w:pPr>
      <w:r>
        <w:rPr>
          <w:b/>
          <w:color w:val="000000" w:themeColor="text1"/>
          <w:sz w:val="24"/>
          <w:szCs w:val="24"/>
        </w:rPr>
        <w:t>Sur le budget total de l’EMA pour 2021 qui s’élève à 385 millions d’euros, 330 millions d’euros provien</w:t>
      </w:r>
      <w:r w:rsidR="00486896">
        <w:rPr>
          <w:b/>
          <w:color w:val="000000" w:themeColor="text1"/>
          <w:sz w:val="24"/>
          <w:szCs w:val="24"/>
        </w:rPr>
        <w:t>nen</w:t>
      </w:r>
      <w:r>
        <w:rPr>
          <w:b/>
          <w:color w:val="000000" w:themeColor="text1"/>
          <w:sz w:val="24"/>
          <w:szCs w:val="24"/>
        </w:rPr>
        <w:t>t des laboratoires pharmaceutiques en cause</w:t>
      </w:r>
      <w:r w:rsidR="00486896">
        <w:rPr>
          <w:b/>
          <w:color w:val="000000" w:themeColor="text1"/>
          <w:sz w:val="24"/>
          <w:szCs w:val="24"/>
        </w:rPr>
        <w:t>,</w:t>
      </w:r>
      <w:r>
        <w:rPr>
          <w:b/>
          <w:color w:val="000000" w:themeColor="text1"/>
          <w:sz w:val="24"/>
          <w:szCs w:val="24"/>
        </w:rPr>
        <w:t xml:space="preserve"> soit 86%</w:t>
      </w:r>
    </w:p>
    <w:p w14:paraId="77897B80" w14:textId="77777777" w:rsidR="00970C04" w:rsidRDefault="003F0711" w:rsidP="00F60373">
      <w:pPr>
        <w:spacing w:after="120" w:line="240" w:lineRule="auto"/>
        <w:rPr>
          <w:b/>
          <w:color w:val="000000" w:themeColor="text1"/>
          <w:sz w:val="24"/>
          <w:szCs w:val="24"/>
        </w:rPr>
      </w:pPr>
      <w:proofErr w:type="spellStart"/>
      <w:r w:rsidRPr="003F0711">
        <w:rPr>
          <w:b/>
          <w:color w:val="000000" w:themeColor="text1"/>
          <w:sz w:val="24"/>
          <w:szCs w:val="24"/>
        </w:rPr>
        <w:t>Emer</w:t>
      </w:r>
      <w:proofErr w:type="spellEnd"/>
      <w:r w:rsidRPr="003F0711">
        <w:rPr>
          <w:b/>
          <w:color w:val="000000" w:themeColor="text1"/>
          <w:sz w:val="24"/>
          <w:szCs w:val="24"/>
        </w:rPr>
        <w:t xml:space="preserve"> Cooke </w:t>
      </w:r>
      <w:r>
        <w:rPr>
          <w:b/>
          <w:color w:val="000000" w:themeColor="text1"/>
          <w:sz w:val="24"/>
          <w:szCs w:val="24"/>
        </w:rPr>
        <w:t>a déclaré : « </w:t>
      </w:r>
      <w:r w:rsidRPr="00E92510">
        <w:rPr>
          <w:i/>
          <w:color w:val="000000" w:themeColor="text1"/>
          <w:sz w:val="24"/>
          <w:szCs w:val="24"/>
        </w:rPr>
        <w:t>l'EMA reste "fermement convaincue" que les avantages du vaccin l'emportent sur les risques d'effets secondaires potentiels</w:t>
      </w:r>
      <w:r>
        <w:rPr>
          <w:b/>
          <w:color w:val="000000" w:themeColor="text1"/>
          <w:sz w:val="24"/>
          <w:szCs w:val="24"/>
        </w:rPr>
        <w:t> »</w:t>
      </w:r>
      <w:r w:rsidRPr="003F0711">
        <w:rPr>
          <w:b/>
          <w:color w:val="000000" w:themeColor="text1"/>
          <w:sz w:val="24"/>
          <w:szCs w:val="24"/>
        </w:rPr>
        <w:t>.</w:t>
      </w:r>
    </w:p>
    <w:p w14:paraId="7053E485" w14:textId="77777777" w:rsidR="00E92510" w:rsidRPr="00E92510" w:rsidRDefault="00E92510" w:rsidP="00F60373">
      <w:pPr>
        <w:spacing w:after="120" w:line="240" w:lineRule="auto"/>
        <w:rPr>
          <w:color w:val="000000" w:themeColor="text1"/>
          <w:sz w:val="24"/>
          <w:szCs w:val="24"/>
        </w:rPr>
      </w:pPr>
      <w:r w:rsidRPr="00E92510">
        <w:rPr>
          <w:color w:val="000000" w:themeColor="text1"/>
          <w:sz w:val="24"/>
          <w:szCs w:val="24"/>
        </w:rPr>
        <w:t>(Pièce 43a)</w:t>
      </w:r>
    </w:p>
    <w:p w14:paraId="5D72A871" w14:textId="77777777" w:rsidR="003F0711" w:rsidRDefault="00AE450D" w:rsidP="00F60373">
      <w:pPr>
        <w:spacing w:after="120" w:line="240" w:lineRule="auto"/>
        <w:rPr>
          <w:b/>
          <w:color w:val="000000" w:themeColor="text1"/>
          <w:sz w:val="24"/>
          <w:szCs w:val="24"/>
        </w:rPr>
      </w:pPr>
      <w:r>
        <w:rPr>
          <w:b/>
          <w:color w:val="000000" w:themeColor="text1"/>
          <w:sz w:val="24"/>
          <w:szCs w:val="24"/>
        </w:rPr>
        <w:t>Or,</w:t>
      </w:r>
    </w:p>
    <w:p w14:paraId="12B4E712" w14:textId="77777777" w:rsidR="00136B13" w:rsidRDefault="00D6647E" w:rsidP="00F60373">
      <w:pPr>
        <w:spacing w:after="120" w:line="240" w:lineRule="auto"/>
        <w:rPr>
          <w:color w:val="000000" w:themeColor="text1"/>
        </w:rPr>
      </w:pPr>
      <w:r w:rsidRPr="00560C7B">
        <w:rPr>
          <w:b/>
          <w:color w:val="000000" w:themeColor="text1"/>
          <w:sz w:val="24"/>
          <w:szCs w:val="24"/>
        </w:rPr>
        <w:t xml:space="preserve">Une étude </w:t>
      </w:r>
      <w:r w:rsidR="00F60373" w:rsidRPr="00560C7B">
        <w:rPr>
          <w:b/>
          <w:color w:val="000000" w:themeColor="text1"/>
          <w:sz w:val="24"/>
          <w:szCs w:val="24"/>
        </w:rPr>
        <w:t xml:space="preserve">récente </w:t>
      </w:r>
      <w:r w:rsidRPr="00560C7B">
        <w:rPr>
          <w:b/>
          <w:color w:val="000000" w:themeColor="text1"/>
          <w:sz w:val="24"/>
          <w:szCs w:val="24"/>
        </w:rPr>
        <w:t xml:space="preserve">publiée dans The Lancet </w:t>
      </w:r>
      <w:proofErr w:type="spellStart"/>
      <w:r w:rsidR="0044567A" w:rsidRPr="00560C7B">
        <w:rPr>
          <w:b/>
          <w:color w:val="000000" w:themeColor="text1"/>
          <w:sz w:val="24"/>
          <w:szCs w:val="24"/>
        </w:rPr>
        <w:t>d</w:t>
      </w:r>
      <w:r w:rsidRPr="00560C7B">
        <w:rPr>
          <w:b/>
          <w:color w:val="000000" w:themeColor="text1"/>
          <w:sz w:val="24"/>
          <w:szCs w:val="24"/>
        </w:rPr>
        <w:t>émontre</w:t>
      </w:r>
      <w:r w:rsidR="00136B13">
        <w:rPr>
          <w:color w:val="000000" w:themeColor="text1"/>
        </w:rPr>
        <w:t>sur</w:t>
      </w:r>
      <w:proofErr w:type="spellEnd"/>
      <w:r w:rsidR="00136B13">
        <w:rPr>
          <w:color w:val="000000" w:themeColor="text1"/>
        </w:rPr>
        <w:t xml:space="preserve"> la base </w:t>
      </w:r>
      <w:r w:rsidR="00136B13" w:rsidRPr="00136B13">
        <w:rPr>
          <w:color w:val="000000" w:themeColor="text1"/>
        </w:rPr>
        <w:t>de quatre études publié</w:t>
      </w:r>
      <w:r w:rsidR="00136B13">
        <w:rPr>
          <w:color w:val="000000" w:themeColor="text1"/>
        </w:rPr>
        <w:t>s</w:t>
      </w:r>
      <w:r w:rsidR="00136B13" w:rsidRPr="00136B13">
        <w:rPr>
          <w:color w:val="000000" w:themeColor="text1"/>
        </w:rPr>
        <w:t xml:space="preserve"> dans des journaux scientifiques (sur le Pfizer–BioNTech BNT162b2 </w:t>
      </w:r>
      <w:proofErr w:type="spellStart"/>
      <w:r w:rsidR="00136B13" w:rsidRPr="00136B13">
        <w:rPr>
          <w:color w:val="000000" w:themeColor="text1"/>
        </w:rPr>
        <w:t>mRNA</w:t>
      </w:r>
      <w:proofErr w:type="spellEnd"/>
      <w:r w:rsidR="00136B13" w:rsidRPr="00136B13">
        <w:rPr>
          <w:color w:val="000000" w:themeColor="text1"/>
        </w:rPr>
        <w:t xml:space="preserve"> vaccination,2 le Moderna–US National Institutes of </w:t>
      </w:r>
      <w:proofErr w:type="spellStart"/>
      <w:r w:rsidR="00136B13" w:rsidRPr="00136B13">
        <w:rPr>
          <w:color w:val="000000" w:themeColor="text1"/>
        </w:rPr>
        <w:t>Health</w:t>
      </w:r>
      <w:proofErr w:type="spellEnd"/>
      <w:r w:rsidR="00136B13" w:rsidRPr="00136B13">
        <w:rPr>
          <w:color w:val="000000" w:themeColor="text1"/>
        </w:rPr>
        <w:t xml:space="preserve"> [NIH] mRNA-1273 vaccination,3 the AstraZeneca– Oxford ChAdOx1 nCov-19 vaccination,4   et le Gamaleya </w:t>
      </w:r>
      <w:proofErr w:type="spellStart"/>
      <w:r w:rsidR="00136B13" w:rsidRPr="00136B13">
        <w:rPr>
          <w:color w:val="000000" w:themeColor="text1"/>
        </w:rPr>
        <w:t>GamCovidVac</w:t>
      </w:r>
      <w:proofErr w:type="spellEnd"/>
      <w:r w:rsidR="00136B13" w:rsidRPr="00136B13">
        <w:rPr>
          <w:color w:val="000000" w:themeColor="text1"/>
        </w:rPr>
        <w:t xml:space="preserve"> [Sputnik V] vaccination)5 et  trois études rendues par l’institut </w:t>
      </w:r>
      <w:proofErr w:type="spellStart"/>
      <w:r w:rsidR="00136B13" w:rsidRPr="00136B13">
        <w:rPr>
          <w:color w:val="000000" w:themeColor="text1"/>
        </w:rPr>
        <w:t>américin</w:t>
      </w:r>
      <w:proofErr w:type="spellEnd"/>
      <w:r w:rsidR="00136B13" w:rsidRPr="00136B13">
        <w:rPr>
          <w:color w:val="000000" w:themeColor="text1"/>
        </w:rPr>
        <w:t xml:space="preserve"> de alimentation et </w:t>
      </w:r>
      <w:proofErr w:type="spellStart"/>
      <w:r w:rsidR="00136B13" w:rsidRPr="00136B13">
        <w:rPr>
          <w:color w:val="000000" w:themeColor="text1"/>
        </w:rPr>
        <w:t>medication</w:t>
      </w:r>
      <w:proofErr w:type="spellEnd"/>
      <w:r w:rsidR="00136B13" w:rsidRPr="00136B13">
        <w:rPr>
          <w:color w:val="000000" w:themeColor="text1"/>
        </w:rPr>
        <w:t>,  the US Food and Drug Administration (FDA)  (sur le Pfizer–BioNTech,6 Moderna–NIH,7 et Johnson &amp; Johnson [J&amp;J] Ad26. COV2.S vaccines)</w:t>
      </w:r>
      <w:r w:rsidR="00136B13">
        <w:rPr>
          <w:color w:val="000000" w:themeColor="text1"/>
        </w:rPr>
        <w:t> :</w:t>
      </w:r>
    </w:p>
    <w:p w14:paraId="41116638" w14:textId="03038E2B" w:rsidR="002462C7" w:rsidRDefault="00B64A3B" w:rsidP="00F60373">
      <w:pPr>
        <w:spacing w:after="120" w:line="240" w:lineRule="auto"/>
        <w:rPr>
          <w:b/>
          <w:color w:val="000000" w:themeColor="text1"/>
          <w:sz w:val="24"/>
          <w:szCs w:val="24"/>
        </w:rPr>
      </w:pPr>
      <w:r w:rsidRPr="00560C7B">
        <w:rPr>
          <w:color w:val="000000" w:themeColor="text1"/>
          <w:sz w:val="24"/>
          <w:szCs w:val="24"/>
        </w:rPr>
        <w:t>«</w:t>
      </w:r>
      <w:r w:rsidR="00D53AA7">
        <w:rPr>
          <w:color w:val="000000" w:themeColor="text1"/>
          <w:sz w:val="24"/>
          <w:szCs w:val="24"/>
        </w:rPr>
        <w:t xml:space="preserve"> </w:t>
      </w:r>
      <w:proofErr w:type="gramStart"/>
      <w:r w:rsidR="00D6647E" w:rsidRPr="00560C7B">
        <w:rPr>
          <w:color w:val="000000" w:themeColor="text1"/>
          <w:sz w:val="24"/>
          <w:szCs w:val="24"/>
        </w:rPr>
        <w:t>la</w:t>
      </w:r>
      <w:proofErr w:type="gramEnd"/>
      <w:r w:rsidR="00D6647E" w:rsidRPr="00560C7B">
        <w:rPr>
          <w:color w:val="000000" w:themeColor="text1"/>
          <w:sz w:val="24"/>
          <w:szCs w:val="24"/>
        </w:rPr>
        <w:t xml:space="preserve"> vaccination très "</w:t>
      </w:r>
      <w:r w:rsidRPr="00560C7B">
        <w:rPr>
          <w:color w:val="000000" w:themeColor="text1"/>
          <w:sz w:val="24"/>
          <w:szCs w:val="24"/>
        </w:rPr>
        <w:t>aléatoire</w:t>
      </w:r>
      <w:r w:rsidR="00D6647E" w:rsidRPr="00560C7B">
        <w:rPr>
          <w:color w:val="000000" w:themeColor="text1"/>
          <w:sz w:val="24"/>
          <w:szCs w:val="24"/>
        </w:rPr>
        <w:t>"</w:t>
      </w:r>
      <w:r w:rsidRPr="00560C7B">
        <w:rPr>
          <w:color w:val="000000" w:themeColor="text1"/>
          <w:sz w:val="24"/>
          <w:szCs w:val="24"/>
        </w:rPr>
        <w:t>,</w:t>
      </w:r>
      <w:r w:rsidR="00D6647E" w:rsidRPr="00560C7B">
        <w:rPr>
          <w:color w:val="000000" w:themeColor="text1"/>
          <w:sz w:val="24"/>
          <w:szCs w:val="24"/>
        </w:rPr>
        <w:t xml:space="preserve"> voir</w:t>
      </w:r>
      <w:r w:rsidRPr="00560C7B">
        <w:rPr>
          <w:color w:val="000000" w:themeColor="text1"/>
          <w:sz w:val="24"/>
          <w:szCs w:val="24"/>
        </w:rPr>
        <w:t>e "</w:t>
      </w:r>
      <w:proofErr w:type="spellStart"/>
      <w:r w:rsidR="00D6647E" w:rsidRPr="00560C7B">
        <w:rPr>
          <w:color w:val="000000" w:themeColor="text1"/>
          <w:sz w:val="24"/>
          <w:szCs w:val="24"/>
        </w:rPr>
        <w:t>misleading</w:t>
      </w:r>
      <w:proofErr w:type="spellEnd"/>
      <w:r w:rsidR="00D6647E" w:rsidRPr="00560C7B">
        <w:rPr>
          <w:color w:val="000000" w:themeColor="text1"/>
          <w:sz w:val="24"/>
          <w:szCs w:val="24"/>
        </w:rPr>
        <w:t>" (trompeuse) sur les résultats d'efficacité des vaccins </w:t>
      </w:r>
      <w:r w:rsidR="00F60373" w:rsidRPr="00560C7B">
        <w:rPr>
          <w:color w:val="000000" w:themeColor="text1"/>
          <w:sz w:val="24"/>
          <w:szCs w:val="24"/>
        </w:rPr>
        <w:t xml:space="preserve">soit </w:t>
      </w:r>
      <w:r w:rsidR="00DA448D" w:rsidRPr="00560C7B">
        <w:rPr>
          <w:color w:val="000000" w:themeColor="text1"/>
          <w:sz w:val="24"/>
          <w:szCs w:val="24"/>
        </w:rPr>
        <w:t>1,</w:t>
      </w:r>
      <w:r w:rsidRPr="00560C7B">
        <w:rPr>
          <w:color w:val="000000" w:themeColor="text1"/>
          <w:sz w:val="24"/>
          <w:szCs w:val="24"/>
        </w:rPr>
        <w:t>3% for the AstraZeneca-</w:t>
      </w:r>
      <w:r w:rsidR="00F60373" w:rsidRPr="00560C7B">
        <w:rPr>
          <w:color w:val="000000" w:themeColor="text1"/>
          <w:sz w:val="24"/>
          <w:szCs w:val="24"/>
        </w:rPr>
        <w:t>Ox</w:t>
      </w:r>
      <w:r w:rsidR="00DA448D" w:rsidRPr="00560C7B">
        <w:rPr>
          <w:color w:val="000000" w:themeColor="text1"/>
          <w:sz w:val="24"/>
          <w:szCs w:val="24"/>
        </w:rPr>
        <w:t>ford, 1,</w:t>
      </w:r>
      <w:r w:rsidRPr="00560C7B">
        <w:rPr>
          <w:color w:val="000000" w:themeColor="text1"/>
          <w:sz w:val="24"/>
          <w:szCs w:val="24"/>
        </w:rPr>
        <w:t>2% for the Moderna-</w:t>
      </w:r>
      <w:r w:rsidR="00F60373" w:rsidRPr="00560C7B">
        <w:rPr>
          <w:color w:val="000000" w:themeColor="text1"/>
          <w:sz w:val="24"/>
          <w:szCs w:val="24"/>
        </w:rPr>
        <w:t xml:space="preserve">NIH, </w:t>
      </w:r>
      <w:r w:rsidR="00DA448D" w:rsidRPr="00560C7B">
        <w:rPr>
          <w:color w:val="000000" w:themeColor="text1"/>
          <w:sz w:val="24"/>
          <w:szCs w:val="24"/>
        </w:rPr>
        <w:t>1,2% for the J&amp;J, 0,</w:t>
      </w:r>
      <w:r w:rsidR="00F60373" w:rsidRPr="00560C7B">
        <w:rPr>
          <w:color w:val="000000" w:themeColor="text1"/>
          <w:sz w:val="24"/>
          <w:szCs w:val="24"/>
        </w:rPr>
        <w:t>93% for the Ga</w:t>
      </w:r>
      <w:r w:rsidR="00DA448D" w:rsidRPr="00560C7B">
        <w:rPr>
          <w:color w:val="000000" w:themeColor="text1"/>
          <w:sz w:val="24"/>
          <w:szCs w:val="24"/>
        </w:rPr>
        <w:t>maleya, and 0,</w:t>
      </w:r>
      <w:r w:rsidR="00F60373" w:rsidRPr="00560C7B">
        <w:rPr>
          <w:color w:val="000000" w:themeColor="text1"/>
          <w:sz w:val="24"/>
          <w:szCs w:val="24"/>
        </w:rPr>
        <w:t>84% fo</w:t>
      </w:r>
      <w:r w:rsidRPr="00560C7B">
        <w:rPr>
          <w:color w:val="000000" w:themeColor="text1"/>
          <w:sz w:val="24"/>
          <w:szCs w:val="24"/>
        </w:rPr>
        <w:t>r the Pfizer-BioNTech vaccines</w:t>
      </w:r>
      <w:r w:rsidR="00D6647E" w:rsidRPr="00560C7B">
        <w:rPr>
          <w:color w:val="000000" w:themeColor="text1"/>
          <w:sz w:val="24"/>
          <w:szCs w:val="24"/>
        </w:rPr>
        <w:t>»</w:t>
      </w:r>
      <w:r w:rsidR="00D6647E" w:rsidRPr="00560C7B">
        <w:rPr>
          <w:b/>
          <w:color w:val="000000" w:themeColor="text1"/>
          <w:sz w:val="24"/>
          <w:szCs w:val="24"/>
        </w:rPr>
        <w:t> </w:t>
      </w:r>
      <w:r w:rsidR="00F60373" w:rsidRPr="00560C7B">
        <w:rPr>
          <w:color w:val="000000" w:themeColor="text1"/>
          <w:sz w:val="24"/>
          <w:szCs w:val="24"/>
        </w:rPr>
        <w:t xml:space="preserve">pour la population </w:t>
      </w:r>
      <w:r w:rsidR="00DA448D" w:rsidRPr="00560C7B">
        <w:rPr>
          <w:color w:val="000000" w:themeColor="text1"/>
          <w:sz w:val="24"/>
          <w:szCs w:val="24"/>
        </w:rPr>
        <w:t>général</w:t>
      </w:r>
      <w:r w:rsidRPr="00560C7B">
        <w:rPr>
          <w:color w:val="000000" w:themeColor="text1"/>
          <w:sz w:val="24"/>
          <w:szCs w:val="24"/>
        </w:rPr>
        <w:t>e</w:t>
      </w:r>
      <w:r w:rsidR="006D3D76">
        <w:rPr>
          <w:color w:val="000000" w:themeColor="text1"/>
          <w:sz w:val="24"/>
          <w:szCs w:val="24"/>
        </w:rPr>
        <w:t xml:space="preserve"> (…) </w:t>
      </w:r>
      <w:r w:rsidR="006D3D76" w:rsidRPr="006D3D76">
        <w:rPr>
          <w:color w:val="000000" w:themeColor="text1"/>
          <w:sz w:val="24"/>
          <w:szCs w:val="24"/>
        </w:rPr>
        <w:t>étude disparates, y compris des critères d'évaluation principaux</w:t>
      </w:r>
      <w:r w:rsidR="002462C7">
        <w:rPr>
          <w:color w:val="000000" w:themeColor="text1"/>
          <w:sz w:val="24"/>
          <w:szCs w:val="24"/>
        </w:rPr>
        <w:t xml:space="preserve">(…) </w:t>
      </w:r>
      <w:r w:rsidR="002462C7" w:rsidRPr="002462C7">
        <w:rPr>
          <w:color w:val="000000" w:themeColor="text1"/>
          <w:sz w:val="24"/>
          <w:szCs w:val="24"/>
        </w:rPr>
        <w:t>non coordonnés ne satisfont pas aux exigences de santé publique</w:t>
      </w:r>
      <w:r w:rsidR="002462C7">
        <w:rPr>
          <w:b/>
          <w:color w:val="000000" w:themeColor="text1"/>
          <w:sz w:val="24"/>
          <w:szCs w:val="24"/>
        </w:rPr>
        <w:t> »</w:t>
      </w:r>
    </w:p>
    <w:p w14:paraId="538B5386" w14:textId="77777777" w:rsidR="00762142" w:rsidRPr="002462C7" w:rsidRDefault="00D6647E" w:rsidP="00F60373">
      <w:pPr>
        <w:spacing w:after="120" w:line="240" w:lineRule="auto"/>
        <w:rPr>
          <w:color w:val="000000" w:themeColor="text1"/>
          <w:lang w:val="en-US"/>
        </w:rPr>
      </w:pPr>
      <w:r w:rsidRPr="002462C7">
        <w:rPr>
          <w:b/>
          <w:color w:val="000000" w:themeColor="text1"/>
          <w:sz w:val="24"/>
          <w:szCs w:val="24"/>
          <w:lang w:val="en-US"/>
        </w:rPr>
        <w:t xml:space="preserve">« COVID-19 vaccine efficacy and effectiveness - the elephant (not) in the room » / </w:t>
      </w:r>
      <w:r w:rsidR="00FC386F" w:rsidRPr="002462C7">
        <w:rPr>
          <w:b/>
          <w:color w:val="000000" w:themeColor="text1"/>
          <w:sz w:val="24"/>
          <w:szCs w:val="24"/>
          <w:lang w:val="en-US"/>
        </w:rPr>
        <w:t xml:space="preserve">The Lancet </w:t>
      </w:r>
      <w:proofErr w:type="spellStart"/>
      <w:proofErr w:type="gramStart"/>
      <w:r w:rsidRPr="002462C7">
        <w:rPr>
          <w:color w:val="000000" w:themeColor="text1"/>
          <w:lang w:val="en-US"/>
        </w:rPr>
        <w:t>Published:April</w:t>
      </w:r>
      <w:proofErr w:type="spellEnd"/>
      <w:proofErr w:type="gramEnd"/>
      <w:r w:rsidRPr="002462C7">
        <w:rPr>
          <w:color w:val="000000" w:themeColor="text1"/>
          <w:lang w:val="en-US"/>
        </w:rPr>
        <w:t xml:space="preserve"> 20, 2021DOI:https://doi.org/10.1016/S2666-5247(21)00069-0</w:t>
      </w:r>
    </w:p>
    <w:p w14:paraId="23102C13" w14:textId="77777777" w:rsidR="00D6647E" w:rsidRDefault="00B64A3B" w:rsidP="00F60373">
      <w:pPr>
        <w:spacing w:after="120" w:line="240" w:lineRule="auto"/>
        <w:rPr>
          <w:color w:val="000000" w:themeColor="text1"/>
          <w:sz w:val="24"/>
          <w:szCs w:val="24"/>
        </w:rPr>
      </w:pPr>
      <w:r w:rsidRPr="00762142">
        <w:rPr>
          <w:color w:val="000000" w:themeColor="text1"/>
          <w:sz w:val="24"/>
          <w:szCs w:val="24"/>
        </w:rPr>
        <w:t>(</w:t>
      </w:r>
      <w:r w:rsidR="007E7CC2" w:rsidRPr="00762142">
        <w:rPr>
          <w:color w:val="000000" w:themeColor="text1"/>
          <w:sz w:val="24"/>
          <w:szCs w:val="24"/>
        </w:rPr>
        <w:t>Pièce</w:t>
      </w:r>
      <w:r w:rsidR="0010446F" w:rsidRPr="00762142">
        <w:rPr>
          <w:color w:val="000000" w:themeColor="text1"/>
          <w:sz w:val="24"/>
          <w:szCs w:val="24"/>
        </w:rPr>
        <w:t xml:space="preserve"> 44</w:t>
      </w:r>
      <w:r w:rsidR="0044567A" w:rsidRPr="00762142">
        <w:rPr>
          <w:color w:val="000000" w:themeColor="text1"/>
          <w:sz w:val="24"/>
          <w:szCs w:val="24"/>
        </w:rPr>
        <w:t>)</w:t>
      </w:r>
    </w:p>
    <w:p w14:paraId="3E779A10" w14:textId="77777777" w:rsidR="00136B13" w:rsidRDefault="00136B13" w:rsidP="00F60373">
      <w:pPr>
        <w:spacing w:after="120" w:line="240" w:lineRule="auto"/>
        <w:rPr>
          <w:color w:val="000000" w:themeColor="text1"/>
          <w:sz w:val="24"/>
          <w:szCs w:val="24"/>
        </w:rPr>
      </w:pPr>
    </w:p>
    <w:p w14:paraId="0D5E2465" w14:textId="77777777" w:rsidR="00136B13" w:rsidRPr="00625FA1" w:rsidRDefault="00625FA1" w:rsidP="00F60373">
      <w:pPr>
        <w:spacing w:after="120" w:line="240" w:lineRule="auto"/>
        <w:rPr>
          <w:b/>
          <w:color w:val="000000" w:themeColor="text1"/>
          <w:sz w:val="24"/>
          <w:szCs w:val="24"/>
        </w:rPr>
      </w:pPr>
      <w:r w:rsidRPr="00625FA1">
        <w:rPr>
          <w:b/>
          <w:color w:val="000000" w:themeColor="text1"/>
          <w:sz w:val="24"/>
          <w:szCs w:val="24"/>
        </w:rPr>
        <w:t xml:space="preserve">Il ne s’agit pas d’effets secondaires ou de décès potentiels </w:t>
      </w:r>
      <w:r>
        <w:rPr>
          <w:b/>
          <w:color w:val="000000" w:themeColor="text1"/>
          <w:sz w:val="24"/>
          <w:szCs w:val="24"/>
        </w:rPr>
        <w:t>favorable</w:t>
      </w:r>
      <w:r w:rsidR="00B35BBD">
        <w:rPr>
          <w:b/>
          <w:color w:val="000000" w:themeColor="text1"/>
          <w:sz w:val="24"/>
          <w:szCs w:val="24"/>
        </w:rPr>
        <w:t>s</w:t>
      </w:r>
      <w:r>
        <w:rPr>
          <w:b/>
          <w:color w:val="000000" w:themeColor="text1"/>
          <w:sz w:val="24"/>
          <w:szCs w:val="24"/>
        </w:rPr>
        <w:t xml:space="preserve"> au bénéfice/risque, </w:t>
      </w:r>
      <w:r w:rsidRPr="00625FA1">
        <w:rPr>
          <w:b/>
          <w:color w:val="000000" w:themeColor="text1"/>
          <w:sz w:val="24"/>
          <w:szCs w:val="24"/>
        </w:rPr>
        <w:t xml:space="preserve">comme le prétend madame </w:t>
      </w:r>
      <w:proofErr w:type="spellStart"/>
      <w:r w:rsidRPr="00625FA1">
        <w:rPr>
          <w:b/>
          <w:color w:val="000000" w:themeColor="text1"/>
          <w:sz w:val="24"/>
          <w:szCs w:val="24"/>
        </w:rPr>
        <w:t>Emer</w:t>
      </w:r>
      <w:proofErr w:type="spellEnd"/>
      <w:r w:rsidRPr="00625FA1">
        <w:rPr>
          <w:b/>
          <w:color w:val="000000" w:themeColor="text1"/>
          <w:sz w:val="24"/>
          <w:szCs w:val="24"/>
        </w:rPr>
        <w:t xml:space="preserve"> Cooke, mais bien </w:t>
      </w:r>
      <w:r w:rsidR="00B35BBD">
        <w:rPr>
          <w:b/>
          <w:color w:val="000000" w:themeColor="text1"/>
          <w:sz w:val="24"/>
          <w:szCs w:val="24"/>
        </w:rPr>
        <w:t>d’</w:t>
      </w:r>
      <w:r w:rsidR="00F03E16">
        <w:rPr>
          <w:b/>
          <w:color w:val="000000" w:themeColor="text1"/>
          <w:sz w:val="24"/>
          <w:szCs w:val="24"/>
        </w:rPr>
        <w:t>un nombre impressionnant de</w:t>
      </w:r>
      <w:r w:rsidRPr="00625FA1">
        <w:rPr>
          <w:b/>
          <w:color w:val="000000" w:themeColor="text1"/>
          <w:sz w:val="24"/>
          <w:szCs w:val="24"/>
        </w:rPr>
        <w:t xml:space="preserve"> cas réel</w:t>
      </w:r>
      <w:r>
        <w:rPr>
          <w:b/>
          <w:color w:val="000000" w:themeColor="text1"/>
          <w:sz w:val="24"/>
          <w:szCs w:val="24"/>
        </w:rPr>
        <w:t>s, grave</w:t>
      </w:r>
      <w:r w:rsidR="00B35BBD">
        <w:rPr>
          <w:b/>
          <w:color w:val="000000" w:themeColor="text1"/>
          <w:sz w:val="24"/>
          <w:szCs w:val="24"/>
        </w:rPr>
        <w:t>s</w:t>
      </w:r>
      <w:r>
        <w:rPr>
          <w:b/>
          <w:color w:val="000000" w:themeColor="text1"/>
          <w:sz w:val="24"/>
          <w:szCs w:val="24"/>
        </w:rPr>
        <w:t xml:space="preserve"> et </w:t>
      </w:r>
      <w:r w:rsidRPr="00625FA1">
        <w:rPr>
          <w:b/>
          <w:color w:val="000000" w:themeColor="text1"/>
          <w:sz w:val="24"/>
          <w:szCs w:val="24"/>
        </w:rPr>
        <w:t>exponentiel</w:t>
      </w:r>
      <w:r w:rsidR="00B35BBD">
        <w:rPr>
          <w:b/>
          <w:color w:val="000000" w:themeColor="text1"/>
          <w:sz w:val="24"/>
          <w:szCs w:val="24"/>
        </w:rPr>
        <w:t>s ;</w:t>
      </w:r>
      <w:r>
        <w:rPr>
          <w:b/>
          <w:color w:val="000000" w:themeColor="text1"/>
          <w:sz w:val="24"/>
          <w:szCs w:val="24"/>
        </w:rPr>
        <w:t xml:space="preserve"> nous sommes face à un déni, un </w:t>
      </w:r>
      <w:r w:rsidRPr="00625FA1">
        <w:rPr>
          <w:b/>
          <w:color w:val="000000" w:themeColor="text1"/>
          <w:sz w:val="24"/>
          <w:szCs w:val="24"/>
        </w:rPr>
        <w:t>mensonge de sa part</w:t>
      </w:r>
      <w:r w:rsidR="00547F8B">
        <w:rPr>
          <w:b/>
          <w:color w:val="000000" w:themeColor="text1"/>
          <w:sz w:val="24"/>
          <w:szCs w:val="24"/>
        </w:rPr>
        <w:t xml:space="preserve">, </w:t>
      </w:r>
      <w:r w:rsidR="00547F8B" w:rsidRPr="00547F8B">
        <w:rPr>
          <w:b/>
          <w:color w:val="000000" w:themeColor="text1"/>
          <w:sz w:val="24"/>
          <w:szCs w:val="24"/>
          <w:u w:val="single"/>
        </w:rPr>
        <w:t>voir</w:t>
      </w:r>
      <w:r w:rsidR="00547F8B">
        <w:rPr>
          <w:b/>
          <w:color w:val="000000" w:themeColor="text1"/>
          <w:sz w:val="24"/>
          <w:szCs w:val="24"/>
          <w:u w:val="single"/>
        </w:rPr>
        <w:t>e</w:t>
      </w:r>
      <w:r w:rsidR="00547F8B" w:rsidRPr="00547F8B">
        <w:rPr>
          <w:b/>
          <w:color w:val="000000" w:themeColor="text1"/>
          <w:sz w:val="24"/>
          <w:szCs w:val="24"/>
          <w:u w:val="single"/>
        </w:rPr>
        <w:t xml:space="preserve"> un conflit d’intérêt</w:t>
      </w:r>
      <w:r w:rsidR="000207AA">
        <w:rPr>
          <w:b/>
          <w:color w:val="000000" w:themeColor="text1"/>
          <w:sz w:val="24"/>
          <w:szCs w:val="24"/>
          <w:u w:val="single"/>
        </w:rPr>
        <w:t>s</w:t>
      </w:r>
      <w:r w:rsidRPr="00625FA1">
        <w:rPr>
          <w:b/>
          <w:color w:val="000000" w:themeColor="text1"/>
          <w:sz w:val="24"/>
          <w:szCs w:val="24"/>
        </w:rPr>
        <w:t>.</w:t>
      </w:r>
    </w:p>
    <w:p w14:paraId="6FA6DC3A" w14:textId="77777777" w:rsidR="00970C04" w:rsidRPr="002921CF" w:rsidRDefault="00B64A3B" w:rsidP="002921CF">
      <w:pPr>
        <w:spacing w:after="0" w:line="240" w:lineRule="auto"/>
        <w:rPr>
          <w:b/>
          <w:color w:val="FF0000"/>
          <w:sz w:val="24"/>
          <w:szCs w:val="24"/>
        </w:rPr>
      </w:pPr>
      <w:r w:rsidRPr="00560C7B">
        <w:rPr>
          <w:b/>
          <w:color w:val="000000" w:themeColor="text1"/>
          <w:sz w:val="24"/>
          <w:szCs w:val="24"/>
        </w:rPr>
        <w:lastRenderedPageBreak/>
        <w:t xml:space="preserve">Etablir une efficacité de 95% sur la base des seuls communiqués de presse des laboratoires n’apparait pas sérieux de même que n’apparaissent pas plus sérieuses les décisions politiques prises sur ces bases incertaines. </w:t>
      </w:r>
    </w:p>
    <w:p w14:paraId="6F5B9D58" w14:textId="77777777" w:rsidR="00AD6AD3" w:rsidRDefault="00AD6AD3" w:rsidP="00C71D85">
      <w:pPr>
        <w:spacing w:after="0"/>
        <w:rPr>
          <w:b/>
          <w:sz w:val="24"/>
          <w:szCs w:val="24"/>
        </w:rPr>
      </w:pPr>
      <w:r>
        <w:rPr>
          <w:b/>
          <w:sz w:val="24"/>
          <w:szCs w:val="24"/>
        </w:rPr>
        <w:t xml:space="preserve">B- </w:t>
      </w:r>
      <w:r w:rsidRPr="00AD6AD3">
        <w:rPr>
          <w:b/>
          <w:sz w:val="24"/>
          <w:szCs w:val="24"/>
        </w:rPr>
        <w:t xml:space="preserve">Le </w:t>
      </w:r>
      <w:r w:rsidR="00127D75">
        <w:rPr>
          <w:b/>
          <w:sz w:val="24"/>
          <w:szCs w:val="24"/>
        </w:rPr>
        <w:t>« </w:t>
      </w:r>
      <w:r w:rsidRPr="00AD6AD3">
        <w:rPr>
          <w:b/>
          <w:sz w:val="24"/>
          <w:szCs w:val="24"/>
        </w:rPr>
        <w:t>vaccin</w:t>
      </w:r>
      <w:r w:rsidR="00127D75">
        <w:rPr>
          <w:b/>
          <w:sz w:val="24"/>
          <w:szCs w:val="24"/>
        </w:rPr>
        <w:t> »</w:t>
      </w:r>
      <w:r w:rsidRPr="00AD6AD3">
        <w:rPr>
          <w:b/>
          <w:sz w:val="24"/>
          <w:szCs w:val="24"/>
        </w:rPr>
        <w:t xml:space="preserve"> supposé</w:t>
      </w:r>
    </w:p>
    <w:p w14:paraId="28B037F9" w14:textId="77777777" w:rsidR="00AD6AD3" w:rsidRPr="00127D75" w:rsidRDefault="00AD6AD3" w:rsidP="00C71D85">
      <w:pPr>
        <w:spacing w:after="0"/>
        <w:rPr>
          <w:b/>
          <w:sz w:val="16"/>
          <w:szCs w:val="16"/>
        </w:rPr>
      </w:pPr>
    </w:p>
    <w:p w14:paraId="0B6020CE" w14:textId="77777777" w:rsidR="00A35362" w:rsidRDefault="0053188E" w:rsidP="00A35362">
      <w:pPr>
        <w:spacing w:after="0"/>
        <w:rPr>
          <w:color w:val="000000" w:themeColor="text1"/>
          <w:sz w:val="24"/>
          <w:szCs w:val="24"/>
        </w:rPr>
      </w:pPr>
      <w:r w:rsidRPr="00560C7B">
        <w:rPr>
          <w:color w:val="000000" w:themeColor="text1"/>
          <w:sz w:val="24"/>
          <w:szCs w:val="24"/>
        </w:rPr>
        <w:t xml:space="preserve">Le discours officiel </w:t>
      </w:r>
      <w:r w:rsidR="002C0815" w:rsidRPr="00560C7B">
        <w:rPr>
          <w:color w:val="000000" w:themeColor="text1"/>
          <w:sz w:val="24"/>
          <w:szCs w:val="24"/>
        </w:rPr>
        <w:t>des laboratoires pharmaceutiques, politiques,</w:t>
      </w:r>
      <w:r w:rsidR="009946F8" w:rsidRPr="00560C7B">
        <w:rPr>
          <w:color w:val="000000" w:themeColor="text1"/>
          <w:sz w:val="24"/>
          <w:szCs w:val="24"/>
        </w:rPr>
        <w:t xml:space="preserve"> médiatique,</w:t>
      </w:r>
      <w:r w:rsidR="002C0815" w:rsidRPr="00560C7B">
        <w:rPr>
          <w:color w:val="000000" w:themeColor="text1"/>
          <w:sz w:val="24"/>
          <w:szCs w:val="24"/>
        </w:rPr>
        <w:t xml:space="preserve"> agences du médicament, </w:t>
      </w:r>
      <w:proofErr w:type="gramStart"/>
      <w:r w:rsidRPr="00560C7B">
        <w:rPr>
          <w:color w:val="000000" w:themeColor="text1"/>
          <w:sz w:val="24"/>
          <w:szCs w:val="24"/>
        </w:rPr>
        <w:t>est</w:t>
      </w:r>
      <w:r w:rsidR="00127D75" w:rsidRPr="00560C7B">
        <w:rPr>
          <w:color w:val="000000" w:themeColor="text1"/>
          <w:sz w:val="24"/>
          <w:szCs w:val="24"/>
        </w:rPr>
        <w:t>:</w:t>
      </w:r>
      <w:proofErr w:type="gramEnd"/>
      <w:r w:rsidR="00127D75" w:rsidRPr="00560C7B">
        <w:rPr>
          <w:color w:val="000000" w:themeColor="text1"/>
          <w:sz w:val="24"/>
          <w:szCs w:val="24"/>
        </w:rPr>
        <w:t xml:space="preserve"> </w:t>
      </w:r>
    </w:p>
    <w:p w14:paraId="01D72E0B" w14:textId="77777777" w:rsidR="00AD6AD3" w:rsidRPr="00560C7B" w:rsidRDefault="00127D75" w:rsidP="00A35362">
      <w:pPr>
        <w:spacing w:before="120" w:after="0"/>
        <w:rPr>
          <w:color w:val="000000" w:themeColor="text1"/>
          <w:sz w:val="24"/>
          <w:szCs w:val="24"/>
        </w:rPr>
      </w:pPr>
      <w:r w:rsidRPr="00560C7B">
        <w:rPr>
          <w:color w:val="000000" w:themeColor="text1"/>
          <w:sz w:val="24"/>
          <w:szCs w:val="24"/>
        </w:rPr>
        <w:t xml:space="preserve">« </w:t>
      </w:r>
      <w:proofErr w:type="gramStart"/>
      <w:r w:rsidRPr="00A35362">
        <w:rPr>
          <w:i/>
          <w:color w:val="000000" w:themeColor="text1"/>
          <w:sz w:val="24"/>
          <w:szCs w:val="24"/>
        </w:rPr>
        <w:t>l’ARNm</w:t>
      </w:r>
      <w:proofErr w:type="gramEnd"/>
      <w:r w:rsidR="0053188E" w:rsidRPr="00A35362">
        <w:rPr>
          <w:i/>
          <w:color w:val="000000" w:themeColor="text1"/>
          <w:sz w:val="24"/>
          <w:szCs w:val="24"/>
        </w:rPr>
        <w:t xml:space="preserve"> ne modifie pas l’ADN, le génome </w:t>
      </w:r>
      <w:proofErr w:type="spellStart"/>
      <w:r w:rsidR="0053188E" w:rsidRPr="00A35362">
        <w:rPr>
          <w:i/>
          <w:color w:val="000000" w:themeColor="text1"/>
          <w:sz w:val="24"/>
          <w:szCs w:val="24"/>
        </w:rPr>
        <w:t>humain.L’</w:t>
      </w:r>
      <w:r w:rsidRPr="00A35362">
        <w:rPr>
          <w:i/>
          <w:color w:val="000000" w:themeColor="text1"/>
          <w:sz w:val="24"/>
          <w:szCs w:val="24"/>
        </w:rPr>
        <w:t>ARN</w:t>
      </w:r>
      <w:proofErr w:type="spellEnd"/>
      <w:r w:rsidRPr="00A35362">
        <w:rPr>
          <w:i/>
          <w:color w:val="000000" w:themeColor="text1"/>
          <w:sz w:val="24"/>
          <w:szCs w:val="24"/>
        </w:rPr>
        <w:t xml:space="preserve"> ne s’intègre pas dans l’ADN ;</w:t>
      </w:r>
      <w:r w:rsidR="0053188E" w:rsidRPr="00A35362">
        <w:rPr>
          <w:i/>
          <w:color w:val="000000" w:themeColor="text1"/>
          <w:sz w:val="24"/>
          <w:szCs w:val="24"/>
        </w:rPr>
        <w:t xml:space="preserve"> il ne reste pas dans la cellule de façon permanente</w:t>
      </w:r>
      <w:r w:rsidR="009946F8" w:rsidRPr="00A35362">
        <w:rPr>
          <w:i/>
          <w:color w:val="000000" w:themeColor="text1"/>
          <w:sz w:val="24"/>
          <w:szCs w:val="24"/>
        </w:rPr>
        <w:t>,</w:t>
      </w:r>
      <w:r w:rsidR="0053188E" w:rsidRPr="00A35362">
        <w:rPr>
          <w:i/>
          <w:color w:val="000000" w:themeColor="text1"/>
          <w:sz w:val="24"/>
          <w:szCs w:val="24"/>
        </w:rPr>
        <w:t xml:space="preserve"> car la cellule détruit l’ARN rapidement et elle est fondamentalement différente de l’ADN, mais surtout il ne peut pas aller dans l’autre sens. Aucun risque de modifier le génome d’</w:t>
      </w:r>
      <w:r w:rsidRPr="00A35362">
        <w:rPr>
          <w:i/>
          <w:color w:val="000000" w:themeColor="text1"/>
          <w:sz w:val="24"/>
          <w:szCs w:val="24"/>
        </w:rPr>
        <w:t>une personne. Le vaccin est sûr ; il est efficace ;</w:t>
      </w:r>
      <w:r w:rsidR="0053188E" w:rsidRPr="00A35362">
        <w:rPr>
          <w:i/>
          <w:color w:val="000000" w:themeColor="text1"/>
          <w:sz w:val="24"/>
          <w:szCs w:val="24"/>
        </w:rPr>
        <w:t xml:space="preserve"> il n’y a aucun risque.</w:t>
      </w:r>
      <w:r w:rsidRPr="00A35362">
        <w:rPr>
          <w:i/>
          <w:color w:val="000000" w:themeColor="text1"/>
          <w:sz w:val="24"/>
          <w:szCs w:val="24"/>
        </w:rPr>
        <w:t> </w:t>
      </w:r>
      <w:r w:rsidRPr="00560C7B">
        <w:rPr>
          <w:color w:val="000000" w:themeColor="text1"/>
          <w:sz w:val="24"/>
          <w:szCs w:val="24"/>
        </w:rPr>
        <w:t>»</w:t>
      </w:r>
    </w:p>
    <w:p w14:paraId="370E201B" w14:textId="77777777" w:rsidR="00AD6AD3" w:rsidRPr="00560C7B" w:rsidRDefault="00AD6AD3" w:rsidP="00C71D85">
      <w:pPr>
        <w:spacing w:after="0"/>
        <w:rPr>
          <w:b/>
          <w:color w:val="000000" w:themeColor="text1"/>
          <w:sz w:val="24"/>
          <w:szCs w:val="24"/>
        </w:rPr>
      </w:pPr>
    </w:p>
    <w:p w14:paraId="33F289EC" w14:textId="333BB30A" w:rsidR="0053188E" w:rsidRPr="00560C7B" w:rsidRDefault="0047557B" w:rsidP="0053188E">
      <w:pPr>
        <w:spacing w:after="120"/>
        <w:rPr>
          <w:b/>
          <w:color w:val="000000" w:themeColor="text1"/>
          <w:sz w:val="24"/>
          <w:szCs w:val="24"/>
        </w:rPr>
      </w:pPr>
      <w:r w:rsidRPr="00560C7B">
        <w:rPr>
          <w:b/>
          <w:color w:val="000000" w:themeColor="text1"/>
          <w:sz w:val="24"/>
          <w:szCs w:val="24"/>
        </w:rPr>
        <w:t xml:space="preserve">Cette affirmation </w:t>
      </w:r>
      <w:r w:rsidR="009946F8" w:rsidRPr="00560C7B">
        <w:rPr>
          <w:b/>
          <w:color w:val="000000" w:themeColor="text1"/>
          <w:sz w:val="24"/>
          <w:szCs w:val="24"/>
        </w:rPr>
        <w:t xml:space="preserve">est </w:t>
      </w:r>
      <w:r w:rsidRPr="00560C7B">
        <w:rPr>
          <w:b/>
          <w:color w:val="000000" w:themeColor="text1"/>
          <w:sz w:val="24"/>
          <w:szCs w:val="24"/>
        </w:rPr>
        <w:t xml:space="preserve">mensongère </w:t>
      </w:r>
      <w:r w:rsidR="009946F8" w:rsidRPr="00560C7B">
        <w:rPr>
          <w:b/>
          <w:color w:val="000000" w:themeColor="text1"/>
          <w:sz w:val="24"/>
          <w:szCs w:val="24"/>
        </w:rPr>
        <w:t xml:space="preserve">et </w:t>
      </w:r>
      <w:r w:rsidR="00DB66C9" w:rsidRPr="00560C7B">
        <w:rPr>
          <w:b/>
          <w:color w:val="000000" w:themeColor="text1"/>
          <w:sz w:val="24"/>
          <w:szCs w:val="24"/>
        </w:rPr>
        <w:t>criminelle :</w:t>
      </w:r>
    </w:p>
    <w:p w14:paraId="7AA1F29B" w14:textId="77777777" w:rsidR="0053188E" w:rsidRPr="00560C7B" w:rsidRDefault="00127D75" w:rsidP="00C71D85">
      <w:pPr>
        <w:spacing w:after="0"/>
        <w:rPr>
          <w:color w:val="000000" w:themeColor="text1"/>
          <w:sz w:val="24"/>
          <w:szCs w:val="24"/>
        </w:rPr>
      </w:pPr>
      <w:r w:rsidRPr="00560C7B">
        <w:rPr>
          <w:color w:val="000000" w:themeColor="text1"/>
          <w:sz w:val="24"/>
          <w:szCs w:val="24"/>
        </w:rPr>
        <w:t>L’ARNm</w:t>
      </w:r>
      <w:r w:rsidR="0053188E" w:rsidRPr="00560C7B">
        <w:rPr>
          <w:color w:val="000000" w:themeColor="text1"/>
          <w:sz w:val="24"/>
          <w:szCs w:val="24"/>
        </w:rPr>
        <w:t xml:space="preserve"> du vaccin covid</w:t>
      </w:r>
      <w:r w:rsidRPr="00560C7B">
        <w:rPr>
          <w:color w:val="000000" w:themeColor="text1"/>
          <w:sz w:val="24"/>
          <w:szCs w:val="24"/>
        </w:rPr>
        <w:t>-</w:t>
      </w:r>
      <w:r w:rsidR="0053188E" w:rsidRPr="00560C7B">
        <w:rPr>
          <w:color w:val="000000" w:themeColor="text1"/>
          <w:sz w:val="24"/>
          <w:szCs w:val="24"/>
        </w:rPr>
        <w:t>19 uniformisé dans son appellation est mensonger, car il n’est pas</w:t>
      </w:r>
      <w:r w:rsidR="00A42C81" w:rsidRPr="00560C7B">
        <w:rPr>
          <w:color w:val="000000" w:themeColor="text1"/>
          <w:sz w:val="24"/>
          <w:szCs w:val="24"/>
        </w:rPr>
        <w:t xml:space="preserve"> « messager »</w:t>
      </w:r>
      <w:r w:rsidR="0053188E" w:rsidRPr="00560C7B">
        <w:rPr>
          <w:color w:val="000000" w:themeColor="text1"/>
          <w:sz w:val="24"/>
          <w:szCs w:val="24"/>
        </w:rPr>
        <w:t xml:space="preserve">, c’est un ARN TRANSFORMANT. </w:t>
      </w:r>
    </w:p>
    <w:p w14:paraId="31E51647" w14:textId="77777777" w:rsidR="0053188E" w:rsidRPr="00560C7B" w:rsidRDefault="0053188E" w:rsidP="00DB4263">
      <w:pPr>
        <w:spacing w:after="120"/>
        <w:rPr>
          <w:color w:val="000000" w:themeColor="text1"/>
          <w:sz w:val="24"/>
          <w:szCs w:val="24"/>
        </w:rPr>
      </w:pPr>
      <w:r w:rsidRPr="00560C7B">
        <w:rPr>
          <w:color w:val="000000" w:themeColor="text1"/>
          <w:sz w:val="24"/>
          <w:szCs w:val="24"/>
        </w:rPr>
        <w:t>Cette ambiguïté de désignation volontaire profite au concepteur de vaccin, faisant pensée q</w:t>
      </w:r>
      <w:r w:rsidR="00127D75" w:rsidRPr="00560C7B">
        <w:rPr>
          <w:color w:val="000000" w:themeColor="text1"/>
          <w:sz w:val="24"/>
          <w:szCs w:val="24"/>
        </w:rPr>
        <w:t>ue le seul</w:t>
      </w:r>
      <w:r w:rsidRPr="00560C7B">
        <w:rPr>
          <w:color w:val="000000" w:themeColor="text1"/>
          <w:sz w:val="24"/>
          <w:szCs w:val="24"/>
        </w:rPr>
        <w:t xml:space="preserve"> ARN qui existe du</w:t>
      </w:r>
      <w:r w:rsidR="00A42C81" w:rsidRPr="00560C7B">
        <w:rPr>
          <w:color w:val="000000" w:themeColor="text1"/>
          <w:sz w:val="24"/>
          <w:szCs w:val="24"/>
        </w:rPr>
        <w:t xml:space="preserve"> cytoplasme est l’ARNm</w:t>
      </w:r>
      <w:r w:rsidRPr="00560C7B">
        <w:rPr>
          <w:color w:val="000000" w:themeColor="text1"/>
          <w:sz w:val="24"/>
          <w:szCs w:val="24"/>
        </w:rPr>
        <w:t>.</w:t>
      </w:r>
    </w:p>
    <w:p w14:paraId="3C945FE9" w14:textId="77777777" w:rsidR="0053188E" w:rsidRPr="00560C7B" w:rsidRDefault="00DB4263" w:rsidP="00C71D85">
      <w:pPr>
        <w:spacing w:after="0"/>
        <w:rPr>
          <w:color w:val="000000" w:themeColor="text1"/>
          <w:sz w:val="24"/>
          <w:szCs w:val="24"/>
        </w:rPr>
      </w:pPr>
      <w:r w:rsidRPr="00560C7B">
        <w:rPr>
          <w:color w:val="000000" w:themeColor="text1"/>
          <w:sz w:val="24"/>
          <w:szCs w:val="24"/>
        </w:rPr>
        <w:t>Or,</w:t>
      </w:r>
    </w:p>
    <w:p w14:paraId="23303760" w14:textId="77777777" w:rsidR="002C0815" w:rsidRPr="00560C7B" w:rsidRDefault="00A42C81" w:rsidP="002C0815">
      <w:pPr>
        <w:spacing w:after="120"/>
        <w:rPr>
          <w:color w:val="000000" w:themeColor="text1"/>
          <w:sz w:val="24"/>
          <w:szCs w:val="24"/>
        </w:rPr>
      </w:pPr>
      <w:r w:rsidRPr="00560C7B">
        <w:rPr>
          <w:color w:val="000000" w:themeColor="text1"/>
          <w:sz w:val="24"/>
          <w:szCs w:val="24"/>
        </w:rPr>
        <w:t xml:space="preserve">Le </w:t>
      </w:r>
      <w:r w:rsidRPr="00560C7B">
        <w:rPr>
          <w:b/>
          <w:color w:val="000000" w:themeColor="text1"/>
          <w:sz w:val="24"/>
          <w:szCs w:val="24"/>
        </w:rPr>
        <w:t>Dr. Didier R</w:t>
      </w:r>
      <w:r w:rsidR="002C0815" w:rsidRPr="00560C7B">
        <w:rPr>
          <w:b/>
          <w:color w:val="000000" w:themeColor="text1"/>
          <w:sz w:val="24"/>
          <w:szCs w:val="24"/>
        </w:rPr>
        <w:t>aoult</w:t>
      </w:r>
      <w:r w:rsidRPr="00560C7B">
        <w:rPr>
          <w:color w:val="000000" w:themeColor="text1"/>
          <w:sz w:val="24"/>
          <w:szCs w:val="24"/>
        </w:rPr>
        <w:t>,</w:t>
      </w:r>
      <w:r w:rsidR="002C0815" w:rsidRPr="00560C7B">
        <w:rPr>
          <w:color w:val="000000" w:themeColor="text1"/>
          <w:sz w:val="24"/>
          <w:szCs w:val="24"/>
        </w:rPr>
        <w:t xml:space="preserve"> spécialiste des maladies infectieuses professeur de </w:t>
      </w:r>
      <w:proofErr w:type="spellStart"/>
      <w:proofErr w:type="gramStart"/>
      <w:r w:rsidR="002C0815" w:rsidRPr="00560C7B">
        <w:rPr>
          <w:color w:val="000000" w:themeColor="text1"/>
          <w:sz w:val="24"/>
          <w:szCs w:val="24"/>
        </w:rPr>
        <w:t>microbiologie</w:t>
      </w:r>
      <w:r w:rsidRPr="00560C7B">
        <w:rPr>
          <w:color w:val="000000" w:themeColor="text1"/>
          <w:sz w:val="24"/>
          <w:szCs w:val="24"/>
        </w:rPr>
        <w:t>,</w:t>
      </w:r>
      <w:r w:rsidR="00C17AC1" w:rsidRPr="00560C7B">
        <w:rPr>
          <w:color w:val="000000" w:themeColor="text1"/>
          <w:sz w:val="24"/>
          <w:szCs w:val="24"/>
        </w:rPr>
        <w:t>a</w:t>
      </w:r>
      <w:proofErr w:type="spellEnd"/>
      <w:proofErr w:type="gramEnd"/>
      <w:r w:rsidR="00C17AC1" w:rsidRPr="00560C7B">
        <w:rPr>
          <w:color w:val="000000" w:themeColor="text1"/>
          <w:sz w:val="24"/>
          <w:szCs w:val="24"/>
        </w:rPr>
        <w:t xml:space="preserve"> affirmé publiquement</w:t>
      </w:r>
      <w:r w:rsidRPr="00560C7B">
        <w:rPr>
          <w:color w:val="000000" w:themeColor="text1"/>
          <w:sz w:val="24"/>
          <w:szCs w:val="24"/>
        </w:rPr>
        <w:t> :</w:t>
      </w:r>
      <w:r w:rsidR="002C0815" w:rsidRPr="00560C7B">
        <w:rPr>
          <w:color w:val="000000" w:themeColor="text1"/>
          <w:sz w:val="24"/>
          <w:szCs w:val="24"/>
        </w:rPr>
        <w:t xml:space="preserve">« </w:t>
      </w:r>
      <w:r w:rsidR="002C0815" w:rsidRPr="00560C7B">
        <w:rPr>
          <w:i/>
          <w:color w:val="000000" w:themeColor="text1"/>
          <w:sz w:val="24"/>
          <w:szCs w:val="24"/>
        </w:rPr>
        <w:t>nous savons que c’est faux depuis 1989, que cela peut aller dans les deux sens</w:t>
      </w:r>
      <w:r w:rsidR="002C0815" w:rsidRPr="00560C7B">
        <w:rPr>
          <w:color w:val="000000" w:themeColor="text1"/>
          <w:sz w:val="24"/>
          <w:szCs w:val="24"/>
        </w:rPr>
        <w:t xml:space="preserve"> » ; </w:t>
      </w:r>
    </w:p>
    <w:p w14:paraId="0BC92D87" w14:textId="3F20B2CA" w:rsidR="002C0815" w:rsidRPr="00560C7B" w:rsidRDefault="00DB66C9" w:rsidP="002C0815">
      <w:pPr>
        <w:spacing w:after="120"/>
        <w:rPr>
          <w:color w:val="000000" w:themeColor="text1"/>
          <w:sz w:val="24"/>
          <w:szCs w:val="24"/>
        </w:rPr>
      </w:pPr>
      <w:r w:rsidRPr="00560C7B">
        <w:rPr>
          <w:b/>
          <w:color w:val="000000" w:themeColor="text1"/>
          <w:sz w:val="24"/>
          <w:szCs w:val="24"/>
        </w:rPr>
        <w:t>Affirmation confirmée</w:t>
      </w:r>
      <w:r w:rsidR="00A42C81" w:rsidRPr="00560C7B">
        <w:rPr>
          <w:b/>
          <w:color w:val="000000" w:themeColor="text1"/>
          <w:sz w:val="24"/>
          <w:szCs w:val="24"/>
        </w:rPr>
        <w:t xml:space="preserve"> par l’éminent D</w:t>
      </w:r>
      <w:r w:rsidR="002C0815" w:rsidRPr="00560C7B">
        <w:rPr>
          <w:b/>
          <w:color w:val="000000" w:themeColor="text1"/>
          <w:sz w:val="24"/>
          <w:szCs w:val="24"/>
        </w:rPr>
        <w:t>r</w:t>
      </w:r>
      <w:r w:rsidR="00A42C81" w:rsidRPr="00560C7B">
        <w:rPr>
          <w:b/>
          <w:color w:val="000000" w:themeColor="text1"/>
          <w:sz w:val="24"/>
          <w:szCs w:val="24"/>
        </w:rPr>
        <w:t>.</w:t>
      </w:r>
      <w:r w:rsidR="002C0815" w:rsidRPr="00560C7B">
        <w:rPr>
          <w:b/>
          <w:color w:val="000000" w:themeColor="text1"/>
          <w:sz w:val="24"/>
          <w:szCs w:val="24"/>
        </w:rPr>
        <w:t xml:space="preserve"> Tadeusz </w:t>
      </w:r>
      <w:proofErr w:type="spellStart"/>
      <w:r w:rsidR="002C0815" w:rsidRPr="00560C7B">
        <w:rPr>
          <w:b/>
          <w:color w:val="000000" w:themeColor="text1"/>
          <w:sz w:val="24"/>
          <w:szCs w:val="24"/>
        </w:rPr>
        <w:t>Nawrocki</w:t>
      </w:r>
      <w:proofErr w:type="spellEnd"/>
      <w:r w:rsidR="00A42C81" w:rsidRPr="00560C7B">
        <w:rPr>
          <w:b/>
          <w:color w:val="000000" w:themeColor="text1"/>
          <w:sz w:val="24"/>
          <w:szCs w:val="24"/>
        </w:rPr>
        <w:t>,</w:t>
      </w:r>
      <w:r w:rsidR="002C0815" w:rsidRPr="00560C7B">
        <w:rPr>
          <w:color w:val="000000" w:themeColor="text1"/>
          <w:sz w:val="24"/>
          <w:szCs w:val="24"/>
        </w:rPr>
        <w:t xml:space="preserve"> chercheur et professeur dans les domaines de l’embryologie, la génétique moléculaire et de la cytogénétique. Il compte 30 publications scientifiques dans les domaines de la cytogénétique, la génétique moléculaire, l’anthropologie médicale, l’odontologie, la stomatologie et la biophysique, spécialiste du HLA et </w:t>
      </w:r>
      <w:r w:rsidR="002C0815" w:rsidRPr="00560C7B">
        <w:rPr>
          <w:b/>
          <w:color w:val="000000" w:themeColor="text1"/>
          <w:sz w:val="24"/>
          <w:szCs w:val="24"/>
        </w:rPr>
        <w:t>pionner</w:t>
      </w:r>
      <w:r w:rsidR="002C0815" w:rsidRPr="00560C7B">
        <w:rPr>
          <w:color w:val="000000" w:themeColor="text1"/>
          <w:sz w:val="24"/>
          <w:szCs w:val="24"/>
        </w:rPr>
        <w:t xml:space="preserve"> dans l’ARN </w:t>
      </w:r>
      <w:proofErr w:type="spellStart"/>
      <w:r w:rsidR="002C0815" w:rsidRPr="00560C7B">
        <w:rPr>
          <w:color w:val="000000" w:themeColor="text1"/>
          <w:sz w:val="24"/>
          <w:szCs w:val="24"/>
        </w:rPr>
        <w:t>avec</w:t>
      </w:r>
      <w:r w:rsidR="00A42C81" w:rsidRPr="00560C7B">
        <w:rPr>
          <w:b/>
          <w:color w:val="000000" w:themeColor="text1"/>
          <w:sz w:val="24"/>
          <w:szCs w:val="24"/>
        </w:rPr>
        <w:t>Mirko</w:t>
      </w:r>
      <w:r w:rsidR="002C0815" w:rsidRPr="00560C7B">
        <w:rPr>
          <w:b/>
          <w:color w:val="000000" w:themeColor="text1"/>
          <w:sz w:val="24"/>
          <w:szCs w:val="24"/>
        </w:rPr>
        <w:t>Beljanski</w:t>
      </w:r>
      <w:proofErr w:type="spellEnd"/>
      <w:r w:rsidR="00A42C81" w:rsidRPr="00560C7B">
        <w:rPr>
          <w:b/>
          <w:color w:val="000000" w:themeColor="text1"/>
          <w:sz w:val="24"/>
          <w:szCs w:val="24"/>
        </w:rPr>
        <w:t>,</w:t>
      </w:r>
      <w:r w:rsidR="002C0815" w:rsidRPr="00560C7B">
        <w:rPr>
          <w:color w:val="000000" w:themeColor="text1"/>
          <w:sz w:val="24"/>
          <w:szCs w:val="24"/>
        </w:rPr>
        <w:t xml:space="preserve"> Biologiste moléculaire,</w:t>
      </w:r>
    </w:p>
    <w:p w14:paraId="3FE44ABE" w14:textId="77777777" w:rsidR="002C0815" w:rsidRPr="00560C7B" w:rsidRDefault="002C0815" w:rsidP="00C17AC1">
      <w:pPr>
        <w:spacing w:after="120"/>
        <w:rPr>
          <w:color w:val="000000" w:themeColor="text1"/>
          <w:sz w:val="24"/>
          <w:szCs w:val="24"/>
        </w:rPr>
      </w:pPr>
      <w:r w:rsidRPr="00560C7B">
        <w:rPr>
          <w:color w:val="000000" w:themeColor="text1"/>
          <w:sz w:val="24"/>
          <w:szCs w:val="24"/>
        </w:rPr>
        <w:t xml:space="preserve">« </w:t>
      </w:r>
      <w:r w:rsidRPr="00560C7B">
        <w:rPr>
          <w:i/>
          <w:color w:val="000000" w:themeColor="text1"/>
          <w:sz w:val="24"/>
          <w:szCs w:val="24"/>
        </w:rPr>
        <w:t xml:space="preserve">Nous le savons depuis </w:t>
      </w:r>
      <w:r w:rsidR="00A42C81" w:rsidRPr="00560C7B">
        <w:rPr>
          <w:i/>
          <w:color w:val="000000" w:themeColor="text1"/>
          <w:sz w:val="24"/>
          <w:szCs w:val="24"/>
        </w:rPr>
        <w:t>1975 suite aux travaux du prix Nobel Temin Howard M</w:t>
      </w:r>
      <w:r w:rsidRPr="00560C7B">
        <w:rPr>
          <w:i/>
          <w:color w:val="000000" w:themeColor="text1"/>
          <w:sz w:val="24"/>
          <w:szCs w:val="24"/>
        </w:rPr>
        <w:t>artin sur la transcriptase inverse sur les virus, à savoir convertir l’ARN en ADN</w:t>
      </w:r>
      <w:r w:rsidRPr="00560C7B">
        <w:rPr>
          <w:color w:val="000000" w:themeColor="text1"/>
          <w:sz w:val="24"/>
          <w:szCs w:val="24"/>
        </w:rPr>
        <w:t xml:space="preserve"> »</w:t>
      </w:r>
    </w:p>
    <w:p w14:paraId="3414256E" w14:textId="77777777" w:rsidR="002C0815" w:rsidRPr="00560C7B" w:rsidRDefault="002C0815" w:rsidP="002C0815">
      <w:pPr>
        <w:spacing w:after="120"/>
        <w:rPr>
          <w:color w:val="000000" w:themeColor="text1"/>
          <w:sz w:val="24"/>
          <w:szCs w:val="24"/>
        </w:rPr>
      </w:pPr>
      <w:r w:rsidRPr="00560C7B">
        <w:rPr>
          <w:color w:val="000000" w:themeColor="text1"/>
          <w:sz w:val="24"/>
          <w:szCs w:val="24"/>
        </w:rPr>
        <w:t>« </w:t>
      </w:r>
      <w:r w:rsidRPr="00560C7B">
        <w:rPr>
          <w:i/>
          <w:color w:val="000000" w:themeColor="text1"/>
          <w:sz w:val="24"/>
          <w:szCs w:val="24"/>
        </w:rPr>
        <w:t xml:space="preserve">En 1970 </w:t>
      </w:r>
      <w:proofErr w:type="spellStart"/>
      <w:r w:rsidRPr="00560C7B">
        <w:rPr>
          <w:i/>
          <w:color w:val="000000" w:themeColor="text1"/>
          <w:sz w:val="24"/>
          <w:szCs w:val="24"/>
        </w:rPr>
        <w:t>Beljanski</w:t>
      </w:r>
      <w:proofErr w:type="spellEnd"/>
      <w:r w:rsidRPr="00560C7B">
        <w:rPr>
          <w:i/>
          <w:color w:val="000000" w:themeColor="text1"/>
          <w:sz w:val="24"/>
          <w:szCs w:val="24"/>
        </w:rPr>
        <w:t xml:space="preserve"> Mirko apporte la preuve qu’un ARN peut provoquer une transformation génétique stable et héréditaire, en 1971 il découvre la transcriptase inverse de l’ARN </w:t>
      </w:r>
      <w:proofErr w:type="spellStart"/>
      <w:r w:rsidRPr="00560C7B">
        <w:rPr>
          <w:i/>
          <w:color w:val="000000" w:themeColor="text1"/>
          <w:sz w:val="24"/>
          <w:szCs w:val="24"/>
        </w:rPr>
        <w:t>d’escherichia</w:t>
      </w:r>
      <w:proofErr w:type="spellEnd"/>
      <w:r w:rsidRPr="00560C7B">
        <w:rPr>
          <w:i/>
          <w:color w:val="000000" w:themeColor="text1"/>
          <w:sz w:val="24"/>
          <w:szCs w:val="24"/>
        </w:rPr>
        <w:t xml:space="preserve"> </w:t>
      </w:r>
      <w:proofErr w:type="gramStart"/>
      <w:r w:rsidRPr="00560C7B">
        <w:rPr>
          <w:i/>
          <w:color w:val="000000" w:themeColor="text1"/>
          <w:sz w:val="24"/>
          <w:szCs w:val="24"/>
        </w:rPr>
        <w:t>COLI en ADN</w:t>
      </w:r>
      <w:proofErr w:type="gramEnd"/>
      <w:r w:rsidRPr="00560C7B">
        <w:rPr>
          <w:i/>
          <w:color w:val="000000" w:themeColor="text1"/>
          <w:sz w:val="24"/>
          <w:szCs w:val="24"/>
        </w:rPr>
        <w:t xml:space="preserve">, en 1977 et 1980 le </w:t>
      </w:r>
      <w:proofErr w:type="spellStart"/>
      <w:r w:rsidRPr="00560C7B">
        <w:rPr>
          <w:i/>
          <w:color w:val="000000" w:themeColor="text1"/>
          <w:sz w:val="24"/>
          <w:szCs w:val="24"/>
        </w:rPr>
        <w:t>pr</w:t>
      </w:r>
      <w:proofErr w:type="spellEnd"/>
      <w:r w:rsidRPr="00560C7B">
        <w:rPr>
          <w:i/>
          <w:color w:val="000000" w:themeColor="text1"/>
          <w:sz w:val="24"/>
          <w:szCs w:val="24"/>
        </w:rPr>
        <w:t xml:space="preserve"> S.K. DUTTA démontre la transcriptase inverse de l’ARN en ADN du champignon </w:t>
      </w:r>
      <w:proofErr w:type="spellStart"/>
      <w:r w:rsidRPr="00560C7B">
        <w:rPr>
          <w:i/>
          <w:color w:val="000000" w:themeColor="text1"/>
          <w:sz w:val="24"/>
          <w:szCs w:val="24"/>
        </w:rPr>
        <w:t>neurospora</w:t>
      </w:r>
      <w:proofErr w:type="spellEnd"/>
      <w:r w:rsidRPr="00560C7B">
        <w:rPr>
          <w:i/>
          <w:color w:val="000000" w:themeColor="text1"/>
          <w:sz w:val="24"/>
          <w:szCs w:val="24"/>
        </w:rPr>
        <w:t>, qui ensuite peut être incorporé au génome d’une bactérie.</w:t>
      </w:r>
      <w:r w:rsidRPr="00560C7B">
        <w:rPr>
          <w:color w:val="000000" w:themeColor="text1"/>
          <w:sz w:val="24"/>
          <w:szCs w:val="24"/>
        </w:rPr>
        <w:t> »</w:t>
      </w:r>
    </w:p>
    <w:p w14:paraId="03ECAE9A" w14:textId="77777777" w:rsidR="002C0815" w:rsidRPr="00560C7B" w:rsidRDefault="002C0815" w:rsidP="00C17AC1">
      <w:pPr>
        <w:spacing w:after="120"/>
        <w:rPr>
          <w:color w:val="000000" w:themeColor="text1"/>
          <w:sz w:val="24"/>
          <w:szCs w:val="24"/>
        </w:rPr>
      </w:pPr>
      <w:r w:rsidRPr="00560C7B">
        <w:rPr>
          <w:color w:val="000000" w:themeColor="text1"/>
          <w:sz w:val="24"/>
          <w:szCs w:val="24"/>
        </w:rPr>
        <w:t>« </w:t>
      </w:r>
      <w:r w:rsidRPr="00560C7B">
        <w:rPr>
          <w:i/>
          <w:color w:val="000000" w:themeColor="text1"/>
          <w:sz w:val="24"/>
          <w:szCs w:val="24"/>
        </w:rPr>
        <w:t>L’ARN les premiers travaux fu</w:t>
      </w:r>
      <w:r w:rsidR="00A42C81" w:rsidRPr="00560C7B">
        <w:rPr>
          <w:i/>
          <w:color w:val="000000" w:themeColor="text1"/>
          <w:sz w:val="24"/>
          <w:szCs w:val="24"/>
        </w:rPr>
        <w:t>r</w:t>
      </w:r>
      <w:r w:rsidRPr="00560C7B">
        <w:rPr>
          <w:i/>
          <w:color w:val="000000" w:themeColor="text1"/>
          <w:sz w:val="24"/>
          <w:szCs w:val="24"/>
        </w:rPr>
        <w:t>ent initié</w:t>
      </w:r>
      <w:r w:rsidR="00A42C81" w:rsidRPr="00560C7B">
        <w:rPr>
          <w:i/>
          <w:color w:val="000000" w:themeColor="text1"/>
          <w:sz w:val="24"/>
          <w:szCs w:val="24"/>
        </w:rPr>
        <w:t xml:space="preserve">s par le prix Nobel </w:t>
      </w:r>
      <w:proofErr w:type="spellStart"/>
      <w:r w:rsidR="00A42C81" w:rsidRPr="00560C7B">
        <w:rPr>
          <w:i/>
          <w:color w:val="000000" w:themeColor="text1"/>
          <w:sz w:val="24"/>
          <w:szCs w:val="24"/>
        </w:rPr>
        <w:t>Severo</w:t>
      </w:r>
      <w:proofErr w:type="spellEnd"/>
      <w:r w:rsidR="00A42C81" w:rsidRPr="00560C7B">
        <w:rPr>
          <w:i/>
          <w:color w:val="000000" w:themeColor="text1"/>
          <w:sz w:val="24"/>
          <w:szCs w:val="24"/>
        </w:rPr>
        <w:t xml:space="preserve"> O</w:t>
      </w:r>
      <w:r w:rsidRPr="00560C7B">
        <w:rPr>
          <w:i/>
          <w:color w:val="000000" w:themeColor="text1"/>
          <w:sz w:val="24"/>
          <w:szCs w:val="24"/>
        </w:rPr>
        <w:t xml:space="preserve">choa en 1959 pour la </w:t>
      </w:r>
      <w:r w:rsidR="00A42C81" w:rsidRPr="00560C7B">
        <w:rPr>
          <w:i/>
          <w:color w:val="000000" w:themeColor="text1"/>
          <w:sz w:val="24"/>
          <w:szCs w:val="24"/>
        </w:rPr>
        <w:t>synthèse</w:t>
      </w:r>
      <w:r w:rsidRPr="00560C7B">
        <w:rPr>
          <w:i/>
          <w:color w:val="000000" w:themeColor="text1"/>
          <w:sz w:val="24"/>
          <w:szCs w:val="24"/>
        </w:rPr>
        <w:t xml:space="preserve"> d’ARN</w:t>
      </w:r>
      <w:r w:rsidR="00C17AC1" w:rsidRPr="00560C7B">
        <w:rPr>
          <w:color w:val="000000" w:themeColor="text1"/>
          <w:sz w:val="24"/>
          <w:szCs w:val="24"/>
        </w:rPr>
        <w:t> »</w:t>
      </w:r>
    </w:p>
    <w:p w14:paraId="29F301EB" w14:textId="77777777" w:rsidR="002C0815" w:rsidRPr="00560C7B" w:rsidRDefault="002C0815" w:rsidP="00334128">
      <w:pPr>
        <w:spacing w:after="0"/>
        <w:rPr>
          <w:b/>
          <w:color w:val="000000" w:themeColor="text1"/>
          <w:sz w:val="24"/>
          <w:szCs w:val="24"/>
        </w:rPr>
      </w:pPr>
      <w:r w:rsidRPr="00560C7B">
        <w:rPr>
          <w:b/>
          <w:color w:val="000000" w:themeColor="text1"/>
          <w:sz w:val="24"/>
          <w:szCs w:val="24"/>
        </w:rPr>
        <w:t>ARN TRANSFORMANT FABRIQUE PAR LES LABORATOIRES</w:t>
      </w:r>
    </w:p>
    <w:p w14:paraId="6A9D6225" w14:textId="77777777" w:rsidR="002C0815" w:rsidRPr="00560C7B" w:rsidRDefault="002C0815" w:rsidP="00334128">
      <w:pPr>
        <w:spacing w:after="120"/>
        <w:rPr>
          <w:i/>
          <w:color w:val="000000" w:themeColor="text1"/>
          <w:sz w:val="24"/>
          <w:szCs w:val="24"/>
        </w:rPr>
      </w:pPr>
      <w:r w:rsidRPr="00560C7B">
        <w:rPr>
          <w:color w:val="000000" w:themeColor="text1"/>
          <w:sz w:val="24"/>
          <w:szCs w:val="24"/>
        </w:rPr>
        <w:t>« </w:t>
      </w:r>
      <w:r w:rsidRPr="00560C7B">
        <w:rPr>
          <w:i/>
          <w:color w:val="000000" w:themeColor="text1"/>
          <w:sz w:val="24"/>
          <w:szCs w:val="24"/>
        </w:rPr>
        <w:t>Ils peuvent soit venir s’accrocher à l’ADN soit retranscrit en ADN</w:t>
      </w:r>
    </w:p>
    <w:p w14:paraId="32CB141D" w14:textId="77777777" w:rsidR="002C0815" w:rsidRPr="00560C7B" w:rsidRDefault="002C0815" w:rsidP="002C0815">
      <w:pPr>
        <w:rPr>
          <w:color w:val="000000" w:themeColor="text1"/>
          <w:sz w:val="24"/>
          <w:szCs w:val="24"/>
        </w:rPr>
      </w:pPr>
      <w:r w:rsidRPr="00560C7B">
        <w:rPr>
          <w:i/>
          <w:color w:val="000000" w:themeColor="text1"/>
          <w:sz w:val="24"/>
          <w:szCs w:val="24"/>
        </w:rPr>
        <w:t>Cette ADN peut à son tour se détacher de l’ARN transformant qui a servi de matrice et l’incorpore au génome de la cellule hôte devenant libre et actif, il peut aussi demeurer lié à l’ARN le protég</w:t>
      </w:r>
      <w:r w:rsidR="00A42C81" w:rsidRPr="00560C7B">
        <w:rPr>
          <w:i/>
          <w:color w:val="000000" w:themeColor="text1"/>
          <w:sz w:val="24"/>
          <w:szCs w:val="24"/>
        </w:rPr>
        <w:t>er</w:t>
      </w:r>
      <w:r w:rsidRPr="00560C7B">
        <w:rPr>
          <w:i/>
          <w:color w:val="000000" w:themeColor="text1"/>
          <w:sz w:val="24"/>
          <w:szCs w:val="24"/>
        </w:rPr>
        <w:t xml:space="preserve"> et demeurant à l’état inactif.</w:t>
      </w:r>
      <w:r w:rsidRPr="00560C7B">
        <w:rPr>
          <w:color w:val="000000" w:themeColor="text1"/>
          <w:sz w:val="24"/>
          <w:szCs w:val="24"/>
        </w:rPr>
        <w:t> »</w:t>
      </w:r>
    </w:p>
    <w:p w14:paraId="33CF5AE0" w14:textId="77777777" w:rsidR="00334128" w:rsidRPr="00560C7B" w:rsidRDefault="00334128" w:rsidP="00334128">
      <w:pPr>
        <w:spacing w:after="0"/>
        <w:rPr>
          <w:b/>
          <w:color w:val="000000" w:themeColor="text1"/>
          <w:sz w:val="24"/>
          <w:szCs w:val="24"/>
        </w:rPr>
      </w:pPr>
      <w:r w:rsidRPr="00560C7B">
        <w:rPr>
          <w:b/>
          <w:color w:val="000000" w:themeColor="text1"/>
          <w:sz w:val="24"/>
          <w:szCs w:val="24"/>
        </w:rPr>
        <w:t>ARN M ARN/ADN</w:t>
      </w:r>
    </w:p>
    <w:p w14:paraId="34DE2203" w14:textId="77777777" w:rsidR="00334128" w:rsidRPr="00560C7B" w:rsidRDefault="00334128" w:rsidP="00A75992">
      <w:pPr>
        <w:spacing w:after="240"/>
        <w:rPr>
          <w:color w:val="000000" w:themeColor="text1"/>
          <w:sz w:val="24"/>
          <w:szCs w:val="24"/>
        </w:rPr>
      </w:pPr>
      <w:r w:rsidRPr="00560C7B">
        <w:rPr>
          <w:color w:val="000000" w:themeColor="text1"/>
          <w:sz w:val="24"/>
          <w:szCs w:val="24"/>
        </w:rPr>
        <w:t>« </w:t>
      </w:r>
      <w:r w:rsidRPr="00560C7B">
        <w:rPr>
          <w:i/>
          <w:color w:val="000000" w:themeColor="text1"/>
          <w:sz w:val="24"/>
          <w:szCs w:val="24"/>
        </w:rPr>
        <w:t>ARN M est le reflet de l’ADN chromosomique, l’ARN M peut se retrouver dans l’ADN de l’hôte.</w:t>
      </w:r>
      <w:r w:rsidRPr="00560C7B">
        <w:rPr>
          <w:color w:val="000000" w:themeColor="text1"/>
          <w:sz w:val="24"/>
          <w:szCs w:val="24"/>
        </w:rPr>
        <w:t> »</w:t>
      </w:r>
    </w:p>
    <w:p w14:paraId="48CB9060" w14:textId="77777777" w:rsidR="00334128" w:rsidRPr="00560C7B" w:rsidRDefault="00334128" w:rsidP="00334128">
      <w:pPr>
        <w:spacing w:after="0"/>
        <w:rPr>
          <w:b/>
          <w:color w:val="000000" w:themeColor="text1"/>
          <w:sz w:val="24"/>
          <w:szCs w:val="24"/>
        </w:rPr>
      </w:pPr>
      <w:r w:rsidRPr="00560C7B">
        <w:rPr>
          <w:b/>
          <w:color w:val="000000" w:themeColor="text1"/>
          <w:sz w:val="24"/>
          <w:szCs w:val="24"/>
        </w:rPr>
        <w:t xml:space="preserve">La TDT (terminal </w:t>
      </w:r>
      <w:proofErr w:type="spellStart"/>
      <w:r w:rsidRPr="00560C7B">
        <w:rPr>
          <w:b/>
          <w:color w:val="000000" w:themeColor="text1"/>
          <w:sz w:val="24"/>
          <w:szCs w:val="24"/>
        </w:rPr>
        <w:t>déoxynucleotidyl</w:t>
      </w:r>
      <w:proofErr w:type="spellEnd"/>
      <w:r w:rsidRPr="00560C7B">
        <w:rPr>
          <w:b/>
          <w:color w:val="000000" w:themeColor="text1"/>
          <w:sz w:val="24"/>
          <w:szCs w:val="24"/>
        </w:rPr>
        <w:t xml:space="preserve"> </w:t>
      </w:r>
      <w:proofErr w:type="spellStart"/>
      <w:r w:rsidRPr="00560C7B">
        <w:rPr>
          <w:b/>
          <w:color w:val="000000" w:themeColor="text1"/>
          <w:sz w:val="24"/>
          <w:szCs w:val="24"/>
        </w:rPr>
        <w:t>transferase</w:t>
      </w:r>
      <w:proofErr w:type="spellEnd"/>
      <w:r w:rsidRPr="00560C7B">
        <w:rPr>
          <w:b/>
          <w:color w:val="000000" w:themeColor="text1"/>
          <w:sz w:val="24"/>
          <w:szCs w:val="24"/>
        </w:rPr>
        <w:t xml:space="preserve">) </w:t>
      </w:r>
    </w:p>
    <w:p w14:paraId="446E910F" w14:textId="77777777" w:rsidR="00334128" w:rsidRPr="00560C7B" w:rsidRDefault="00334128" w:rsidP="00334128">
      <w:pPr>
        <w:spacing w:after="0"/>
        <w:rPr>
          <w:i/>
          <w:color w:val="000000" w:themeColor="text1"/>
          <w:sz w:val="24"/>
          <w:szCs w:val="24"/>
        </w:rPr>
      </w:pPr>
      <w:r w:rsidRPr="00560C7B">
        <w:rPr>
          <w:color w:val="000000" w:themeColor="text1"/>
          <w:sz w:val="24"/>
          <w:szCs w:val="24"/>
        </w:rPr>
        <w:t>« </w:t>
      </w:r>
      <w:r w:rsidRPr="00560C7B">
        <w:rPr>
          <w:i/>
          <w:color w:val="000000" w:themeColor="text1"/>
          <w:sz w:val="24"/>
          <w:szCs w:val="24"/>
        </w:rPr>
        <w:t xml:space="preserve">Enzyme qui forme des segments d’ADN qui vont perturber l’ADN cellulaire, </w:t>
      </w:r>
      <w:r w:rsidRPr="00A35362">
        <w:rPr>
          <w:b/>
          <w:i/>
          <w:color w:val="000000" w:themeColor="text1"/>
          <w:sz w:val="24"/>
          <w:szCs w:val="24"/>
          <w:u w:val="single"/>
        </w:rPr>
        <w:t>au grand potentiel mutagène</w:t>
      </w:r>
      <w:r w:rsidRPr="00560C7B">
        <w:rPr>
          <w:i/>
          <w:color w:val="000000" w:themeColor="text1"/>
          <w:sz w:val="24"/>
          <w:szCs w:val="24"/>
        </w:rPr>
        <w:t>, décelé dans la plupart des vaccins du génie-génétique avec pour conséquence, recombinaison génétique causé</w:t>
      </w:r>
      <w:r w:rsidR="00A42C81" w:rsidRPr="00560C7B">
        <w:rPr>
          <w:i/>
          <w:color w:val="000000" w:themeColor="text1"/>
          <w:sz w:val="24"/>
          <w:szCs w:val="24"/>
        </w:rPr>
        <w:t>e</w:t>
      </w:r>
      <w:r w:rsidRPr="00560C7B">
        <w:rPr>
          <w:i/>
          <w:color w:val="000000" w:themeColor="text1"/>
          <w:sz w:val="24"/>
          <w:szCs w:val="24"/>
        </w:rPr>
        <w:t xml:space="preserve"> par de tel vaccin.</w:t>
      </w:r>
    </w:p>
    <w:p w14:paraId="60BFD2A6" w14:textId="77777777" w:rsidR="00334128" w:rsidRPr="00560C7B" w:rsidRDefault="00334128" w:rsidP="00334128">
      <w:pPr>
        <w:spacing w:after="0"/>
        <w:rPr>
          <w:color w:val="000000" w:themeColor="text1"/>
          <w:sz w:val="24"/>
          <w:szCs w:val="24"/>
        </w:rPr>
      </w:pPr>
      <w:r w:rsidRPr="00560C7B">
        <w:rPr>
          <w:i/>
          <w:color w:val="000000" w:themeColor="text1"/>
          <w:sz w:val="24"/>
          <w:szCs w:val="24"/>
        </w:rPr>
        <w:lastRenderedPageBreak/>
        <w:t xml:space="preserve">Si celui-ci n’a pas été correctement </w:t>
      </w:r>
      <w:r w:rsidR="009946F8" w:rsidRPr="00560C7B">
        <w:rPr>
          <w:i/>
          <w:color w:val="000000" w:themeColor="text1"/>
          <w:sz w:val="24"/>
          <w:szCs w:val="24"/>
        </w:rPr>
        <w:t>dépourvu</w:t>
      </w:r>
      <w:r w:rsidRPr="00560C7B">
        <w:rPr>
          <w:i/>
          <w:color w:val="000000" w:themeColor="text1"/>
          <w:sz w:val="24"/>
          <w:szCs w:val="24"/>
        </w:rPr>
        <w:t xml:space="preserve"> de sa transcriptase inverse et du gène la codant</w:t>
      </w:r>
      <w:r w:rsidR="00A42C81" w:rsidRPr="00560C7B">
        <w:rPr>
          <w:i/>
          <w:color w:val="000000" w:themeColor="text1"/>
          <w:sz w:val="24"/>
          <w:szCs w:val="24"/>
        </w:rPr>
        <w:t>,</w:t>
      </w:r>
      <w:r w:rsidRPr="00560C7B">
        <w:rPr>
          <w:i/>
          <w:color w:val="000000" w:themeColor="text1"/>
          <w:sz w:val="24"/>
          <w:szCs w:val="24"/>
        </w:rPr>
        <w:t xml:space="preserve"> la transcriptase inverse viral</w:t>
      </w:r>
      <w:r w:rsidR="00453EA3" w:rsidRPr="00560C7B">
        <w:rPr>
          <w:i/>
          <w:color w:val="000000" w:themeColor="text1"/>
          <w:sz w:val="24"/>
          <w:szCs w:val="24"/>
        </w:rPr>
        <w:t>e</w:t>
      </w:r>
      <w:r w:rsidRPr="00560C7B">
        <w:rPr>
          <w:i/>
          <w:color w:val="000000" w:themeColor="text1"/>
          <w:sz w:val="24"/>
          <w:szCs w:val="24"/>
        </w:rPr>
        <w:t xml:space="preserve">, </w:t>
      </w:r>
      <w:r w:rsidRPr="00560C7B">
        <w:rPr>
          <w:b/>
          <w:i/>
          <w:color w:val="000000" w:themeColor="text1"/>
          <w:sz w:val="24"/>
          <w:szCs w:val="24"/>
        </w:rPr>
        <w:t>peut alors co</w:t>
      </w:r>
      <w:r w:rsidR="00A42C81" w:rsidRPr="00560C7B">
        <w:rPr>
          <w:b/>
          <w:i/>
          <w:color w:val="000000" w:themeColor="text1"/>
          <w:sz w:val="24"/>
          <w:szCs w:val="24"/>
        </w:rPr>
        <w:t>nvertir l’ARN délivré en ADN le</w:t>
      </w:r>
      <w:r w:rsidRPr="00560C7B">
        <w:rPr>
          <w:b/>
          <w:i/>
          <w:color w:val="000000" w:themeColor="text1"/>
          <w:sz w:val="24"/>
          <w:szCs w:val="24"/>
        </w:rPr>
        <w:t>quel ira s’intégrer dans le génome cible des cellules humain</w:t>
      </w:r>
      <w:r w:rsidR="00453EA3" w:rsidRPr="00560C7B">
        <w:rPr>
          <w:b/>
          <w:i/>
          <w:color w:val="000000" w:themeColor="text1"/>
          <w:sz w:val="24"/>
          <w:szCs w:val="24"/>
        </w:rPr>
        <w:t>es</w:t>
      </w:r>
      <w:r w:rsidRPr="00560C7B">
        <w:rPr>
          <w:i/>
          <w:color w:val="000000" w:themeColor="text1"/>
          <w:sz w:val="24"/>
          <w:szCs w:val="24"/>
        </w:rPr>
        <w:t xml:space="preserve">, </w:t>
      </w:r>
      <w:r w:rsidRPr="00C334EF">
        <w:rPr>
          <w:i/>
          <w:color w:val="000000" w:themeColor="text1"/>
          <w:sz w:val="24"/>
          <w:szCs w:val="24"/>
          <w:u w:val="single"/>
        </w:rPr>
        <w:t>le principe de précaution a été purement et simplement écarté</w:t>
      </w:r>
      <w:r w:rsidRPr="00560C7B">
        <w:rPr>
          <w:i/>
          <w:color w:val="000000" w:themeColor="text1"/>
          <w:sz w:val="24"/>
          <w:szCs w:val="24"/>
        </w:rPr>
        <w:t>.</w:t>
      </w:r>
      <w:r w:rsidRPr="00560C7B">
        <w:rPr>
          <w:color w:val="000000" w:themeColor="text1"/>
          <w:sz w:val="24"/>
          <w:szCs w:val="24"/>
        </w:rPr>
        <w:t> »</w:t>
      </w:r>
      <w:r w:rsidR="00453EA3" w:rsidRPr="00560C7B">
        <w:rPr>
          <w:color w:val="000000" w:themeColor="text1"/>
          <w:sz w:val="24"/>
          <w:szCs w:val="24"/>
        </w:rPr>
        <w:t xml:space="preserve"> (</w:t>
      </w:r>
      <w:r w:rsidR="007E7CC2" w:rsidRPr="00560C7B">
        <w:rPr>
          <w:color w:val="000000" w:themeColor="text1"/>
          <w:sz w:val="24"/>
          <w:szCs w:val="24"/>
        </w:rPr>
        <w:t>Pièce</w:t>
      </w:r>
      <w:r w:rsidR="0010446F" w:rsidRPr="00560C7B">
        <w:rPr>
          <w:color w:val="000000" w:themeColor="text1"/>
          <w:sz w:val="24"/>
          <w:szCs w:val="24"/>
        </w:rPr>
        <w:t xml:space="preserve"> 45</w:t>
      </w:r>
      <w:r w:rsidR="00A75992" w:rsidRPr="00560C7B">
        <w:rPr>
          <w:color w:val="000000" w:themeColor="text1"/>
          <w:sz w:val="24"/>
          <w:szCs w:val="24"/>
        </w:rPr>
        <w:t>).</w:t>
      </w:r>
    </w:p>
    <w:p w14:paraId="3A012137" w14:textId="61CB88C0" w:rsidR="00660B7A" w:rsidRPr="00560C7B" w:rsidRDefault="00660B7A" w:rsidP="00660B7A">
      <w:pPr>
        <w:spacing w:after="120"/>
        <w:rPr>
          <w:color w:val="000000" w:themeColor="text1"/>
          <w:sz w:val="24"/>
          <w:szCs w:val="24"/>
        </w:rPr>
      </w:pPr>
      <w:r w:rsidRPr="00560C7B">
        <w:rPr>
          <w:color w:val="000000" w:themeColor="text1"/>
          <w:sz w:val="24"/>
          <w:szCs w:val="24"/>
        </w:rPr>
        <w:t xml:space="preserve">Comme expliqué page 14, </w:t>
      </w:r>
      <w:r w:rsidRPr="00560C7B">
        <w:rPr>
          <w:color w:val="000000" w:themeColor="text1"/>
          <w:sz w:val="24"/>
          <w:szCs w:val="24"/>
          <w:u w:val="single"/>
        </w:rPr>
        <w:t>confirmé par Tal ZAKS médecin directeur en chef de Moderna</w:t>
      </w:r>
      <w:r w:rsidRPr="00560C7B">
        <w:rPr>
          <w:color w:val="000000" w:themeColor="text1"/>
          <w:sz w:val="24"/>
          <w:szCs w:val="24"/>
        </w:rPr>
        <w:t xml:space="preserve">, </w:t>
      </w:r>
      <w:r w:rsidRPr="00560C7B">
        <w:rPr>
          <w:b/>
          <w:color w:val="000000" w:themeColor="text1"/>
          <w:sz w:val="24"/>
          <w:szCs w:val="24"/>
        </w:rPr>
        <w:t xml:space="preserve">qui admet que </w:t>
      </w:r>
      <w:r w:rsidR="00C17AC1" w:rsidRPr="00560C7B">
        <w:rPr>
          <w:b/>
          <w:color w:val="000000" w:themeColor="text1"/>
          <w:sz w:val="24"/>
          <w:szCs w:val="24"/>
        </w:rPr>
        <w:t>« </w:t>
      </w:r>
      <w:r w:rsidRPr="00560C7B">
        <w:rPr>
          <w:b/>
          <w:i/>
          <w:color w:val="000000" w:themeColor="text1"/>
          <w:sz w:val="24"/>
          <w:szCs w:val="24"/>
        </w:rPr>
        <w:t>l'ARNm modifie l'ADN ou le code génétique</w:t>
      </w:r>
      <w:r w:rsidR="00C17AC1" w:rsidRPr="00560C7B">
        <w:rPr>
          <w:b/>
          <w:color w:val="000000" w:themeColor="text1"/>
          <w:sz w:val="24"/>
          <w:szCs w:val="24"/>
        </w:rPr>
        <w:t> »</w:t>
      </w:r>
      <w:r w:rsidRPr="00560C7B">
        <w:rPr>
          <w:color w:val="000000" w:themeColor="text1"/>
          <w:sz w:val="24"/>
          <w:szCs w:val="24"/>
        </w:rPr>
        <w:t xml:space="preserve">, ainsi que plusieurs médecins </w:t>
      </w:r>
      <w:r w:rsidR="00DB66C9" w:rsidRPr="00560C7B">
        <w:rPr>
          <w:color w:val="000000" w:themeColor="text1"/>
          <w:sz w:val="24"/>
          <w:szCs w:val="24"/>
        </w:rPr>
        <w:t>éminents, Kate</w:t>
      </w:r>
      <w:r w:rsidRPr="00560C7B">
        <w:rPr>
          <w:color w:val="000000" w:themeColor="text1"/>
          <w:sz w:val="24"/>
          <w:szCs w:val="24"/>
        </w:rPr>
        <w:t xml:space="preserve"> SHEMIRANI, experte en santé et bien-être de </w:t>
      </w:r>
      <w:r w:rsidR="00453EA3" w:rsidRPr="00560C7B">
        <w:rPr>
          <w:color w:val="000000" w:themeColor="text1"/>
          <w:sz w:val="24"/>
          <w:szCs w:val="24"/>
        </w:rPr>
        <w:t>« </w:t>
      </w:r>
      <w:r w:rsidRPr="00560C7B">
        <w:rPr>
          <w:color w:val="000000" w:themeColor="text1"/>
          <w:sz w:val="24"/>
          <w:szCs w:val="24"/>
        </w:rPr>
        <w:t>Sons of Liberty Media</w:t>
      </w:r>
      <w:r w:rsidR="00453EA3" w:rsidRPr="00560C7B">
        <w:rPr>
          <w:color w:val="000000" w:themeColor="text1"/>
          <w:sz w:val="24"/>
          <w:szCs w:val="24"/>
        </w:rPr>
        <w:t> »</w:t>
      </w:r>
      <w:r w:rsidRPr="00560C7B">
        <w:rPr>
          <w:color w:val="000000" w:themeColor="text1"/>
          <w:sz w:val="24"/>
          <w:szCs w:val="24"/>
        </w:rPr>
        <w:t>, son collègue le Dr Kevin CORBETT Professeur agrégé, médecine cellulaire et moléculaire (</w:t>
      </w:r>
      <w:r w:rsidR="007E7CC2" w:rsidRPr="00560C7B">
        <w:rPr>
          <w:color w:val="000000" w:themeColor="text1"/>
          <w:sz w:val="24"/>
          <w:szCs w:val="24"/>
        </w:rPr>
        <w:t>Pièce</w:t>
      </w:r>
      <w:r w:rsidR="00453EA3" w:rsidRPr="00560C7B">
        <w:rPr>
          <w:color w:val="000000" w:themeColor="text1"/>
          <w:sz w:val="24"/>
          <w:szCs w:val="24"/>
        </w:rPr>
        <w:t>s</w:t>
      </w:r>
      <w:r w:rsidR="0010446F" w:rsidRPr="00560C7B">
        <w:rPr>
          <w:color w:val="000000" w:themeColor="text1"/>
          <w:sz w:val="24"/>
          <w:szCs w:val="24"/>
        </w:rPr>
        <w:t>13</w:t>
      </w:r>
      <w:r w:rsidRPr="00560C7B">
        <w:rPr>
          <w:color w:val="000000" w:themeColor="text1"/>
          <w:sz w:val="24"/>
          <w:szCs w:val="24"/>
        </w:rPr>
        <w:t xml:space="preserve"> et </w:t>
      </w:r>
      <w:r w:rsidR="0010446F" w:rsidRPr="00560C7B">
        <w:rPr>
          <w:color w:val="000000" w:themeColor="text1"/>
          <w:sz w:val="24"/>
          <w:szCs w:val="24"/>
        </w:rPr>
        <w:t>13</w:t>
      </w:r>
      <w:r w:rsidR="00E55EAD">
        <w:rPr>
          <w:color w:val="000000" w:themeColor="text1"/>
          <w:sz w:val="24"/>
          <w:szCs w:val="24"/>
        </w:rPr>
        <w:t>a</w:t>
      </w:r>
      <w:r w:rsidR="00453EA3" w:rsidRPr="00560C7B">
        <w:rPr>
          <w:color w:val="000000" w:themeColor="text1"/>
          <w:sz w:val="24"/>
          <w:szCs w:val="24"/>
        </w:rPr>
        <w:t>),</w:t>
      </w:r>
    </w:p>
    <w:p w14:paraId="58641EEF" w14:textId="77777777" w:rsidR="009946F8" w:rsidRPr="00560C7B" w:rsidRDefault="00660B7A" w:rsidP="009946F8">
      <w:pPr>
        <w:spacing w:after="120"/>
        <w:rPr>
          <w:color w:val="000000" w:themeColor="text1"/>
          <w:sz w:val="24"/>
          <w:szCs w:val="24"/>
        </w:rPr>
      </w:pPr>
      <w:r w:rsidRPr="00560C7B">
        <w:rPr>
          <w:color w:val="000000" w:themeColor="text1"/>
          <w:sz w:val="24"/>
          <w:szCs w:val="24"/>
        </w:rPr>
        <w:t xml:space="preserve">Bill Gates l'ayant déclaré lui-même, dans « Human </w:t>
      </w:r>
      <w:proofErr w:type="spellStart"/>
      <w:r w:rsidRPr="00560C7B">
        <w:rPr>
          <w:color w:val="000000" w:themeColor="text1"/>
          <w:sz w:val="24"/>
          <w:szCs w:val="24"/>
        </w:rPr>
        <w:t>Genome</w:t>
      </w:r>
      <w:proofErr w:type="spellEnd"/>
      <w:r w:rsidRPr="00560C7B">
        <w:rPr>
          <w:color w:val="000000" w:themeColor="text1"/>
          <w:sz w:val="24"/>
          <w:szCs w:val="24"/>
        </w:rPr>
        <w:t xml:space="preserve"> 8 and </w:t>
      </w:r>
      <w:proofErr w:type="spellStart"/>
      <w:r w:rsidRPr="00560C7B">
        <w:rPr>
          <w:color w:val="000000" w:themeColor="text1"/>
          <w:sz w:val="24"/>
          <w:szCs w:val="24"/>
        </w:rPr>
        <w:t>mRNA</w:t>
      </w:r>
      <w:proofErr w:type="spellEnd"/>
      <w:r w:rsidRPr="00560C7B">
        <w:rPr>
          <w:color w:val="000000" w:themeColor="text1"/>
          <w:sz w:val="24"/>
          <w:szCs w:val="24"/>
        </w:rPr>
        <w:t xml:space="preserve"> Vaccine » (</w:t>
      </w:r>
      <w:r w:rsidR="007E7CC2" w:rsidRPr="00560C7B">
        <w:rPr>
          <w:color w:val="000000" w:themeColor="text1"/>
          <w:sz w:val="24"/>
          <w:szCs w:val="24"/>
        </w:rPr>
        <w:t>Pièce</w:t>
      </w:r>
      <w:r w:rsidR="00604675" w:rsidRPr="00560C7B">
        <w:rPr>
          <w:color w:val="000000" w:themeColor="text1"/>
          <w:sz w:val="24"/>
          <w:szCs w:val="24"/>
        </w:rPr>
        <w:t>14</w:t>
      </w:r>
      <w:r w:rsidRPr="00560C7B">
        <w:rPr>
          <w:color w:val="000000" w:themeColor="text1"/>
          <w:sz w:val="24"/>
          <w:szCs w:val="24"/>
        </w:rPr>
        <w:t xml:space="preserve">) et confirmé par une étude de 2006 de 76 chercheurs ayant finalisé la séquence du génome </w:t>
      </w:r>
      <w:r w:rsidR="009946F8" w:rsidRPr="00560C7B">
        <w:rPr>
          <w:color w:val="000000" w:themeColor="text1"/>
          <w:sz w:val="24"/>
          <w:szCs w:val="24"/>
        </w:rPr>
        <w:t>8</w:t>
      </w:r>
      <w:r w:rsidR="00453EA3" w:rsidRPr="00560C7B">
        <w:rPr>
          <w:color w:val="000000" w:themeColor="text1"/>
          <w:sz w:val="24"/>
          <w:szCs w:val="24"/>
        </w:rPr>
        <w:t> :</w:t>
      </w:r>
    </w:p>
    <w:p w14:paraId="14039C81" w14:textId="77777777" w:rsidR="00660B7A" w:rsidRPr="00560C7B" w:rsidRDefault="00660B7A" w:rsidP="00660B7A">
      <w:pPr>
        <w:spacing w:after="360"/>
        <w:rPr>
          <w:color w:val="000000" w:themeColor="text1"/>
          <w:sz w:val="24"/>
          <w:szCs w:val="24"/>
        </w:rPr>
      </w:pPr>
      <w:r w:rsidRPr="00560C7B">
        <w:rPr>
          <w:color w:val="000000" w:themeColor="text1"/>
          <w:sz w:val="24"/>
          <w:szCs w:val="24"/>
        </w:rPr>
        <w:t xml:space="preserve">« </w:t>
      </w:r>
      <w:r w:rsidRPr="00560C7B">
        <w:rPr>
          <w:i/>
          <w:color w:val="000000" w:themeColor="text1"/>
          <w:sz w:val="24"/>
          <w:szCs w:val="24"/>
        </w:rPr>
        <w:t xml:space="preserve">Cette région comprend des gènes influençant la taille du cerveau et </w:t>
      </w:r>
      <w:r w:rsidRPr="00560C7B">
        <w:rPr>
          <w:i/>
          <w:color w:val="000000" w:themeColor="text1"/>
          <w:sz w:val="24"/>
          <w:szCs w:val="24"/>
          <w:u w:val="single"/>
        </w:rPr>
        <w:t>le système immunitaire</w:t>
      </w:r>
      <w:r w:rsidRPr="00560C7B">
        <w:rPr>
          <w:color w:val="000000" w:themeColor="text1"/>
          <w:sz w:val="24"/>
          <w:szCs w:val="24"/>
        </w:rPr>
        <w:t xml:space="preserve"> » (</w:t>
      </w:r>
      <w:r w:rsidR="007E7CC2" w:rsidRPr="00560C7B">
        <w:rPr>
          <w:color w:val="000000" w:themeColor="text1"/>
          <w:sz w:val="24"/>
          <w:szCs w:val="24"/>
        </w:rPr>
        <w:t>Pièce</w:t>
      </w:r>
      <w:r w:rsidR="00604675" w:rsidRPr="00560C7B">
        <w:rPr>
          <w:color w:val="000000" w:themeColor="text1"/>
          <w:sz w:val="24"/>
          <w:szCs w:val="24"/>
        </w:rPr>
        <w:t>15</w:t>
      </w:r>
      <w:r w:rsidRPr="00560C7B">
        <w:rPr>
          <w:color w:val="000000" w:themeColor="text1"/>
          <w:sz w:val="24"/>
          <w:szCs w:val="24"/>
        </w:rPr>
        <w:t>).</w:t>
      </w:r>
    </w:p>
    <w:p w14:paraId="6997C6FE" w14:textId="77777777" w:rsidR="00A35679" w:rsidRPr="00560C7B" w:rsidRDefault="00A35679" w:rsidP="00A35679">
      <w:pPr>
        <w:spacing w:after="120"/>
        <w:rPr>
          <w:color w:val="000000" w:themeColor="text1"/>
          <w:sz w:val="24"/>
          <w:szCs w:val="24"/>
        </w:rPr>
      </w:pPr>
      <w:r w:rsidRPr="00560C7B">
        <w:rPr>
          <w:b/>
          <w:color w:val="000000" w:themeColor="text1"/>
          <w:sz w:val="24"/>
          <w:szCs w:val="24"/>
        </w:rPr>
        <w:t>Confirmé par une étude</w:t>
      </w:r>
      <w:r w:rsidRPr="00560C7B">
        <w:rPr>
          <w:color w:val="000000" w:themeColor="text1"/>
          <w:sz w:val="24"/>
          <w:szCs w:val="24"/>
        </w:rPr>
        <w:t xml:space="preserve"> dans </w:t>
      </w:r>
      <w:r w:rsidR="009800F2" w:rsidRPr="00560C7B">
        <w:rPr>
          <w:color w:val="000000" w:themeColor="text1"/>
          <w:sz w:val="24"/>
          <w:szCs w:val="24"/>
        </w:rPr>
        <w:t xml:space="preserve">National </w:t>
      </w:r>
      <w:proofErr w:type="spellStart"/>
      <w:r w:rsidR="009800F2" w:rsidRPr="00560C7B">
        <w:rPr>
          <w:color w:val="000000" w:themeColor="text1"/>
          <w:sz w:val="24"/>
          <w:szCs w:val="24"/>
        </w:rPr>
        <w:t>Academy</w:t>
      </w:r>
      <w:proofErr w:type="spellEnd"/>
      <w:r w:rsidR="009800F2" w:rsidRPr="00560C7B">
        <w:rPr>
          <w:color w:val="000000" w:themeColor="text1"/>
          <w:sz w:val="24"/>
          <w:szCs w:val="24"/>
        </w:rPr>
        <w:t xml:space="preserve"> of Sciences of the United States of America (PNAS) </w:t>
      </w:r>
      <w:r w:rsidRPr="00560C7B">
        <w:rPr>
          <w:color w:val="000000" w:themeColor="text1"/>
          <w:sz w:val="24"/>
          <w:szCs w:val="24"/>
        </w:rPr>
        <w:t xml:space="preserve">du 25 mai 2021 par </w:t>
      </w:r>
      <w:proofErr w:type="spellStart"/>
      <w:r w:rsidRPr="00560C7B">
        <w:rPr>
          <w:color w:val="000000" w:themeColor="text1"/>
          <w:sz w:val="24"/>
          <w:szCs w:val="24"/>
        </w:rPr>
        <w:t>Liguo</w:t>
      </w:r>
      <w:proofErr w:type="spellEnd"/>
      <w:r w:rsidRPr="00560C7B">
        <w:rPr>
          <w:color w:val="000000" w:themeColor="text1"/>
          <w:sz w:val="24"/>
          <w:szCs w:val="24"/>
        </w:rPr>
        <w:t xml:space="preserve"> Zhang , </w:t>
      </w:r>
      <w:proofErr w:type="spellStart"/>
      <w:r w:rsidRPr="00560C7B">
        <w:rPr>
          <w:color w:val="000000" w:themeColor="text1"/>
          <w:sz w:val="24"/>
          <w:szCs w:val="24"/>
        </w:rPr>
        <w:t>Alexsia</w:t>
      </w:r>
      <w:proofErr w:type="spellEnd"/>
      <w:r w:rsidRPr="00560C7B">
        <w:rPr>
          <w:color w:val="000000" w:themeColor="text1"/>
          <w:sz w:val="24"/>
          <w:szCs w:val="24"/>
        </w:rPr>
        <w:t xml:space="preserve"> Richards , </w:t>
      </w:r>
      <w:proofErr w:type="spellStart"/>
      <w:r w:rsidRPr="00560C7B">
        <w:rPr>
          <w:color w:val="000000" w:themeColor="text1"/>
          <w:sz w:val="24"/>
          <w:szCs w:val="24"/>
        </w:rPr>
        <w:t>Inmaculada</w:t>
      </w:r>
      <w:proofErr w:type="spellEnd"/>
      <w:r w:rsidRPr="00560C7B">
        <w:rPr>
          <w:color w:val="000000" w:themeColor="text1"/>
          <w:sz w:val="24"/>
          <w:szCs w:val="24"/>
        </w:rPr>
        <w:t xml:space="preserve"> </w:t>
      </w:r>
      <w:proofErr w:type="spellStart"/>
      <w:r w:rsidRPr="00560C7B">
        <w:rPr>
          <w:color w:val="000000" w:themeColor="text1"/>
          <w:sz w:val="24"/>
          <w:szCs w:val="24"/>
        </w:rPr>
        <w:t>Barrasa</w:t>
      </w:r>
      <w:proofErr w:type="spellEnd"/>
      <w:r w:rsidRPr="00560C7B">
        <w:rPr>
          <w:color w:val="000000" w:themeColor="text1"/>
          <w:sz w:val="24"/>
          <w:szCs w:val="24"/>
        </w:rPr>
        <w:t xml:space="preserve"> , Stephen H. Hughes , Richard A. Young et Rudolf </w:t>
      </w:r>
      <w:proofErr w:type="spellStart"/>
      <w:r w:rsidRPr="00560C7B">
        <w:rPr>
          <w:color w:val="000000" w:themeColor="text1"/>
          <w:sz w:val="24"/>
          <w:szCs w:val="24"/>
        </w:rPr>
        <w:t>Jaenisch</w:t>
      </w:r>
      <w:proofErr w:type="spellEnd"/>
      <w:r w:rsidRPr="00560C7B">
        <w:rPr>
          <w:color w:val="000000" w:themeColor="text1"/>
          <w:sz w:val="24"/>
          <w:szCs w:val="24"/>
        </w:rPr>
        <w:t xml:space="preserve"> - Institut Whitehead pour la recherche biomédicale , Cambridge, MA 02142; Programme de dynamique et de réplication du VIH, Centre de recherche sur le cancer, Institut national du cancer , Frederick, MD 21702; Département de biologie, Massachusetts Institute of </w:t>
      </w:r>
      <w:proofErr w:type="spellStart"/>
      <w:r w:rsidRPr="00560C7B">
        <w:rPr>
          <w:color w:val="000000" w:themeColor="text1"/>
          <w:sz w:val="24"/>
          <w:szCs w:val="24"/>
        </w:rPr>
        <w:t>Technology</w:t>
      </w:r>
      <w:proofErr w:type="spellEnd"/>
      <w:r w:rsidRPr="00560C7B">
        <w:rPr>
          <w:color w:val="000000" w:themeColor="text1"/>
          <w:sz w:val="24"/>
          <w:szCs w:val="24"/>
        </w:rPr>
        <w:t xml:space="preserve"> , Cambridge, MA 02142</w:t>
      </w:r>
    </w:p>
    <w:p w14:paraId="7EB9FF12" w14:textId="1E540B91" w:rsidR="00A35679" w:rsidRPr="00560C7B" w:rsidRDefault="00A35679" w:rsidP="00A35679">
      <w:pPr>
        <w:spacing w:after="360"/>
        <w:rPr>
          <w:color w:val="000000" w:themeColor="text1"/>
          <w:sz w:val="24"/>
          <w:szCs w:val="24"/>
        </w:rPr>
      </w:pPr>
      <w:r w:rsidRPr="00560C7B">
        <w:rPr>
          <w:color w:val="000000" w:themeColor="text1"/>
          <w:sz w:val="24"/>
          <w:szCs w:val="24"/>
        </w:rPr>
        <w:t>« </w:t>
      </w:r>
      <w:r w:rsidRPr="00560C7B">
        <w:rPr>
          <w:b/>
          <w:i/>
          <w:color w:val="000000" w:themeColor="text1"/>
          <w:sz w:val="24"/>
          <w:szCs w:val="24"/>
        </w:rPr>
        <w:t xml:space="preserve">L'ARN du SRAS-CoV-2 transcrit à l'inverse </w:t>
      </w:r>
      <w:r w:rsidRPr="00560C7B">
        <w:rPr>
          <w:b/>
          <w:i/>
          <w:color w:val="000000" w:themeColor="text1"/>
          <w:sz w:val="24"/>
          <w:szCs w:val="24"/>
          <w:u w:val="single"/>
        </w:rPr>
        <w:t>peut s'intégrer dans le génome des cellules humaines</w:t>
      </w:r>
      <w:r w:rsidRPr="00560C7B">
        <w:rPr>
          <w:i/>
          <w:color w:val="000000" w:themeColor="text1"/>
          <w:sz w:val="24"/>
          <w:szCs w:val="24"/>
        </w:rPr>
        <w:t xml:space="preserve"> cultivées et peut être exprimé dans les tissus dérivés du patient</w:t>
      </w:r>
      <w:r w:rsidRPr="00560C7B">
        <w:rPr>
          <w:color w:val="000000" w:themeColor="text1"/>
          <w:sz w:val="24"/>
          <w:szCs w:val="24"/>
        </w:rPr>
        <w:t> » « </w:t>
      </w:r>
      <w:r w:rsidRPr="00560C7B">
        <w:rPr>
          <w:i/>
          <w:color w:val="000000" w:themeColor="text1"/>
          <w:sz w:val="24"/>
          <w:szCs w:val="24"/>
        </w:rPr>
        <w:t>Reverse-</w:t>
      </w:r>
      <w:proofErr w:type="spellStart"/>
      <w:r w:rsidRPr="00560C7B">
        <w:rPr>
          <w:i/>
          <w:color w:val="000000" w:themeColor="text1"/>
          <w:sz w:val="24"/>
          <w:szCs w:val="24"/>
        </w:rPr>
        <w:t>transcribed</w:t>
      </w:r>
      <w:proofErr w:type="spellEnd"/>
      <w:r w:rsidRPr="00560C7B">
        <w:rPr>
          <w:i/>
          <w:color w:val="000000" w:themeColor="text1"/>
          <w:sz w:val="24"/>
          <w:szCs w:val="24"/>
        </w:rPr>
        <w:t xml:space="preserve"> SARS-CoV-2 RNA can </w:t>
      </w:r>
      <w:proofErr w:type="spellStart"/>
      <w:r w:rsidRPr="00560C7B">
        <w:rPr>
          <w:i/>
          <w:color w:val="000000" w:themeColor="text1"/>
          <w:sz w:val="24"/>
          <w:szCs w:val="24"/>
        </w:rPr>
        <w:t>integrate</w:t>
      </w:r>
      <w:proofErr w:type="spellEnd"/>
      <w:r w:rsidRPr="00560C7B">
        <w:rPr>
          <w:i/>
          <w:color w:val="000000" w:themeColor="text1"/>
          <w:sz w:val="24"/>
          <w:szCs w:val="24"/>
        </w:rPr>
        <w:t xml:space="preserve"> </w:t>
      </w:r>
      <w:proofErr w:type="spellStart"/>
      <w:r w:rsidRPr="00560C7B">
        <w:rPr>
          <w:i/>
          <w:color w:val="000000" w:themeColor="text1"/>
          <w:sz w:val="24"/>
          <w:szCs w:val="24"/>
        </w:rPr>
        <w:t>into</w:t>
      </w:r>
      <w:proofErr w:type="spellEnd"/>
      <w:r w:rsidRPr="00560C7B">
        <w:rPr>
          <w:i/>
          <w:color w:val="000000" w:themeColor="text1"/>
          <w:sz w:val="24"/>
          <w:szCs w:val="24"/>
        </w:rPr>
        <w:t xml:space="preserve"> the </w:t>
      </w:r>
      <w:proofErr w:type="spellStart"/>
      <w:r w:rsidRPr="00560C7B">
        <w:rPr>
          <w:i/>
          <w:color w:val="000000" w:themeColor="text1"/>
          <w:sz w:val="24"/>
          <w:szCs w:val="24"/>
        </w:rPr>
        <w:t>genome</w:t>
      </w:r>
      <w:proofErr w:type="spellEnd"/>
      <w:r w:rsidRPr="00560C7B">
        <w:rPr>
          <w:i/>
          <w:color w:val="000000" w:themeColor="text1"/>
          <w:sz w:val="24"/>
          <w:szCs w:val="24"/>
        </w:rPr>
        <w:t xml:space="preserve"> of </w:t>
      </w:r>
      <w:proofErr w:type="spellStart"/>
      <w:r w:rsidRPr="00560C7B">
        <w:rPr>
          <w:i/>
          <w:color w:val="000000" w:themeColor="text1"/>
          <w:sz w:val="24"/>
          <w:szCs w:val="24"/>
        </w:rPr>
        <w:t>cultured</w:t>
      </w:r>
      <w:proofErr w:type="spellEnd"/>
      <w:r w:rsidRPr="00560C7B">
        <w:rPr>
          <w:i/>
          <w:color w:val="000000" w:themeColor="text1"/>
          <w:sz w:val="24"/>
          <w:szCs w:val="24"/>
        </w:rPr>
        <w:t xml:space="preserve"> </w:t>
      </w:r>
      <w:proofErr w:type="spellStart"/>
      <w:r w:rsidRPr="00560C7B">
        <w:rPr>
          <w:i/>
          <w:color w:val="000000" w:themeColor="text1"/>
          <w:sz w:val="24"/>
          <w:szCs w:val="24"/>
        </w:rPr>
        <w:t>human</w:t>
      </w:r>
      <w:proofErr w:type="spellEnd"/>
      <w:r w:rsidRPr="00560C7B">
        <w:rPr>
          <w:i/>
          <w:color w:val="000000" w:themeColor="text1"/>
          <w:sz w:val="24"/>
          <w:szCs w:val="24"/>
        </w:rPr>
        <w:t xml:space="preserve"> </w:t>
      </w:r>
      <w:proofErr w:type="spellStart"/>
      <w:r w:rsidRPr="00560C7B">
        <w:rPr>
          <w:i/>
          <w:color w:val="000000" w:themeColor="text1"/>
          <w:sz w:val="24"/>
          <w:szCs w:val="24"/>
        </w:rPr>
        <w:t>cells</w:t>
      </w:r>
      <w:proofErr w:type="spellEnd"/>
      <w:r w:rsidRPr="00560C7B">
        <w:rPr>
          <w:i/>
          <w:color w:val="000000" w:themeColor="text1"/>
          <w:sz w:val="24"/>
          <w:szCs w:val="24"/>
        </w:rPr>
        <w:t xml:space="preserve"> and can </w:t>
      </w:r>
      <w:proofErr w:type="spellStart"/>
      <w:r w:rsidRPr="00560C7B">
        <w:rPr>
          <w:i/>
          <w:color w:val="000000" w:themeColor="text1"/>
          <w:sz w:val="24"/>
          <w:szCs w:val="24"/>
        </w:rPr>
        <w:t>be</w:t>
      </w:r>
      <w:proofErr w:type="spellEnd"/>
      <w:r w:rsidRPr="00560C7B">
        <w:rPr>
          <w:i/>
          <w:color w:val="000000" w:themeColor="text1"/>
          <w:sz w:val="24"/>
          <w:szCs w:val="24"/>
        </w:rPr>
        <w:t xml:space="preserve"> </w:t>
      </w:r>
      <w:proofErr w:type="spellStart"/>
      <w:r w:rsidRPr="00560C7B">
        <w:rPr>
          <w:i/>
          <w:color w:val="000000" w:themeColor="text1"/>
          <w:sz w:val="24"/>
          <w:szCs w:val="24"/>
        </w:rPr>
        <w:t>expressed</w:t>
      </w:r>
      <w:proofErr w:type="spellEnd"/>
      <w:r w:rsidRPr="00560C7B">
        <w:rPr>
          <w:i/>
          <w:color w:val="000000" w:themeColor="text1"/>
          <w:sz w:val="24"/>
          <w:szCs w:val="24"/>
        </w:rPr>
        <w:t xml:space="preserve"> in patient-</w:t>
      </w:r>
      <w:proofErr w:type="spellStart"/>
      <w:r w:rsidRPr="00560C7B">
        <w:rPr>
          <w:i/>
          <w:color w:val="000000" w:themeColor="text1"/>
          <w:sz w:val="24"/>
          <w:szCs w:val="24"/>
        </w:rPr>
        <w:t>derived</w:t>
      </w:r>
      <w:proofErr w:type="spellEnd"/>
      <w:r w:rsidRPr="00560C7B">
        <w:rPr>
          <w:i/>
          <w:color w:val="000000" w:themeColor="text1"/>
          <w:sz w:val="24"/>
          <w:szCs w:val="24"/>
        </w:rPr>
        <w:t xml:space="preserve"> tissues</w:t>
      </w:r>
      <w:r w:rsidRPr="00560C7B">
        <w:rPr>
          <w:color w:val="000000" w:themeColor="text1"/>
          <w:sz w:val="24"/>
          <w:szCs w:val="24"/>
        </w:rPr>
        <w:t xml:space="preserve"> » / </w:t>
      </w:r>
      <w:r w:rsidRPr="00560C7B">
        <w:rPr>
          <w:color w:val="000000" w:themeColor="text1"/>
        </w:rPr>
        <w:t xml:space="preserve">PNAS 25 mai 2021 118 (21) e2105968118; </w:t>
      </w:r>
      <w:r w:rsidR="008C18A1">
        <w:rPr>
          <w:color w:val="000000" w:themeColor="text1"/>
        </w:rPr>
        <w:t xml:space="preserve"> </w:t>
      </w:r>
      <w:hyperlink r:id="rId13" w:history="1">
        <w:r w:rsidR="008C18A1" w:rsidRPr="009259E7">
          <w:rPr>
            <w:rStyle w:val="Lienhypertexte"/>
          </w:rPr>
          <w:t>https://doi.org/10.1073/pnas.2105968118</w:t>
        </w:r>
      </w:hyperlink>
      <w:r w:rsidR="004A766C">
        <w:rPr>
          <w:color w:val="000000" w:themeColor="text1"/>
        </w:rPr>
        <w:tab/>
      </w:r>
      <w:r w:rsidR="00453EA3" w:rsidRPr="00560C7B">
        <w:rPr>
          <w:color w:val="000000" w:themeColor="text1"/>
        </w:rPr>
        <w:t>(</w:t>
      </w:r>
      <w:r w:rsidR="007E7CC2" w:rsidRPr="00560C7B">
        <w:rPr>
          <w:color w:val="000000" w:themeColor="text1"/>
        </w:rPr>
        <w:t>Pièce</w:t>
      </w:r>
      <w:r w:rsidR="00604675" w:rsidRPr="00560C7B">
        <w:rPr>
          <w:color w:val="000000" w:themeColor="text1"/>
        </w:rPr>
        <w:t xml:space="preserve"> 46</w:t>
      </w:r>
      <w:r w:rsidRPr="00560C7B">
        <w:rPr>
          <w:color w:val="000000" w:themeColor="text1"/>
        </w:rPr>
        <w:t>)</w:t>
      </w:r>
    </w:p>
    <w:p w14:paraId="407B5EF5" w14:textId="77777777" w:rsidR="00C41966" w:rsidRDefault="00C41966" w:rsidP="00C41966">
      <w:pPr>
        <w:spacing w:after="120"/>
        <w:rPr>
          <w:sz w:val="24"/>
          <w:szCs w:val="24"/>
        </w:rPr>
      </w:pPr>
    </w:p>
    <w:p w14:paraId="57F6BBF0" w14:textId="77777777" w:rsidR="00C41966" w:rsidRDefault="00C41966" w:rsidP="00C41966">
      <w:pPr>
        <w:spacing w:after="120"/>
        <w:rPr>
          <w:sz w:val="24"/>
          <w:szCs w:val="24"/>
        </w:rPr>
      </w:pPr>
    </w:p>
    <w:p w14:paraId="2F94C559" w14:textId="77777777" w:rsidR="00C41966" w:rsidRDefault="00C41966" w:rsidP="00C41966">
      <w:pPr>
        <w:spacing w:after="120"/>
        <w:rPr>
          <w:sz w:val="24"/>
          <w:szCs w:val="24"/>
        </w:rPr>
      </w:pPr>
    </w:p>
    <w:p w14:paraId="7963B508" w14:textId="77777777" w:rsidR="00C41966" w:rsidRDefault="00C41966" w:rsidP="00C41966">
      <w:pPr>
        <w:spacing w:after="120"/>
        <w:rPr>
          <w:sz w:val="24"/>
          <w:szCs w:val="24"/>
        </w:rPr>
      </w:pPr>
    </w:p>
    <w:p w14:paraId="0124DB9C" w14:textId="77777777" w:rsidR="00C41966" w:rsidRDefault="00C41966" w:rsidP="00C41966">
      <w:pPr>
        <w:spacing w:after="120"/>
        <w:rPr>
          <w:sz w:val="24"/>
          <w:szCs w:val="24"/>
        </w:rPr>
      </w:pPr>
    </w:p>
    <w:p w14:paraId="7E09B221" w14:textId="77777777" w:rsidR="00C41966" w:rsidRDefault="00C41966" w:rsidP="00C41966">
      <w:pPr>
        <w:spacing w:after="120"/>
        <w:rPr>
          <w:sz w:val="24"/>
          <w:szCs w:val="24"/>
        </w:rPr>
      </w:pPr>
    </w:p>
    <w:p w14:paraId="5503A09D" w14:textId="77777777" w:rsidR="00C41966" w:rsidRDefault="00C41966" w:rsidP="00C41966">
      <w:pPr>
        <w:spacing w:after="120"/>
        <w:rPr>
          <w:sz w:val="24"/>
          <w:szCs w:val="24"/>
        </w:rPr>
      </w:pPr>
    </w:p>
    <w:p w14:paraId="07357963" w14:textId="77777777" w:rsidR="00C41966" w:rsidRDefault="00C41966" w:rsidP="00C41966">
      <w:pPr>
        <w:spacing w:after="120"/>
        <w:rPr>
          <w:sz w:val="24"/>
          <w:szCs w:val="24"/>
        </w:rPr>
      </w:pPr>
    </w:p>
    <w:p w14:paraId="297E6FFB" w14:textId="77777777" w:rsidR="00C41966" w:rsidRDefault="00C41966" w:rsidP="00C41966">
      <w:pPr>
        <w:spacing w:after="120"/>
        <w:rPr>
          <w:sz w:val="24"/>
          <w:szCs w:val="24"/>
        </w:rPr>
      </w:pPr>
    </w:p>
    <w:p w14:paraId="729ABFAE" w14:textId="77777777" w:rsidR="00C41966" w:rsidRDefault="00C41966" w:rsidP="00C41966">
      <w:pPr>
        <w:spacing w:after="120"/>
        <w:rPr>
          <w:sz w:val="24"/>
          <w:szCs w:val="24"/>
        </w:rPr>
      </w:pPr>
    </w:p>
    <w:p w14:paraId="35B86BB3" w14:textId="77777777" w:rsidR="00C41966" w:rsidRDefault="00C41966" w:rsidP="00C41966">
      <w:pPr>
        <w:spacing w:after="120"/>
        <w:rPr>
          <w:sz w:val="24"/>
          <w:szCs w:val="24"/>
        </w:rPr>
      </w:pPr>
    </w:p>
    <w:p w14:paraId="7F0884AB" w14:textId="77777777" w:rsidR="00C41966" w:rsidRDefault="00C41966" w:rsidP="00C41966">
      <w:pPr>
        <w:spacing w:after="120"/>
        <w:rPr>
          <w:sz w:val="24"/>
          <w:szCs w:val="24"/>
        </w:rPr>
      </w:pPr>
    </w:p>
    <w:p w14:paraId="04D6A1BD" w14:textId="77777777" w:rsidR="00C41966" w:rsidRDefault="00C41966" w:rsidP="00C41966">
      <w:pPr>
        <w:spacing w:after="120"/>
        <w:rPr>
          <w:sz w:val="24"/>
          <w:szCs w:val="24"/>
        </w:rPr>
      </w:pPr>
    </w:p>
    <w:p w14:paraId="39078ED3" w14:textId="77777777" w:rsidR="00C41966" w:rsidRDefault="00C41966" w:rsidP="00C41966">
      <w:pPr>
        <w:spacing w:after="120"/>
        <w:rPr>
          <w:sz w:val="24"/>
          <w:szCs w:val="24"/>
        </w:rPr>
      </w:pPr>
    </w:p>
    <w:p w14:paraId="71FF1336" w14:textId="77777777" w:rsidR="00C41966" w:rsidRDefault="00C41966" w:rsidP="00C41966">
      <w:pPr>
        <w:spacing w:after="120"/>
        <w:rPr>
          <w:sz w:val="24"/>
          <w:szCs w:val="24"/>
        </w:rPr>
      </w:pPr>
    </w:p>
    <w:p w14:paraId="6190E14C" w14:textId="77777777" w:rsidR="00C41966" w:rsidRDefault="00C41966" w:rsidP="00C41966">
      <w:pPr>
        <w:spacing w:after="120"/>
        <w:rPr>
          <w:sz w:val="24"/>
          <w:szCs w:val="24"/>
        </w:rPr>
      </w:pPr>
    </w:p>
    <w:p w14:paraId="0E2002FE" w14:textId="77777777" w:rsidR="00C41966" w:rsidRDefault="00C41966" w:rsidP="00C41966">
      <w:pPr>
        <w:spacing w:after="120"/>
        <w:rPr>
          <w:sz w:val="24"/>
          <w:szCs w:val="24"/>
        </w:rPr>
      </w:pPr>
    </w:p>
    <w:p w14:paraId="7D1F90B4" w14:textId="77777777" w:rsidR="00C41966" w:rsidRDefault="00C41966" w:rsidP="00C41966">
      <w:pPr>
        <w:spacing w:after="120"/>
        <w:rPr>
          <w:sz w:val="24"/>
          <w:szCs w:val="24"/>
        </w:rPr>
      </w:pPr>
    </w:p>
    <w:p w14:paraId="3EFF3FB4" w14:textId="77777777" w:rsidR="00C41966" w:rsidRDefault="00C41966" w:rsidP="00C41966">
      <w:pPr>
        <w:spacing w:after="120"/>
        <w:rPr>
          <w:sz w:val="24"/>
          <w:szCs w:val="24"/>
        </w:rPr>
      </w:pPr>
    </w:p>
    <w:p w14:paraId="613BAF09" w14:textId="77777777" w:rsidR="00A75992" w:rsidRDefault="00A75992" w:rsidP="00C41966">
      <w:pPr>
        <w:spacing w:after="120"/>
        <w:rPr>
          <w:sz w:val="24"/>
          <w:szCs w:val="24"/>
        </w:rPr>
      </w:pPr>
      <w:r>
        <w:rPr>
          <w:sz w:val="24"/>
          <w:szCs w:val="24"/>
        </w:rPr>
        <w:t>C</w:t>
      </w:r>
      <w:r w:rsidRPr="00A75992">
        <w:rPr>
          <w:sz w:val="24"/>
          <w:szCs w:val="24"/>
        </w:rPr>
        <w:t xml:space="preserve">- </w:t>
      </w:r>
      <w:r>
        <w:rPr>
          <w:sz w:val="24"/>
          <w:szCs w:val="24"/>
        </w:rPr>
        <w:t>Ses conséquences</w:t>
      </w:r>
    </w:p>
    <w:p w14:paraId="49B6D385" w14:textId="77777777" w:rsidR="00A75992" w:rsidRPr="004D5D95" w:rsidRDefault="00453EA3" w:rsidP="009946F8">
      <w:pPr>
        <w:spacing w:after="120"/>
        <w:rPr>
          <w:color w:val="000000" w:themeColor="text1"/>
          <w:sz w:val="24"/>
          <w:szCs w:val="24"/>
        </w:rPr>
      </w:pPr>
      <w:r w:rsidRPr="004D5D95">
        <w:rPr>
          <w:color w:val="000000" w:themeColor="text1"/>
          <w:sz w:val="24"/>
          <w:szCs w:val="24"/>
        </w:rPr>
        <w:t>De fait,</w:t>
      </w:r>
      <w:r w:rsidR="00DB28B0">
        <w:rPr>
          <w:color w:val="000000" w:themeColor="text1"/>
          <w:sz w:val="24"/>
          <w:szCs w:val="24"/>
        </w:rPr>
        <w:t xml:space="preserve"> </w:t>
      </w:r>
      <w:r w:rsidR="00A75992" w:rsidRPr="00C334EF">
        <w:rPr>
          <w:b/>
          <w:color w:val="000000" w:themeColor="text1"/>
          <w:sz w:val="24"/>
          <w:szCs w:val="24"/>
        </w:rPr>
        <w:t xml:space="preserve">au sens légal du terme il ne peut être retenu la terminologie de </w:t>
      </w:r>
      <w:r w:rsidRPr="00C334EF">
        <w:rPr>
          <w:b/>
          <w:color w:val="000000" w:themeColor="text1"/>
          <w:sz w:val="24"/>
          <w:szCs w:val="24"/>
        </w:rPr>
        <w:t>« </w:t>
      </w:r>
      <w:r w:rsidR="00A75992" w:rsidRPr="00C334EF">
        <w:rPr>
          <w:b/>
          <w:color w:val="000000" w:themeColor="text1"/>
          <w:sz w:val="24"/>
          <w:szCs w:val="24"/>
        </w:rPr>
        <w:t>vacc</w:t>
      </w:r>
      <w:r w:rsidR="00C41966" w:rsidRPr="00C334EF">
        <w:rPr>
          <w:b/>
          <w:color w:val="000000" w:themeColor="text1"/>
          <w:sz w:val="24"/>
          <w:szCs w:val="24"/>
        </w:rPr>
        <w:t>in</w:t>
      </w:r>
      <w:r w:rsidRPr="00C334EF">
        <w:rPr>
          <w:b/>
          <w:color w:val="000000" w:themeColor="text1"/>
          <w:sz w:val="24"/>
          <w:szCs w:val="24"/>
        </w:rPr>
        <w:t> ». Il s’agit d’</w:t>
      </w:r>
      <w:r w:rsidR="00C41966" w:rsidRPr="00C334EF">
        <w:rPr>
          <w:b/>
          <w:color w:val="000000" w:themeColor="text1"/>
          <w:sz w:val="24"/>
          <w:szCs w:val="24"/>
        </w:rPr>
        <w:t>un produit</w:t>
      </w:r>
      <w:r w:rsidR="00247E9C" w:rsidRPr="00C334EF">
        <w:rPr>
          <w:b/>
          <w:color w:val="000000" w:themeColor="text1"/>
          <w:sz w:val="24"/>
          <w:szCs w:val="24"/>
        </w:rPr>
        <w:t xml:space="preserve"> d</w:t>
      </w:r>
      <w:r w:rsidR="000A2EA7" w:rsidRPr="00C334EF">
        <w:rPr>
          <w:b/>
          <w:color w:val="000000" w:themeColor="text1"/>
          <w:sz w:val="24"/>
          <w:szCs w:val="24"/>
        </w:rPr>
        <w:t>e l</w:t>
      </w:r>
      <w:r w:rsidR="00247E9C" w:rsidRPr="00C334EF">
        <w:rPr>
          <w:b/>
          <w:color w:val="000000" w:themeColor="text1"/>
          <w:sz w:val="24"/>
          <w:szCs w:val="24"/>
        </w:rPr>
        <w:t>'ingénierie pharmaceutique</w:t>
      </w:r>
      <w:r w:rsidR="009946F8" w:rsidRPr="00C334EF">
        <w:rPr>
          <w:b/>
          <w:color w:val="000000" w:themeColor="text1"/>
          <w:sz w:val="24"/>
          <w:szCs w:val="24"/>
        </w:rPr>
        <w:t xml:space="preserve"> expérimental</w:t>
      </w:r>
      <w:r w:rsidR="00A75992" w:rsidRPr="004D5D95">
        <w:rPr>
          <w:color w:val="000000" w:themeColor="text1"/>
          <w:sz w:val="24"/>
          <w:szCs w:val="24"/>
        </w:rPr>
        <w:t>.</w:t>
      </w:r>
    </w:p>
    <w:p w14:paraId="05DD7AB3" w14:textId="77777777" w:rsidR="009946F8" w:rsidRPr="004D5D95" w:rsidRDefault="00A75992" w:rsidP="00C41966">
      <w:pPr>
        <w:spacing w:after="120"/>
        <w:rPr>
          <w:color w:val="000000" w:themeColor="text1"/>
          <w:sz w:val="24"/>
          <w:szCs w:val="24"/>
        </w:rPr>
      </w:pPr>
      <w:r w:rsidRPr="004D5D95">
        <w:rPr>
          <w:color w:val="000000" w:themeColor="text1"/>
          <w:sz w:val="24"/>
          <w:szCs w:val="24"/>
        </w:rPr>
        <w:t xml:space="preserve">En effet, comme écrit en page </w:t>
      </w:r>
      <w:r w:rsidR="00D2013F" w:rsidRPr="004D5D95">
        <w:rPr>
          <w:color w:val="000000" w:themeColor="text1"/>
          <w:sz w:val="24"/>
          <w:szCs w:val="24"/>
        </w:rPr>
        <w:t>15 ce type de formulation vaccinale n’a jamais été utilisé auparavant et les études préliminaires ne sont pas publiées</w:t>
      </w:r>
      <w:r w:rsidR="00247E9C" w:rsidRPr="004D5D95">
        <w:rPr>
          <w:color w:val="000000" w:themeColor="text1"/>
          <w:sz w:val="24"/>
          <w:szCs w:val="24"/>
        </w:rPr>
        <w:t>, voire inexistantes</w:t>
      </w:r>
      <w:r w:rsidR="00D2013F" w:rsidRPr="004D5D95">
        <w:rPr>
          <w:color w:val="000000" w:themeColor="text1"/>
          <w:sz w:val="24"/>
          <w:szCs w:val="24"/>
        </w:rPr>
        <w:t xml:space="preserve">. </w:t>
      </w:r>
    </w:p>
    <w:p w14:paraId="1CB8CF4A" w14:textId="77777777" w:rsidR="009946F8" w:rsidRPr="004D5D95" w:rsidRDefault="00D2013F" w:rsidP="00C41966">
      <w:pPr>
        <w:spacing w:after="120"/>
        <w:rPr>
          <w:color w:val="000000" w:themeColor="text1"/>
          <w:sz w:val="24"/>
          <w:szCs w:val="24"/>
        </w:rPr>
      </w:pPr>
      <w:r w:rsidRPr="004D5D95">
        <w:rPr>
          <w:color w:val="000000" w:themeColor="text1"/>
          <w:sz w:val="24"/>
          <w:szCs w:val="24"/>
        </w:rPr>
        <w:t xml:space="preserve">Il n’existe à ce jour aucune information disponible ni pour les scientifiques ni </w:t>
      </w:r>
      <w:r w:rsidR="00FB5A79" w:rsidRPr="004D5D95">
        <w:rPr>
          <w:color w:val="000000" w:themeColor="text1"/>
          <w:sz w:val="24"/>
          <w:szCs w:val="24"/>
        </w:rPr>
        <w:t>pour la population, relative</w:t>
      </w:r>
      <w:r w:rsidRPr="004D5D95">
        <w:rPr>
          <w:color w:val="000000" w:themeColor="text1"/>
          <w:sz w:val="24"/>
          <w:szCs w:val="24"/>
        </w:rPr>
        <w:t xml:space="preserve"> à la composition précise et exacte de ces </w:t>
      </w:r>
      <w:r w:rsidR="009946F8" w:rsidRPr="004D5D95">
        <w:rPr>
          <w:color w:val="000000" w:themeColor="text1"/>
          <w:sz w:val="24"/>
          <w:szCs w:val="24"/>
        </w:rPr>
        <w:t>produits d</w:t>
      </w:r>
      <w:r w:rsidR="00604675" w:rsidRPr="004D5D95">
        <w:rPr>
          <w:color w:val="000000" w:themeColor="text1"/>
          <w:sz w:val="24"/>
          <w:szCs w:val="24"/>
        </w:rPr>
        <w:t>e l</w:t>
      </w:r>
      <w:r w:rsidR="009946F8" w:rsidRPr="004D5D95">
        <w:rPr>
          <w:color w:val="000000" w:themeColor="text1"/>
          <w:sz w:val="24"/>
          <w:szCs w:val="24"/>
        </w:rPr>
        <w:t>'ingénierie pharmaceutique expérimental</w:t>
      </w:r>
      <w:r w:rsidR="000A2EA7" w:rsidRPr="004D5D95">
        <w:rPr>
          <w:color w:val="000000" w:themeColor="text1"/>
          <w:sz w:val="24"/>
          <w:szCs w:val="24"/>
        </w:rPr>
        <w:t>e</w:t>
      </w:r>
      <w:r w:rsidRPr="004D5D95">
        <w:rPr>
          <w:color w:val="000000" w:themeColor="text1"/>
          <w:sz w:val="24"/>
          <w:szCs w:val="24"/>
        </w:rPr>
        <w:t xml:space="preserve">, pas plus </w:t>
      </w:r>
      <w:r w:rsidR="000A2EA7" w:rsidRPr="004D5D95">
        <w:rPr>
          <w:color w:val="000000" w:themeColor="text1"/>
          <w:sz w:val="24"/>
          <w:szCs w:val="24"/>
        </w:rPr>
        <w:t xml:space="preserve">concernant les </w:t>
      </w:r>
      <w:r w:rsidR="00FB5A79" w:rsidRPr="004D5D95">
        <w:rPr>
          <w:color w:val="000000" w:themeColor="text1"/>
          <w:sz w:val="24"/>
          <w:szCs w:val="24"/>
        </w:rPr>
        <w:t xml:space="preserve">probables effets secondaires à </w:t>
      </w:r>
      <w:r w:rsidRPr="004D5D95">
        <w:rPr>
          <w:color w:val="000000" w:themeColor="text1"/>
          <w:sz w:val="24"/>
          <w:szCs w:val="24"/>
        </w:rPr>
        <w:t>court et long termes, bénins ou handicapants</w:t>
      </w:r>
      <w:r w:rsidR="000A2EA7" w:rsidRPr="004D5D95">
        <w:rPr>
          <w:color w:val="000000" w:themeColor="text1"/>
          <w:sz w:val="24"/>
          <w:szCs w:val="24"/>
        </w:rPr>
        <w:t>,</w:t>
      </w:r>
      <w:r w:rsidRPr="004D5D95">
        <w:rPr>
          <w:color w:val="000000" w:themeColor="text1"/>
          <w:sz w:val="24"/>
          <w:szCs w:val="24"/>
        </w:rPr>
        <w:t xml:space="preserve"> voire létaux.</w:t>
      </w:r>
    </w:p>
    <w:p w14:paraId="78F50E70" w14:textId="77777777" w:rsidR="00D2013F" w:rsidRPr="004D5D95" w:rsidRDefault="00D2013F" w:rsidP="00C41966">
      <w:pPr>
        <w:spacing w:after="120"/>
        <w:rPr>
          <w:color w:val="000000" w:themeColor="text1"/>
          <w:sz w:val="24"/>
          <w:szCs w:val="24"/>
        </w:rPr>
      </w:pPr>
      <w:r w:rsidRPr="004D5D95">
        <w:rPr>
          <w:b/>
          <w:color w:val="000000" w:themeColor="text1"/>
          <w:sz w:val="24"/>
          <w:szCs w:val="24"/>
        </w:rPr>
        <w:t xml:space="preserve">Cette campagne </w:t>
      </w:r>
      <w:r w:rsidR="000A2EA7" w:rsidRPr="004D5D95">
        <w:rPr>
          <w:b/>
          <w:color w:val="000000" w:themeColor="text1"/>
          <w:sz w:val="24"/>
          <w:szCs w:val="24"/>
        </w:rPr>
        <w:t>« </w:t>
      </w:r>
      <w:r w:rsidRPr="004D5D95">
        <w:rPr>
          <w:b/>
          <w:color w:val="000000" w:themeColor="text1"/>
          <w:sz w:val="24"/>
          <w:szCs w:val="24"/>
        </w:rPr>
        <w:t>vaccinale</w:t>
      </w:r>
      <w:r w:rsidR="000A2EA7" w:rsidRPr="004D5D95">
        <w:rPr>
          <w:b/>
          <w:color w:val="000000" w:themeColor="text1"/>
          <w:sz w:val="24"/>
          <w:szCs w:val="24"/>
        </w:rPr>
        <w:t> »</w:t>
      </w:r>
      <w:r w:rsidRPr="004D5D95">
        <w:rPr>
          <w:b/>
          <w:color w:val="000000" w:themeColor="text1"/>
          <w:sz w:val="24"/>
          <w:szCs w:val="24"/>
        </w:rPr>
        <w:t xml:space="preserve"> est ainsi constitutive de façon irréfragable d’une expérimentation médicale directement sur l’être humain</w:t>
      </w:r>
      <w:r w:rsidRPr="004D5D95">
        <w:rPr>
          <w:color w:val="000000" w:themeColor="text1"/>
          <w:sz w:val="24"/>
          <w:szCs w:val="24"/>
        </w:rPr>
        <w:t> ;</w:t>
      </w:r>
    </w:p>
    <w:p w14:paraId="6C37E69B" w14:textId="77777777" w:rsidR="00D2013F" w:rsidRPr="004D5D95" w:rsidRDefault="00D2013F" w:rsidP="007C7720">
      <w:pPr>
        <w:spacing w:after="120"/>
        <w:rPr>
          <w:color w:val="000000" w:themeColor="text1"/>
          <w:sz w:val="24"/>
          <w:szCs w:val="24"/>
        </w:rPr>
      </w:pPr>
      <w:r w:rsidRPr="004D5D95">
        <w:rPr>
          <w:color w:val="000000" w:themeColor="text1"/>
          <w:sz w:val="24"/>
          <w:szCs w:val="24"/>
        </w:rPr>
        <w:t>Son caractère novateur conduit à ce que strictement personne ne puisse en connaître les conséquences pour les populations qui seraient sujet</w:t>
      </w:r>
      <w:r w:rsidR="000A2EA7" w:rsidRPr="004D5D95">
        <w:rPr>
          <w:color w:val="000000" w:themeColor="text1"/>
          <w:sz w:val="24"/>
          <w:szCs w:val="24"/>
        </w:rPr>
        <w:t>te</w:t>
      </w:r>
      <w:r w:rsidRPr="004D5D95">
        <w:rPr>
          <w:color w:val="000000" w:themeColor="text1"/>
          <w:sz w:val="24"/>
          <w:szCs w:val="24"/>
        </w:rPr>
        <w:t>s de cette expérimentation ;</w:t>
      </w:r>
    </w:p>
    <w:p w14:paraId="3796B555" w14:textId="77777777" w:rsidR="00A75992" w:rsidRPr="004D5D95" w:rsidRDefault="007C7720" w:rsidP="009946F8">
      <w:pPr>
        <w:spacing w:after="120"/>
        <w:rPr>
          <w:color w:val="000000" w:themeColor="text1"/>
          <w:sz w:val="24"/>
          <w:szCs w:val="24"/>
        </w:rPr>
      </w:pPr>
      <w:r w:rsidRPr="004D5D95">
        <w:rPr>
          <w:color w:val="000000" w:themeColor="text1"/>
          <w:sz w:val="24"/>
          <w:szCs w:val="24"/>
        </w:rPr>
        <w:t>-</w:t>
      </w:r>
      <w:r w:rsidRPr="004D5D95">
        <w:rPr>
          <w:color w:val="000000" w:themeColor="text1"/>
          <w:sz w:val="24"/>
          <w:szCs w:val="24"/>
        </w:rPr>
        <w:tab/>
      </w:r>
      <w:r w:rsidR="00D2013F" w:rsidRPr="004D5D95">
        <w:rPr>
          <w:color w:val="000000" w:themeColor="text1"/>
          <w:sz w:val="24"/>
          <w:szCs w:val="24"/>
        </w:rPr>
        <w:t>Qu’il est largement documenté scientifiquement que nombre de vaccins produisent de multiples effets secondaires et des accidents vaccinaux handicapants ou mortels ;</w:t>
      </w:r>
    </w:p>
    <w:p w14:paraId="2BB73C72" w14:textId="77777777" w:rsidR="00D2013F" w:rsidRPr="004D5D95" w:rsidRDefault="007C7720" w:rsidP="009946F8">
      <w:pPr>
        <w:spacing w:after="120"/>
        <w:rPr>
          <w:color w:val="000000" w:themeColor="text1"/>
          <w:sz w:val="24"/>
          <w:szCs w:val="24"/>
        </w:rPr>
      </w:pPr>
      <w:r w:rsidRPr="004D5D95">
        <w:rPr>
          <w:color w:val="000000" w:themeColor="text1"/>
          <w:sz w:val="24"/>
          <w:szCs w:val="24"/>
        </w:rPr>
        <w:t>-</w:t>
      </w:r>
      <w:r w:rsidRPr="004D5D95">
        <w:rPr>
          <w:color w:val="000000" w:themeColor="text1"/>
          <w:sz w:val="24"/>
          <w:szCs w:val="24"/>
        </w:rPr>
        <w:tab/>
      </w:r>
      <w:r w:rsidR="00D2013F" w:rsidRPr="004D5D95">
        <w:rPr>
          <w:color w:val="000000" w:themeColor="text1"/>
          <w:sz w:val="24"/>
          <w:szCs w:val="24"/>
        </w:rPr>
        <w:t xml:space="preserve">Que plusieurs études montrent que depuis la </w:t>
      </w:r>
      <w:r w:rsidR="000A2EA7" w:rsidRPr="004D5D95">
        <w:rPr>
          <w:color w:val="000000" w:themeColor="text1"/>
          <w:sz w:val="24"/>
          <w:szCs w:val="24"/>
        </w:rPr>
        <w:t>stratégie de vaccination contre le covid-</w:t>
      </w:r>
      <w:r w:rsidR="00D2013F" w:rsidRPr="004D5D95">
        <w:rPr>
          <w:color w:val="000000" w:themeColor="text1"/>
          <w:sz w:val="24"/>
          <w:szCs w:val="24"/>
        </w:rPr>
        <w:t>19, un taux exponentiel de décès est lié à la</w:t>
      </w:r>
      <w:r w:rsidR="000A2EA7" w:rsidRPr="004D5D95">
        <w:rPr>
          <w:color w:val="000000" w:themeColor="text1"/>
          <w:sz w:val="24"/>
          <w:szCs w:val="24"/>
        </w:rPr>
        <w:t>dite</w:t>
      </w:r>
      <w:r w:rsidR="00D2013F" w:rsidRPr="004D5D95">
        <w:rPr>
          <w:color w:val="000000" w:themeColor="text1"/>
          <w:sz w:val="24"/>
          <w:szCs w:val="24"/>
        </w:rPr>
        <w:t xml:space="preserve"> vaccination expérimentale ;</w:t>
      </w:r>
    </w:p>
    <w:p w14:paraId="2F96AE97" w14:textId="77777777" w:rsidR="00D2013F" w:rsidRPr="004D5D95" w:rsidRDefault="007C7720" w:rsidP="009946F8">
      <w:pPr>
        <w:spacing w:after="120"/>
        <w:rPr>
          <w:color w:val="000000" w:themeColor="text1"/>
          <w:sz w:val="24"/>
          <w:szCs w:val="24"/>
        </w:rPr>
      </w:pPr>
      <w:r w:rsidRPr="004D5D95">
        <w:rPr>
          <w:color w:val="000000" w:themeColor="text1"/>
          <w:sz w:val="24"/>
          <w:szCs w:val="24"/>
        </w:rPr>
        <w:t>-</w:t>
      </w:r>
      <w:r w:rsidRPr="004D5D95">
        <w:rPr>
          <w:color w:val="000000" w:themeColor="text1"/>
          <w:sz w:val="24"/>
          <w:szCs w:val="24"/>
        </w:rPr>
        <w:tab/>
      </w:r>
      <w:r w:rsidR="00D2013F" w:rsidRPr="004D5D95">
        <w:rPr>
          <w:color w:val="000000" w:themeColor="text1"/>
          <w:sz w:val="24"/>
          <w:szCs w:val="24"/>
        </w:rPr>
        <w:t>Que ce taux de décès en quelque mois dépasse le taux de morta</w:t>
      </w:r>
      <w:r w:rsidR="00C41966" w:rsidRPr="004D5D95">
        <w:rPr>
          <w:color w:val="000000" w:themeColor="text1"/>
          <w:sz w:val="24"/>
          <w:szCs w:val="24"/>
        </w:rPr>
        <w:t>lité lié à la vaccination en</w:t>
      </w:r>
      <w:r w:rsidR="00D2013F" w:rsidRPr="004D5D95">
        <w:rPr>
          <w:color w:val="000000" w:themeColor="text1"/>
          <w:sz w:val="24"/>
          <w:szCs w:val="24"/>
        </w:rPr>
        <w:t xml:space="preserve"> 20 ans ;</w:t>
      </w:r>
    </w:p>
    <w:p w14:paraId="42B4B424" w14:textId="77777777" w:rsidR="007D21A1" w:rsidRPr="004D5D95" w:rsidRDefault="000A2EA7" w:rsidP="000A2EA7">
      <w:pPr>
        <w:spacing w:after="0"/>
        <w:rPr>
          <w:color w:val="000000" w:themeColor="text1"/>
          <w:sz w:val="24"/>
          <w:szCs w:val="24"/>
        </w:rPr>
      </w:pPr>
      <w:r w:rsidRPr="004D5D95">
        <w:rPr>
          <w:color w:val="000000" w:themeColor="text1"/>
          <w:sz w:val="24"/>
          <w:szCs w:val="24"/>
        </w:rPr>
        <w:t>-</w:t>
      </w:r>
      <w:r w:rsidRPr="004D5D95">
        <w:rPr>
          <w:color w:val="000000" w:themeColor="text1"/>
          <w:sz w:val="24"/>
          <w:szCs w:val="24"/>
        </w:rPr>
        <w:tab/>
      </w:r>
      <w:r w:rsidR="007D21A1" w:rsidRPr="004D5D95">
        <w:rPr>
          <w:color w:val="000000" w:themeColor="text1"/>
          <w:sz w:val="24"/>
          <w:szCs w:val="24"/>
        </w:rPr>
        <w:t>Que le taux de d</w:t>
      </w:r>
      <w:r w:rsidRPr="004D5D95">
        <w:rPr>
          <w:color w:val="000000" w:themeColor="text1"/>
          <w:sz w:val="24"/>
          <w:szCs w:val="24"/>
        </w:rPr>
        <w:t>écès lié à la stratégie</w:t>
      </w:r>
      <w:r w:rsidR="007D21A1" w:rsidRPr="004D5D95">
        <w:rPr>
          <w:color w:val="000000" w:themeColor="text1"/>
          <w:sz w:val="24"/>
          <w:szCs w:val="24"/>
        </w:rPr>
        <w:t xml:space="preserve"> de vaccination aura fait plus de mort</w:t>
      </w:r>
      <w:r w:rsidRPr="004D5D95">
        <w:rPr>
          <w:color w:val="000000" w:themeColor="text1"/>
          <w:sz w:val="24"/>
          <w:szCs w:val="24"/>
        </w:rPr>
        <w:t>s que le Covid-19 lui-même</w:t>
      </w:r>
      <w:r w:rsidR="007C7720" w:rsidRPr="004D5D95">
        <w:rPr>
          <w:color w:val="000000" w:themeColor="text1"/>
          <w:sz w:val="24"/>
          <w:szCs w:val="24"/>
        </w:rPr>
        <w:t xml:space="preserve"> (</w:t>
      </w:r>
      <w:r w:rsidR="007E7CC2" w:rsidRPr="004D5D95">
        <w:rPr>
          <w:color w:val="000000" w:themeColor="text1"/>
          <w:sz w:val="24"/>
          <w:szCs w:val="24"/>
        </w:rPr>
        <w:t>Pièce</w:t>
      </w:r>
      <w:r w:rsidR="00604675" w:rsidRPr="004D5D95">
        <w:rPr>
          <w:color w:val="000000" w:themeColor="text1"/>
          <w:sz w:val="24"/>
          <w:szCs w:val="24"/>
        </w:rPr>
        <w:t xml:space="preserve"> 47</w:t>
      </w:r>
      <w:r w:rsidR="007C7720" w:rsidRPr="004D5D95">
        <w:rPr>
          <w:color w:val="000000" w:themeColor="text1"/>
          <w:sz w:val="24"/>
          <w:szCs w:val="24"/>
        </w:rPr>
        <w:t>)</w:t>
      </w:r>
      <w:r w:rsidRPr="004D5D95">
        <w:rPr>
          <w:color w:val="000000" w:themeColor="text1"/>
          <w:sz w:val="24"/>
          <w:szCs w:val="24"/>
        </w:rPr>
        <w:t>.</w:t>
      </w:r>
    </w:p>
    <w:p w14:paraId="296FA863" w14:textId="77777777" w:rsidR="000A2EA7" w:rsidRPr="004D5D95" w:rsidRDefault="000A2EA7" w:rsidP="000A2EA7">
      <w:pPr>
        <w:spacing w:after="0"/>
        <w:rPr>
          <w:color w:val="000000" w:themeColor="text1"/>
          <w:sz w:val="16"/>
          <w:szCs w:val="16"/>
        </w:rPr>
      </w:pPr>
    </w:p>
    <w:p w14:paraId="3B9BB99A" w14:textId="77777777" w:rsidR="00A6782A" w:rsidRPr="004D5D95" w:rsidRDefault="000A2EA7" w:rsidP="000A2EA7">
      <w:pPr>
        <w:spacing w:after="0"/>
        <w:rPr>
          <w:color w:val="000000" w:themeColor="text1"/>
          <w:sz w:val="24"/>
          <w:szCs w:val="24"/>
        </w:rPr>
      </w:pPr>
      <w:r w:rsidRPr="004D5D95">
        <w:rPr>
          <w:color w:val="000000" w:themeColor="text1"/>
          <w:sz w:val="24"/>
          <w:szCs w:val="24"/>
        </w:rPr>
        <w:t>-</w:t>
      </w:r>
      <w:r w:rsidRPr="004D5D95">
        <w:rPr>
          <w:color w:val="000000" w:themeColor="text1"/>
          <w:sz w:val="24"/>
          <w:szCs w:val="24"/>
        </w:rPr>
        <w:tab/>
        <w:t>Que la tromperie relative aux</w:t>
      </w:r>
      <w:r w:rsidR="00A6782A" w:rsidRPr="004D5D95">
        <w:rPr>
          <w:color w:val="000000" w:themeColor="text1"/>
          <w:sz w:val="24"/>
          <w:szCs w:val="24"/>
        </w:rPr>
        <w:t xml:space="preserve"> « variants », (principe mutagène de tout type de corona), </w:t>
      </w:r>
      <w:r w:rsidR="00C334EF" w:rsidRPr="007D687E">
        <w:rPr>
          <w:color w:val="000000" w:themeColor="text1"/>
          <w:sz w:val="24"/>
          <w:szCs w:val="24"/>
          <w:u w:val="single"/>
        </w:rPr>
        <w:t xml:space="preserve">est </w:t>
      </w:r>
      <w:r w:rsidR="00A6782A" w:rsidRPr="007D687E">
        <w:rPr>
          <w:color w:val="000000" w:themeColor="text1"/>
          <w:sz w:val="24"/>
          <w:szCs w:val="24"/>
          <w:u w:val="single"/>
        </w:rPr>
        <w:t>amplifié par le produit</w:t>
      </w:r>
      <w:r w:rsidR="00DB28B0">
        <w:rPr>
          <w:color w:val="000000" w:themeColor="text1"/>
          <w:sz w:val="24"/>
          <w:szCs w:val="24"/>
          <w:u w:val="single"/>
        </w:rPr>
        <w:t xml:space="preserve"> </w:t>
      </w:r>
      <w:r w:rsidR="00E15379">
        <w:rPr>
          <w:color w:val="000000" w:themeColor="text1"/>
          <w:sz w:val="24"/>
          <w:szCs w:val="24"/>
          <w:u w:val="single"/>
        </w:rPr>
        <w:t>de l’ingénierie pharmaceutique expérimentale</w:t>
      </w:r>
      <w:r w:rsidR="00493084" w:rsidRPr="004D5D95">
        <w:rPr>
          <w:color w:val="000000" w:themeColor="text1"/>
          <w:sz w:val="24"/>
          <w:szCs w:val="24"/>
        </w:rPr>
        <w:t xml:space="preserve"> au</w:t>
      </w:r>
      <w:r w:rsidR="00DB28B0">
        <w:rPr>
          <w:color w:val="000000" w:themeColor="text1"/>
          <w:sz w:val="24"/>
          <w:szCs w:val="24"/>
        </w:rPr>
        <w:t xml:space="preserve"> </w:t>
      </w:r>
      <w:r w:rsidR="00A6782A" w:rsidRPr="000C7F63">
        <w:rPr>
          <w:color w:val="000000" w:themeColor="text1"/>
          <w:sz w:val="24"/>
          <w:szCs w:val="24"/>
          <w:u w:val="single"/>
        </w:rPr>
        <w:t>grand potentiel mutagène</w:t>
      </w:r>
      <w:r w:rsidR="00A6782A" w:rsidRPr="004D5D95">
        <w:rPr>
          <w:color w:val="000000" w:themeColor="text1"/>
          <w:sz w:val="24"/>
          <w:szCs w:val="24"/>
        </w:rPr>
        <w:t xml:space="preserve"> (TDT</w:t>
      </w:r>
      <w:r w:rsidR="00493084" w:rsidRPr="00C334EF">
        <w:rPr>
          <w:color w:val="000000" w:themeColor="text1"/>
          <w:sz w:val="24"/>
          <w:szCs w:val="24"/>
        </w:rPr>
        <w:t>)</w:t>
      </w:r>
      <w:r w:rsidR="00493084" w:rsidRPr="004D5D95">
        <w:rPr>
          <w:b/>
          <w:color w:val="000000" w:themeColor="text1"/>
          <w:sz w:val="24"/>
          <w:szCs w:val="24"/>
        </w:rPr>
        <w:t> ;</w:t>
      </w:r>
      <w:r w:rsidR="00DB28B0">
        <w:rPr>
          <w:b/>
          <w:color w:val="000000" w:themeColor="text1"/>
          <w:sz w:val="24"/>
          <w:szCs w:val="24"/>
        </w:rPr>
        <w:t xml:space="preserve"> </w:t>
      </w:r>
      <w:r w:rsidR="00A6782A" w:rsidRPr="00C334EF">
        <w:rPr>
          <w:b/>
          <w:color w:val="000000" w:themeColor="text1"/>
          <w:sz w:val="24"/>
          <w:szCs w:val="24"/>
          <w:u w:val="single"/>
        </w:rPr>
        <w:t>varian</w:t>
      </w:r>
      <w:r w:rsidR="00493084" w:rsidRPr="00C334EF">
        <w:rPr>
          <w:b/>
          <w:color w:val="000000" w:themeColor="text1"/>
          <w:sz w:val="24"/>
          <w:szCs w:val="24"/>
          <w:u w:val="single"/>
        </w:rPr>
        <w:t xml:space="preserve">t en l’occurrence démenti par le ministère </w:t>
      </w:r>
      <w:proofErr w:type="spellStart"/>
      <w:r w:rsidR="00493084" w:rsidRPr="00C334EF">
        <w:rPr>
          <w:b/>
          <w:color w:val="000000" w:themeColor="text1"/>
          <w:sz w:val="24"/>
          <w:szCs w:val="24"/>
          <w:u w:val="single"/>
        </w:rPr>
        <w:t>Indie</w:t>
      </w:r>
      <w:r w:rsidR="00A6782A" w:rsidRPr="00C334EF">
        <w:rPr>
          <w:b/>
          <w:color w:val="000000" w:themeColor="text1"/>
          <w:sz w:val="24"/>
          <w:szCs w:val="24"/>
          <w:u w:val="single"/>
        </w:rPr>
        <w:t>n</w:t>
      </w:r>
      <w:r w:rsidR="00493084" w:rsidRPr="004D5D95">
        <w:rPr>
          <w:b/>
          <w:color w:val="000000" w:themeColor="text1"/>
          <w:sz w:val="24"/>
          <w:szCs w:val="24"/>
        </w:rPr>
        <w:t>.</w:t>
      </w:r>
      <w:r w:rsidR="0031301E" w:rsidRPr="004D5D95">
        <w:rPr>
          <w:color w:val="000000" w:themeColor="text1"/>
          <w:sz w:val="24"/>
          <w:szCs w:val="24"/>
        </w:rPr>
        <w:t>No</w:t>
      </w:r>
      <w:proofErr w:type="spellEnd"/>
      <w:r w:rsidR="0031301E" w:rsidRPr="004D5D95">
        <w:rPr>
          <w:color w:val="000000" w:themeColor="text1"/>
          <w:sz w:val="24"/>
          <w:szCs w:val="24"/>
        </w:rPr>
        <w:t xml:space="preserve">. 16(1) /2020–CLES - 3 </w:t>
      </w:r>
      <w:r w:rsidR="00A6782A" w:rsidRPr="004D5D95">
        <w:rPr>
          <w:color w:val="000000" w:themeColor="text1"/>
          <w:sz w:val="24"/>
          <w:szCs w:val="24"/>
        </w:rPr>
        <w:t>sur le B.1.617 « </w:t>
      </w:r>
      <w:proofErr w:type="spellStart"/>
      <w:r w:rsidR="00A6782A" w:rsidRPr="004D5D95">
        <w:rPr>
          <w:color w:val="000000" w:themeColor="text1"/>
          <w:sz w:val="24"/>
          <w:szCs w:val="24"/>
        </w:rPr>
        <w:t>Indian</w:t>
      </w:r>
      <w:proofErr w:type="spellEnd"/>
      <w:r w:rsidR="00A6782A" w:rsidRPr="004D5D95">
        <w:rPr>
          <w:color w:val="000000" w:themeColor="text1"/>
          <w:sz w:val="24"/>
          <w:szCs w:val="24"/>
        </w:rPr>
        <w:t xml:space="preserve"> Va</w:t>
      </w:r>
      <w:r w:rsidR="00493084" w:rsidRPr="004D5D95">
        <w:rPr>
          <w:color w:val="000000" w:themeColor="text1"/>
          <w:sz w:val="24"/>
          <w:szCs w:val="24"/>
        </w:rPr>
        <w:t>riant » le 12 mai 2021 (</w:t>
      </w:r>
      <w:r w:rsidR="007E7CC2" w:rsidRPr="004D5D95">
        <w:rPr>
          <w:color w:val="000000" w:themeColor="text1"/>
          <w:sz w:val="24"/>
          <w:szCs w:val="24"/>
        </w:rPr>
        <w:t>Pièce</w:t>
      </w:r>
      <w:r w:rsidR="00604675" w:rsidRPr="004D5D95">
        <w:rPr>
          <w:color w:val="000000" w:themeColor="text1"/>
          <w:sz w:val="24"/>
          <w:szCs w:val="24"/>
        </w:rPr>
        <w:t xml:space="preserve"> 48</w:t>
      </w:r>
      <w:r w:rsidR="00A6782A" w:rsidRPr="004D5D95">
        <w:rPr>
          <w:color w:val="000000" w:themeColor="text1"/>
          <w:sz w:val="24"/>
          <w:szCs w:val="24"/>
        </w:rPr>
        <w:t>)</w:t>
      </w:r>
    </w:p>
    <w:p w14:paraId="602C2867" w14:textId="77777777" w:rsidR="00D2013F" w:rsidRPr="004D5D95" w:rsidRDefault="00D2013F" w:rsidP="00C71D85">
      <w:pPr>
        <w:spacing w:after="0"/>
        <w:rPr>
          <w:color w:val="000000" w:themeColor="text1"/>
          <w:sz w:val="24"/>
          <w:szCs w:val="24"/>
        </w:rPr>
      </w:pPr>
    </w:p>
    <w:p w14:paraId="1916E0FF" w14:textId="77777777" w:rsidR="009946F8" w:rsidRPr="004D5D95" w:rsidRDefault="00493084" w:rsidP="009946F8">
      <w:pPr>
        <w:spacing w:after="120"/>
        <w:rPr>
          <w:color w:val="000000" w:themeColor="text1"/>
          <w:sz w:val="24"/>
          <w:szCs w:val="24"/>
        </w:rPr>
      </w:pPr>
      <w:r w:rsidRPr="004D5D95">
        <w:rPr>
          <w:b/>
          <w:color w:val="000000" w:themeColor="text1"/>
          <w:sz w:val="24"/>
          <w:szCs w:val="24"/>
        </w:rPr>
        <w:t>-</w:t>
      </w:r>
      <w:r w:rsidRPr="004D5D95">
        <w:rPr>
          <w:b/>
          <w:color w:val="000000" w:themeColor="text1"/>
          <w:sz w:val="24"/>
          <w:szCs w:val="24"/>
        </w:rPr>
        <w:tab/>
      </w:r>
      <w:r w:rsidR="0031301E" w:rsidRPr="004D5D95">
        <w:rPr>
          <w:b/>
          <w:color w:val="000000" w:themeColor="text1"/>
          <w:sz w:val="24"/>
          <w:szCs w:val="24"/>
        </w:rPr>
        <w:t>Que p</w:t>
      </w:r>
      <w:r w:rsidR="00C41966" w:rsidRPr="004D5D95">
        <w:rPr>
          <w:b/>
          <w:color w:val="000000" w:themeColor="text1"/>
          <w:sz w:val="24"/>
          <w:szCs w:val="24"/>
        </w:rPr>
        <w:t>lusieurs études récentes montrent les dangerosités de la protéine Spike employée dans certains vaccins supposés</w:t>
      </w:r>
      <w:r w:rsidR="00DB28B0">
        <w:rPr>
          <w:b/>
          <w:color w:val="000000" w:themeColor="text1"/>
          <w:sz w:val="24"/>
          <w:szCs w:val="24"/>
        </w:rPr>
        <w:t xml:space="preserve"> </w:t>
      </w:r>
      <w:r w:rsidR="00964E91" w:rsidRPr="004D5D95">
        <w:rPr>
          <w:color w:val="000000" w:themeColor="text1"/>
          <w:sz w:val="24"/>
          <w:szCs w:val="24"/>
        </w:rPr>
        <w:t>(</w:t>
      </w:r>
      <w:r w:rsidR="009946F8" w:rsidRPr="004D5D95">
        <w:rPr>
          <w:color w:val="000000" w:themeColor="text1"/>
          <w:sz w:val="24"/>
          <w:szCs w:val="24"/>
          <w:u w:val="single"/>
        </w:rPr>
        <w:t xml:space="preserve">produit </w:t>
      </w:r>
      <w:r w:rsidR="00E15379">
        <w:rPr>
          <w:color w:val="000000" w:themeColor="text1"/>
          <w:sz w:val="24"/>
          <w:szCs w:val="24"/>
          <w:u w:val="single"/>
        </w:rPr>
        <w:t>de l’ingénierie pharmaceutique expérimentale</w:t>
      </w:r>
      <w:r w:rsidR="00964E91" w:rsidRPr="004D5D95">
        <w:rPr>
          <w:color w:val="000000" w:themeColor="text1"/>
          <w:sz w:val="24"/>
          <w:szCs w:val="24"/>
        </w:rPr>
        <w:t>)</w:t>
      </w:r>
      <w:r w:rsidR="00C41966" w:rsidRPr="004D5D95">
        <w:rPr>
          <w:color w:val="000000" w:themeColor="text1"/>
          <w:sz w:val="24"/>
          <w:szCs w:val="24"/>
        </w:rPr>
        <w:t>,</w:t>
      </w:r>
      <w:r w:rsidR="00C41966" w:rsidRPr="004D5D95">
        <w:rPr>
          <w:i/>
          <w:color w:val="000000" w:themeColor="text1"/>
          <w:sz w:val="24"/>
          <w:szCs w:val="24"/>
        </w:rPr>
        <w:t> </w:t>
      </w:r>
      <w:r w:rsidR="009946F8" w:rsidRPr="004D5D95">
        <w:rPr>
          <w:color w:val="000000" w:themeColor="text1"/>
          <w:sz w:val="24"/>
          <w:szCs w:val="24"/>
        </w:rPr>
        <w:t xml:space="preserve">et que les laboratoires pharmaceutiques sont parfaitement au courant, </w:t>
      </w:r>
      <w:r w:rsidR="00C41966" w:rsidRPr="004D5D95">
        <w:rPr>
          <w:color w:val="000000" w:themeColor="text1"/>
          <w:sz w:val="24"/>
          <w:szCs w:val="24"/>
        </w:rPr>
        <w:t>à savoir</w:t>
      </w:r>
      <w:r w:rsidR="009946F8" w:rsidRPr="004D5D95">
        <w:rPr>
          <w:color w:val="000000" w:themeColor="text1"/>
          <w:sz w:val="24"/>
          <w:szCs w:val="24"/>
        </w:rPr>
        <w:t> :</w:t>
      </w:r>
    </w:p>
    <w:p w14:paraId="1DC2477E" w14:textId="556EA24D" w:rsidR="009946F8" w:rsidRPr="004D5D95" w:rsidRDefault="00C41966" w:rsidP="00C41966">
      <w:pPr>
        <w:spacing w:after="0"/>
        <w:rPr>
          <w:color w:val="000000" w:themeColor="text1"/>
          <w:sz w:val="24"/>
          <w:szCs w:val="24"/>
        </w:rPr>
      </w:pPr>
      <w:r w:rsidRPr="004D5D95">
        <w:rPr>
          <w:color w:val="000000" w:themeColor="text1"/>
          <w:sz w:val="24"/>
          <w:szCs w:val="24"/>
        </w:rPr>
        <w:t>«</w:t>
      </w:r>
      <w:r w:rsidR="00CC70FD">
        <w:rPr>
          <w:color w:val="000000" w:themeColor="text1"/>
          <w:sz w:val="24"/>
          <w:szCs w:val="24"/>
        </w:rPr>
        <w:t xml:space="preserve"> </w:t>
      </w:r>
      <w:r w:rsidR="009946F8" w:rsidRPr="004D5D95">
        <w:rPr>
          <w:i/>
          <w:color w:val="000000" w:themeColor="text1"/>
          <w:sz w:val="24"/>
          <w:szCs w:val="24"/>
        </w:rPr>
        <w:t>Caillots</w:t>
      </w:r>
      <w:r w:rsidRPr="004D5D95">
        <w:rPr>
          <w:i/>
          <w:color w:val="000000" w:themeColor="text1"/>
          <w:sz w:val="24"/>
          <w:szCs w:val="24"/>
        </w:rPr>
        <w:t xml:space="preserve"> sanguins, inflammation du cerveau, crises cardiaques</w:t>
      </w:r>
      <w:r w:rsidRPr="004D5D95">
        <w:rPr>
          <w:color w:val="000000" w:themeColor="text1"/>
        </w:rPr>
        <w:t xml:space="preserve"> et </w:t>
      </w:r>
      <w:r w:rsidRPr="004D5D95">
        <w:rPr>
          <w:i/>
          <w:color w:val="000000" w:themeColor="text1"/>
          <w:sz w:val="24"/>
          <w:szCs w:val="24"/>
        </w:rPr>
        <w:t>risques potentiels pour les bébés allaités et la fertilité</w:t>
      </w:r>
      <w:r w:rsidR="00CC70FD">
        <w:rPr>
          <w:i/>
          <w:color w:val="000000" w:themeColor="text1"/>
          <w:sz w:val="24"/>
          <w:szCs w:val="24"/>
        </w:rPr>
        <w:t xml:space="preserve"> </w:t>
      </w:r>
      <w:r w:rsidRPr="004D5D95">
        <w:rPr>
          <w:color w:val="000000" w:themeColor="text1"/>
          <w:sz w:val="24"/>
          <w:szCs w:val="24"/>
        </w:rPr>
        <w:t xml:space="preserve">» ; </w:t>
      </w:r>
    </w:p>
    <w:p w14:paraId="413D70BC" w14:textId="77777777" w:rsidR="009946F8" w:rsidRPr="004D5D95" w:rsidRDefault="00C41966" w:rsidP="009946F8">
      <w:pPr>
        <w:spacing w:after="120"/>
        <w:rPr>
          <w:color w:val="000000" w:themeColor="text1"/>
          <w:sz w:val="24"/>
          <w:szCs w:val="24"/>
        </w:rPr>
      </w:pPr>
      <w:r w:rsidRPr="004D5D95">
        <w:rPr>
          <w:color w:val="000000" w:themeColor="text1"/>
          <w:sz w:val="24"/>
          <w:szCs w:val="24"/>
        </w:rPr>
        <w:t>« </w:t>
      </w:r>
      <w:r w:rsidR="009946F8" w:rsidRPr="004D5D95">
        <w:rPr>
          <w:i/>
          <w:color w:val="000000" w:themeColor="text1"/>
          <w:sz w:val="24"/>
          <w:szCs w:val="24"/>
        </w:rPr>
        <w:t>L</w:t>
      </w:r>
      <w:r w:rsidRPr="004D5D95">
        <w:rPr>
          <w:i/>
          <w:color w:val="000000" w:themeColor="text1"/>
          <w:sz w:val="24"/>
          <w:szCs w:val="24"/>
        </w:rPr>
        <w:t>a protéine Spike s'accumule dans les organes et les tissus, y compris la rate, la moelle osseuse, le foie</w:t>
      </w:r>
      <w:r w:rsidR="00493084" w:rsidRPr="004D5D95">
        <w:rPr>
          <w:i/>
          <w:color w:val="000000" w:themeColor="text1"/>
          <w:sz w:val="24"/>
          <w:szCs w:val="24"/>
        </w:rPr>
        <w:t>, les glandes surrénales et en</w:t>
      </w:r>
      <w:r w:rsidRPr="004D5D95">
        <w:rPr>
          <w:i/>
          <w:color w:val="000000" w:themeColor="text1"/>
          <w:sz w:val="24"/>
          <w:szCs w:val="24"/>
        </w:rPr>
        <w:t xml:space="preserve"> concentrations assez élevées dans les ovaires. </w:t>
      </w:r>
      <w:r w:rsidRPr="004D5D95">
        <w:rPr>
          <w:color w:val="000000" w:themeColor="text1"/>
          <w:sz w:val="24"/>
          <w:szCs w:val="24"/>
        </w:rPr>
        <w:t>»</w:t>
      </w:r>
      <w:r w:rsidR="009946F8" w:rsidRPr="004D5D95">
        <w:rPr>
          <w:color w:val="000000" w:themeColor="text1"/>
          <w:sz w:val="24"/>
          <w:szCs w:val="24"/>
        </w:rPr>
        <w:t> ;</w:t>
      </w:r>
    </w:p>
    <w:p w14:paraId="6D1AAC78" w14:textId="77777777" w:rsidR="009946F8" w:rsidRPr="004D5D95" w:rsidRDefault="00C41966" w:rsidP="009946F8">
      <w:pPr>
        <w:spacing w:after="120"/>
        <w:rPr>
          <w:color w:val="000000" w:themeColor="text1"/>
          <w:sz w:val="24"/>
          <w:szCs w:val="24"/>
          <w:lang w:val="en-US"/>
        </w:rPr>
      </w:pPr>
      <w:r w:rsidRPr="004D5D95">
        <w:rPr>
          <w:color w:val="000000" w:themeColor="text1"/>
          <w:sz w:val="24"/>
          <w:szCs w:val="24"/>
          <w:lang w:val="en-US"/>
        </w:rPr>
        <w:t xml:space="preserve">«Could Spike Protein in </w:t>
      </w:r>
      <w:proofErr w:type="spellStart"/>
      <w:proofErr w:type="gramStart"/>
      <w:r w:rsidRPr="004D5D95">
        <w:rPr>
          <w:color w:val="000000" w:themeColor="text1"/>
          <w:sz w:val="24"/>
          <w:szCs w:val="24"/>
          <w:lang w:val="en-US"/>
        </w:rPr>
        <w:t>Moderna,Pfizer</w:t>
      </w:r>
      <w:proofErr w:type="spellEnd"/>
      <w:proofErr w:type="gramEnd"/>
      <w:r w:rsidRPr="004D5D95">
        <w:rPr>
          <w:color w:val="000000" w:themeColor="text1"/>
          <w:sz w:val="24"/>
          <w:szCs w:val="24"/>
          <w:lang w:val="en-US"/>
        </w:rPr>
        <w:t xml:space="preserve"> Vaccines Cause Blood Clots, Brain Inflammation and </w:t>
      </w:r>
      <w:proofErr w:type="spellStart"/>
      <w:r w:rsidRPr="004D5D95">
        <w:rPr>
          <w:color w:val="000000" w:themeColor="text1"/>
          <w:sz w:val="24"/>
          <w:szCs w:val="24"/>
          <w:lang w:val="en-US"/>
        </w:rPr>
        <w:t>HeartAttacks</w:t>
      </w:r>
      <w:proofErr w:type="spellEnd"/>
      <w:r w:rsidRPr="004D5D95">
        <w:rPr>
          <w:color w:val="000000" w:themeColor="text1"/>
          <w:sz w:val="24"/>
          <w:szCs w:val="24"/>
          <w:lang w:val="en-US"/>
        </w:rPr>
        <w:t>»</w:t>
      </w:r>
      <w:r w:rsidR="009946F8" w:rsidRPr="004D5D95">
        <w:rPr>
          <w:color w:val="000000" w:themeColor="text1"/>
          <w:sz w:val="24"/>
          <w:szCs w:val="24"/>
          <w:lang w:val="en-US"/>
        </w:rPr>
        <w:t>.</w:t>
      </w:r>
      <w:r w:rsidR="009946F8" w:rsidRPr="004D5D95">
        <w:rPr>
          <w:color w:val="000000" w:themeColor="text1"/>
          <w:lang w:val="en-US"/>
        </w:rPr>
        <w:t xml:space="preserve"> / </w:t>
      </w:r>
      <w:r w:rsidR="009946F8" w:rsidRPr="004D5D95">
        <w:rPr>
          <w:color w:val="000000" w:themeColor="text1"/>
          <w:u w:val="single"/>
          <w:lang w:val="en-US"/>
        </w:rPr>
        <w:t xml:space="preserve">SARS-COV-2 mRNA Vaccine (BNT162, PF-07302048) 2.6.4 Overview of Pharmacokinetic Test </w:t>
      </w:r>
      <w:r w:rsidR="009946F8" w:rsidRPr="00C334EF">
        <w:rPr>
          <w:b/>
          <w:color w:val="000000" w:themeColor="text1"/>
          <w:u w:val="single"/>
          <w:lang w:val="en-US"/>
        </w:rPr>
        <w:t>PFIZER CONFIDENTIAL</w:t>
      </w:r>
      <w:r w:rsidR="009946F8" w:rsidRPr="004D5D95">
        <w:rPr>
          <w:color w:val="000000" w:themeColor="text1"/>
          <w:lang w:val="en-US"/>
        </w:rPr>
        <w:t xml:space="preserve">; Circulating SARS-CoV-2 Vaccine Antigen Detected in the Plasma of mRNA-1273 Vaccine Recipients </w:t>
      </w:r>
      <w:hyperlink r:id="rId14" w:history="1">
        <w:r w:rsidR="009946F8" w:rsidRPr="004D5D95">
          <w:rPr>
            <w:rStyle w:val="Lienhypertexte"/>
            <w:color w:val="000000" w:themeColor="text1"/>
            <w:lang w:val="en-US"/>
          </w:rPr>
          <w:t>https://doi.org/10.1093/cid/ciab465</w:t>
        </w:r>
      </w:hyperlink>
      <w:r w:rsidR="009946F8" w:rsidRPr="004D5D95">
        <w:rPr>
          <w:color w:val="000000" w:themeColor="text1"/>
          <w:lang w:val="en-US"/>
        </w:rPr>
        <w:t xml:space="preserve"> Published: 20 May 2021;</w:t>
      </w:r>
      <w:r w:rsidR="00493084" w:rsidRPr="004D5D95">
        <w:rPr>
          <w:color w:val="000000" w:themeColor="text1"/>
          <w:lang w:val="en-US"/>
        </w:rPr>
        <w:t xml:space="preserve"> (</w:t>
      </w:r>
      <w:r w:rsidR="007E7CC2" w:rsidRPr="004D5D95">
        <w:rPr>
          <w:color w:val="000000" w:themeColor="text1"/>
          <w:lang w:val="en-US"/>
        </w:rPr>
        <w:t>Pièce</w:t>
      </w:r>
      <w:r w:rsidR="00604675" w:rsidRPr="004D5D95">
        <w:rPr>
          <w:color w:val="000000" w:themeColor="text1"/>
          <w:lang w:val="en-US"/>
        </w:rPr>
        <w:t xml:space="preserve"> 49</w:t>
      </w:r>
      <w:r w:rsidR="009946F8" w:rsidRPr="004D5D95">
        <w:rPr>
          <w:color w:val="000000" w:themeColor="text1"/>
          <w:lang w:val="en-US"/>
        </w:rPr>
        <w:t>)</w:t>
      </w:r>
    </w:p>
    <w:p w14:paraId="33575F12" w14:textId="0A89CC11" w:rsidR="00A75992" w:rsidRPr="004D5D95" w:rsidRDefault="009946F8" w:rsidP="00C41966">
      <w:pPr>
        <w:spacing w:after="0"/>
        <w:rPr>
          <w:color w:val="000000" w:themeColor="text1"/>
        </w:rPr>
      </w:pPr>
      <w:r w:rsidRPr="004D5D95">
        <w:rPr>
          <w:b/>
          <w:color w:val="000000" w:themeColor="text1"/>
          <w:sz w:val="24"/>
          <w:szCs w:val="24"/>
        </w:rPr>
        <w:t xml:space="preserve">Et </w:t>
      </w:r>
      <w:r w:rsidR="00C41966" w:rsidRPr="004D5D95">
        <w:rPr>
          <w:b/>
          <w:color w:val="000000" w:themeColor="text1"/>
          <w:sz w:val="24"/>
          <w:szCs w:val="24"/>
        </w:rPr>
        <w:t xml:space="preserve">comme le démontre </w:t>
      </w:r>
      <w:r w:rsidR="00964E91" w:rsidRPr="004D5D95">
        <w:rPr>
          <w:b/>
          <w:color w:val="000000" w:themeColor="text1"/>
          <w:sz w:val="24"/>
          <w:szCs w:val="24"/>
        </w:rPr>
        <w:t xml:space="preserve">le cas du </w:t>
      </w:r>
      <w:r w:rsidR="00964E91" w:rsidRPr="004D5D95">
        <w:rPr>
          <w:b/>
          <w:color w:val="000000" w:themeColor="text1"/>
          <w:sz w:val="24"/>
          <w:szCs w:val="24"/>
          <w:u w:val="single"/>
        </w:rPr>
        <w:t>Bébé</w:t>
      </w:r>
      <w:r w:rsidR="00C41966" w:rsidRPr="004D5D95">
        <w:rPr>
          <w:b/>
          <w:color w:val="000000" w:themeColor="text1"/>
          <w:sz w:val="24"/>
          <w:szCs w:val="24"/>
          <w:u w:val="single"/>
        </w:rPr>
        <w:t xml:space="preserve"> décédé</w:t>
      </w:r>
      <w:r w:rsidR="00DB28B0">
        <w:rPr>
          <w:b/>
          <w:color w:val="000000" w:themeColor="text1"/>
          <w:sz w:val="24"/>
          <w:szCs w:val="24"/>
          <w:u w:val="single"/>
        </w:rPr>
        <w:t xml:space="preserve"> </w:t>
      </w:r>
      <w:r w:rsidRPr="004D5D95">
        <w:rPr>
          <w:b/>
          <w:color w:val="000000" w:themeColor="text1"/>
          <w:sz w:val="24"/>
          <w:szCs w:val="24"/>
        </w:rPr>
        <w:t xml:space="preserve">le </w:t>
      </w:r>
      <w:r w:rsidR="00C41966" w:rsidRPr="004D5D95">
        <w:rPr>
          <w:color w:val="000000" w:themeColor="text1"/>
          <w:sz w:val="24"/>
          <w:szCs w:val="24"/>
        </w:rPr>
        <w:t xml:space="preserve">2021-03-20 de purpura </w:t>
      </w:r>
      <w:proofErr w:type="spellStart"/>
      <w:r w:rsidR="00C41966" w:rsidRPr="004D5D95">
        <w:rPr>
          <w:color w:val="000000" w:themeColor="text1"/>
          <w:sz w:val="24"/>
          <w:szCs w:val="24"/>
        </w:rPr>
        <w:t>thrombocytopénique</w:t>
      </w:r>
      <w:proofErr w:type="spellEnd"/>
      <w:r w:rsidR="00C41966" w:rsidRPr="004D5D95">
        <w:rPr>
          <w:color w:val="000000" w:themeColor="text1"/>
          <w:sz w:val="24"/>
          <w:szCs w:val="24"/>
        </w:rPr>
        <w:t xml:space="preserve"> thrombotique </w:t>
      </w:r>
      <w:r w:rsidRPr="004D5D95">
        <w:rPr>
          <w:color w:val="000000" w:themeColor="text1"/>
          <w:sz w:val="24"/>
          <w:szCs w:val="24"/>
        </w:rPr>
        <w:t xml:space="preserve">suite à l’allaitement de sa mère qui avait reçu le vaccin supposé, le rapport établi </w:t>
      </w:r>
      <w:r w:rsidR="00964E91" w:rsidRPr="004D5D95">
        <w:rPr>
          <w:color w:val="000000" w:themeColor="text1"/>
          <w:sz w:val="24"/>
          <w:szCs w:val="24"/>
        </w:rPr>
        <w:t>«</w:t>
      </w:r>
      <w:r w:rsidR="00CC70FD">
        <w:rPr>
          <w:color w:val="000000" w:themeColor="text1"/>
          <w:sz w:val="24"/>
          <w:szCs w:val="24"/>
        </w:rPr>
        <w:t xml:space="preserve"> </w:t>
      </w:r>
      <w:r w:rsidR="00964E91" w:rsidRPr="004D5D95">
        <w:rPr>
          <w:i/>
          <w:color w:val="000000" w:themeColor="text1"/>
          <w:sz w:val="24"/>
          <w:szCs w:val="24"/>
        </w:rPr>
        <w:t xml:space="preserve">aucun antécédent </w:t>
      </w:r>
      <w:r w:rsidR="00964E91" w:rsidRPr="004D5D95">
        <w:rPr>
          <w:i/>
          <w:color w:val="000000" w:themeColor="text1"/>
          <w:sz w:val="24"/>
          <w:szCs w:val="24"/>
          <w:u w:val="single"/>
        </w:rPr>
        <w:t>à part le vaccin</w:t>
      </w:r>
      <w:r w:rsidR="00CC70FD">
        <w:rPr>
          <w:i/>
          <w:color w:val="000000" w:themeColor="text1"/>
          <w:sz w:val="24"/>
          <w:szCs w:val="24"/>
          <w:u w:val="single"/>
        </w:rPr>
        <w:t xml:space="preserve"> </w:t>
      </w:r>
      <w:r w:rsidR="00964E91" w:rsidRPr="004D5D95">
        <w:rPr>
          <w:color w:val="000000" w:themeColor="text1"/>
          <w:sz w:val="24"/>
          <w:szCs w:val="24"/>
        </w:rPr>
        <w:t>»</w:t>
      </w:r>
      <w:r w:rsidR="008C18A1">
        <w:rPr>
          <w:color w:val="000000" w:themeColor="text1"/>
          <w:sz w:val="24"/>
          <w:szCs w:val="24"/>
        </w:rPr>
        <w:t xml:space="preserve"> </w:t>
      </w:r>
      <w:r w:rsidR="00C41966" w:rsidRPr="004D5D95">
        <w:rPr>
          <w:color w:val="000000" w:themeColor="text1"/>
          <w:sz w:val="24"/>
          <w:szCs w:val="24"/>
        </w:rPr>
        <w:t xml:space="preserve">/ </w:t>
      </w:r>
      <w:proofErr w:type="spellStart"/>
      <w:r w:rsidR="00C41966" w:rsidRPr="004D5D95">
        <w:rPr>
          <w:color w:val="000000" w:themeColor="text1"/>
        </w:rPr>
        <w:t>From</w:t>
      </w:r>
      <w:proofErr w:type="spellEnd"/>
      <w:r w:rsidR="00C41966" w:rsidRPr="004D5D95">
        <w:rPr>
          <w:color w:val="000000" w:themeColor="text1"/>
        </w:rPr>
        <w:t xml:space="preserve"> the 5/21/2021 release of VAERS data</w:t>
      </w:r>
      <w:r w:rsidR="008C18A1">
        <w:rPr>
          <w:color w:val="000000" w:themeColor="text1"/>
        </w:rPr>
        <w:t xml:space="preserve"> </w:t>
      </w:r>
      <w:r w:rsidR="00C41966" w:rsidRPr="004D5D95">
        <w:rPr>
          <w:color w:val="000000" w:themeColor="text1"/>
        </w:rPr>
        <w:t xml:space="preserve">: This </w:t>
      </w:r>
      <w:proofErr w:type="spellStart"/>
      <w:r w:rsidR="00C41966" w:rsidRPr="004D5D95">
        <w:rPr>
          <w:color w:val="000000" w:themeColor="text1"/>
        </w:rPr>
        <w:t>is</w:t>
      </w:r>
      <w:proofErr w:type="spellEnd"/>
      <w:r w:rsidR="00C41966" w:rsidRPr="004D5D95">
        <w:rPr>
          <w:color w:val="000000" w:themeColor="text1"/>
        </w:rPr>
        <w:t xml:space="preserve"> VAERS ID 1166062</w:t>
      </w:r>
      <w:r w:rsidR="00493084" w:rsidRPr="004D5D95">
        <w:rPr>
          <w:color w:val="000000" w:themeColor="text1"/>
        </w:rPr>
        <w:t xml:space="preserve"> (</w:t>
      </w:r>
      <w:r w:rsidR="007E7CC2" w:rsidRPr="004D5D95">
        <w:rPr>
          <w:color w:val="000000" w:themeColor="text1"/>
        </w:rPr>
        <w:t>Pièce</w:t>
      </w:r>
      <w:r w:rsidR="001647F9" w:rsidRPr="004D5D95">
        <w:rPr>
          <w:color w:val="000000" w:themeColor="text1"/>
        </w:rPr>
        <w:t xml:space="preserve"> 50</w:t>
      </w:r>
      <w:r w:rsidRPr="004D5D95">
        <w:rPr>
          <w:color w:val="000000" w:themeColor="text1"/>
        </w:rPr>
        <w:t>)</w:t>
      </w:r>
    </w:p>
    <w:p w14:paraId="39E70989" w14:textId="77777777" w:rsidR="00247E9C" w:rsidRPr="009946F8" w:rsidRDefault="00247E9C" w:rsidP="00C71D85">
      <w:pPr>
        <w:spacing w:after="0"/>
        <w:rPr>
          <w:sz w:val="24"/>
          <w:szCs w:val="24"/>
        </w:rPr>
      </w:pPr>
    </w:p>
    <w:p w14:paraId="6F6597FF" w14:textId="77777777" w:rsidR="00C33784" w:rsidRDefault="00C33784" w:rsidP="00C71D85">
      <w:pPr>
        <w:spacing w:after="0"/>
        <w:rPr>
          <w:b/>
          <w:sz w:val="24"/>
          <w:szCs w:val="24"/>
          <w:u w:val="single"/>
        </w:rPr>
      </w:pPr>
    </w:p>
    <w:p w14:paraId="2784F990" w14:textId="77777777" w:rsidR="00C33784" w:rsidRDefault="00C33784" w:rsidP="00C71D85">
      <w:pPr>
        <w:spacing w:after="0"/>
        <w:rPr>
          <w:b/>
          <w:sz w:val="24"/>
          <w:szCs w:val="24"/>
          <w:u w:val="single"/>
        </w:rPr>
      </w:pPr>
    </w:p>
    <w:p w14:paraId="3366E0C1" w14:textId="77777777" w:rsidR="00C33784" w:rsidRDefault="00C33784" w:rsidP="00C71D85">
      <w:pPr>
        <w:spacing w:after="0"/>
        <w:rPr>
          <w:b/>
          <w:sz w:val="24"/>
          <w:szCs w:val="24"/>
          <w:u w:val="single"/>
        </w:rPr>
      </w:pPr>
    </w:p>
    <w:p w14:paraId="0CC924FB" w14:textId="63666E3B" w:rsidR="00964E91" w:rsidRDefault="00493084" w:rsidP="00C71D85">
      <w:pPr>
        <w:spacing w:after="0"/>
        <w:rPr>
          <w:b/>
          <w:sz w:val="24"/>
          <w:szCs w:val="24"/>
          <w:u w:val="single"/>
        </w:rPr>
      </w:pPr>
      <w:r>
        <w:rPr>
          <w:b/>
          <w:sz w:val="24"/>
          <w:szCs w:val="24"/>
          <w:u w:val="single"/>
        </w:rPr>
        <w:t>Cet exemple cité</w:t>
      </w:r>
      <w:r w:rsidR="00C33784" w:rsidRPr="00C33784">
        <w:rPr>
          <w:b/>
          <w:sz w:val="24"/>
          <w:szCs w:val="24"/>
          <w:u w:val="single"/>
        </w:rPr>
        <w:t xml:space="preserve"> n’est pas un cas isolé</w:t>
      </w:r>
      <w:r w:rsidR="008C18A1">
        <w:rPr>
          <w:b/>
          <w:sz w:val="24"/>
          <w:szCs w:val="24"/>
          <w:u w:val="single"/>
        </w:rPr>
        <w:t xml:space="preserve"> </w:t>
      </w:r>
      <w:r w:rsidR="00C33784">
        <w:rPr>
          <w:b/>
          <w:sz w:val="24"/>
          <w:szCs w:val="24"/>
          <w:u w:val="single"/>
        </w:rPr>
        <w:t>:</w:t>
      </w:r>
    </w:p>
    <w:p w14:paraId="1B9C74FF" w14:textId="77777777" w:rsidR="00C33784" w:rsidRDefault="00C33784" w:rsidP="00C71D85">
      <w:pPr>
        <w:spacing w:after="0"/>
        <w:rPr>
          <w:b/>
          <w:sz w:val="24"/>
          <w:szCs w:val="24"/>
          <w:u w:val="single"/>
        </w:rPr>
      </w:pPr>
    </w:p>
    <w:p w14:paraId="5C411CDF" w14:textId="77777777" w:rsidR="00C33784" w:rsidRDefault="00B25BD3" w:rsidP="00C71D85">
      <w:pPr>
        <w:spacing w:after="0"/>
        <w:rPr>
          <w:sz w:val="24"/>
          <w:szCs w:val="24"/>
        </w:rPr>
      </w:pPr>
      <w:r>
        <w:rPr>
          <w:b/>
          <w:sz w:val="24"/>
          <w:szCs w:val="24"/>
        </w:rPr>
        <w:t xml:space="preserve">Le </w:t>
      </w:r>
      <w:r w:rsidRPr="00B25BD3">
        <w:rPr>
          <w:b/>
          <w:sz w:val="24"/>
          <w:szCs w:val="24"/>
        </w:rPr>
        <w:t>directeur d'Evidence-</w:t>
      </w:r>
      <w:proofErr w:type="spellStart"/>
      <w:r w:rsidRPr="00B25BD3">
        <w:rPr>
          <w:b/>
          <w:sz w:val="24"/>
          <w:szCs w:val="24"/>
        </w:rPr>
        <w:t>based</w:t>
      </w:r>
      <w:proofErr w:type="spellEnd"/>
      <w:r w:rsidRPr="00B25BD3">
        <w:rPr>
          <w:b/>
          <w:sz w:val="24"/>
          <w:szCs w:val="24"/>
        </w:rPr>
        <w:t xml:space="preserve"> </w:t>
      </w:r>
      <w:proofErr w:type="spellStart"/>
      <w:r w:rsidRPr="00B25BD3">
        <w:rPr>
          <w:b/>
          <w:sz w:val="24"/>
          <w:szCs w:val="24"/>
        </w:rPr>
        <w:t>Medicine</w:t>
      </w:r>
      <w:proofErr w:type="spellEnd"/>
      <w:r w:rsidRPr="00B25BD3">
        <w:rPr>
          <w:b/>
          <w:sz w:val="24"/>
          <w:szCs w:val="24"/>
        </w:rPr>
        <w:t xml:space="preserve"> </w:t>
      </w:r>
      <w:proofErr w:type="spellStart"/>
      <w:r w:rsidRPr="00B25BD3">
        <w:rPr>
          <w:b/>
          <w:sz w:val="24"/>
          <w:szCs w:val="24"/>
        </w:rPr>
        <w:t>Consultancy</w:t>
      </w:r>
      <w:proofErr w:type="spellEnd"/>
      <w:r w:rsidRPr="00B25BD3">
        <w:rPr>
          <w:b/>
          <w:sz w:val="24"/>
          <w:szCs w:val="24"/>
        </w:rPr>
        <w:t xml:space="preserve"> Ltd et d'</w:t>
      </w:r>
      <w:proofErr w:type="spellStart"/>
      <w:r w:rsidRPr="00B25BD3">
        <w:rPr>
          <w:b/>
          <w:sz w:val="24"/>
          <w:szCs w:val="24"/>
        </w:rPr>
        <w:t>EbMC</w:t>
      </w:r>
      <w:proofErr w:type="spellEnd"/>
      <w:r w:rsidRPr="00B25BD3">
        <w:rPr>
          <w:b/>
          <w:sz w:val="24"/>
          <w:szCs w:val="24"/>
        </w:rPr>
        <w:t xml:space="preserve"> </w:t>
      </w:r>
      <w:proofErr w:type="spellStart"/>
      <w:r w:rsidRPr="00B25BD3">
        <w:rPr>
          <w:b/>
          <w:sz w:val="24"/>
          <w:szCs w:val="24"/>
        </w:rPr>
        <w:t>Squared</w:t>
      </w:r>
      <w:proofErr w:type="spellEnd"/>
      <w:r w:rsidRPr="00B25BD3">
        <w:rPr>
          <w:b/>
          <w:sz w:val="24"/>
          <w:szCs w:val="24"/>
        </w:rPr>
        <w:t xml:space="preserve"> </w:t>
      </w:r>
      <w:proofErr w:type="spellStart"/>
      <w:r w:rsidRPr="00B25BD3">
        <w:rPr>
          <w:b/>
          <w:sz w:val="24"/>
          <w:szCs w:val="24"/>
        </w:rPr>
        <w:t>CiC</w:t>
      </w:r>
      <w:proofErr w:type="spellEnd"/>
      <w:r>
        <w:rPr>
          <w:b/>
          <w:sz w:val="24"/>
          <w:szCs w:val="24"/>
        </w:rPr>
        <w:t xml:space="preserve"> mandaté par le publica alerté l</w:t>
      </w:r>
      <w:r w:rsidR="00C33784" w:rsidRPr="00C33784">
        <w:rPr>
          <w:b/>
          <w:sz w:val="24"/>
          <w:szCs w:val="24"/>
        </w:rPr>
        <w:t xml:space="preserve">e MHRA </w:t>
      </w:r>
      <w:r w:rsidR="00C33784" w:rsidRPr="00C33784">
        <w:rPr>
          <w:sz w:val="24"/>
          <w:szCs w:val="24"/>
        </w:rPr>
        <w:t>(</w:t>
      </w:r>
      <w:proofErr w:type="spellStart"/>
      <w:r w:rsidR="00C33784" w:rsidRPr="00C33784">
        <w:rPr>
          <w:sz w:val="24"/>
          <w:szCs w:val="24"/>
        </w:rPr>
        <w:t>Medicines</w:t>
      </w:r>
      <w:proofErr w:type="spellEnd"/>
      <w:r w:rsidR="00C33784" w:rsidRPr="00C33784">
        <w:rPr>
          <w:sz w:val="24"/>
          <w:szCs w:val="24"/>
        </w:rPr>
        <w:t xml:space="preserve"> and Healthcare </w:t>
      </w:r>
      <w:proofErr w:type="spellStart"/>
      <w:r w:rsidR="00C33784" w:rsidRPr="00C33784">
        <w:rPr>
          <w:sz w:val="24"/>
          <w:szCs w:val="24"/>
        </w:rPr>
        <w:t>Products</w:t>
      </w:r>
      <w:proofErr w:type="spellEnd"/>
      <w:r w:rsidR="00C33784" w:rsidRPr="00C33784">
        <w:rPr>
          <w:sz w:val="24"/>
          <w:szCs w:val="24"/>
        </w:rPr>
        <w:t xml:space="preserve"> </w:t>
      </w:r>
      <w:proofErr w:type="spellStart"/>
      <w:r w:rsidR="00C33784" w:rsidRPr="00C33784">
        <w:rPr>
          <w:sz w:val="24"/>
          <w:szCs w:val="24"/>
        </w:rPr>
        <w:t>Regulatory</w:t>
      </w:r>
      <w:proofErr w:type="spellEnd"/>
      <w:r w:rsidR="00C33784" w:rsidRPr="00C33784">
        <w:rPr>
          <w:sz w:val="24"/>
          <w:szCs w:val="24"/>
        </w:rPr>
        <w:t xml:space="preserve"> Agency)</w:t>
      </w:r>
      <w:r w:rsidR="00493084">
        <w:rPr>
          <w:sz w:val="24"/>
          <w:szCs w:val="24"/>
        </w:rPr>
        <w:t>,</w:t>
      </w:r>
      <w:r w:rsidR="00C33784" w:rsidRPr="00C33784">
        <w:rPr>
          <w:sz w:val="24"/>
          <w:szCs w:val="24"/>
        </w:rPr>
        <w:t xml:space="preserve">agence exécutive du ministère de la Santé et des Affaires sociales qui agit au nom des ministres pour protéger et promouvoir la santé publique et la sécurité des </w:t>
      </w:r>
      <w:proofErr w:type="spellStart"/>
      <w:r w:rsidR="00C33784" w:rsidRPr="00C33784">
        <w:rPr>
          <w:sz w:val="24"/>
          <w:szCs w:val="24"/>
        </w:rPr>
        <w:t>patients,dans</w:t>
      </w:r>
      <w:proofErr w:type="spellEnd"/>
      <w:r w:rsidR="00C33784" w:rsidRPr="00C33784">
        <w:rPr>
          <w:sz w:val="24"/>
          <w:szCs w:val="24"/>
        </w:rPr>
        <w:t xml:space="preserve"> un rapport </w:t>
      </w:r>
      <w:r w:rsidR="00493084">
        <w:rPr>
          <w:sz w:val="24"/>
          <w:szCs w:val="24"/>
        </w:rPr>
        <w:t xml:space="preserve">établi </w:t>
      </w:r>
      <w:r w:rsidR="00C33784" w:rsidRPr="00C33784">
        <w:rPr>
          <w:sz w:val="24"/>
          <w:szCs w:val="24"/>
        </w:rPr>
        <w:t>suite aux données scientifiques « </w:t>
      </w:r>
      <w:r w:rsidR="00C33784" w:rsidRPr="00C33784">
        <w:rPr>
          <w:i/>
          <w:sz w:val="24"/>
          <w:szCs w:val="24"/>
        </w:rPr>
        <w:t xml:space="preserve">Urgent </w:t>
      </w:r>
      <w:proofErr w:type="spellStart"/>
      <w:r w:rsidR="00C33784" w:rsidRPr="00C33784">
        <w:rPr>
          <w:i/>
          <w:sz w:val="24"/>
          <w:szCs w:val="24"/>
        </w:rPr>
        <w:t>preliminary</w:t>
      </w:r>
      <w:proofErr w:type="spellEnd"/>
      <w:r w:rsidR="00C33784" w:rsidRPr="00C33784">
        <w:rPr>
          <w:i/>
          <w:sz w:val="24"/>
          <w:szCs w:val="24"/>
        </w:rPr>
        <w:t xml:space="preserve"> report of Yellow </w:t>
      </w:r>
      <w:proofErr w:type="spellStart"/>
      <w:r w:rsidR="00C33784" w:rsidRPr="00C33784">
        <w:rPr>
          <w:i/>
          <w:sz w:val="24"/>
          <w:szCs w:val="24"/>
        </w:rPr>
        <w:t>Card</w:t>
      </w:r>
      <w:proofErr w:type="spellEnd"/>
      <w:r w:rsidR="00C33784" w:rsidRPr="00C33784">
        <w:rPr>
          <w:i/>
          <w:sz w:val="24"/>
          <w:szCs w:val="24"/>
        </w:rPr>
        <w:t xml:space="preserve"> data up to 26th May 2021</w:t>
      </w:r>
      <w:r w:rsidR="00C33784" w:rsidRPr="00C33784">
        <w:rPr>
          <w:sz w:val="24"/>
          <w:szCs w:val="24"/>
        </w:rPr>
        <w:t> »</w:t>
      </w:r>
      <w:r>
        <w:rPr>
          <w:sz w:val="24"/>
          <w:szCs w:val="24"/>
        </w:rPr>
        <w:t xml:space="preserve"> des effets graves et mortel</w:t>
      </w:r>
      <w:r w:rsidR="00493084">
        <w:rPr>
          <w:sz w:val="24"/>
          <w:szCs w:val="24"/>
        </w:rPr>
        <w:t>s</w:t>
      </w:r>
      <w:r>
        <w:rPr>
          <w:sz w:val="24"/>
          <w:szCs w:val="24"/>
        </w:rPr>
        <w:t xml:space="preserve"> lié</w:t>
      </w:r>
      <w:r w:rsidR="00493084">
        <w:rPr>
          <w:sz w:val="24"/>
          <w:szCs w:val="24"/>
        </w:rPr>
        <w:t>s</w:t>
      </w:r>
      <w:r>
        <w:rPr>
          <w:sz w:val="24"/>
          <w:szCs w:val="24"/>
        </w:rPr>
        <w:t xml:space="preserve"> à la vaccination covid</w:t>
      </w:r>
      <w:r w:rsidR="00493084">
        <w:rPr>
          <w:sz w:val="24"/>
          <w:szCs w:val="24"/>
        </w:rPr>
        <w:t>-19, précise :</w:t>
      </w:r>
    </w:p>
    <w:p w14:paraId="48FD86BB" w14:textId="77777777" w:rsidR="00C33784" w:rsidRDefault="00C33784" w:rsidP="00C71D85">
      <w:pPr>
        <w:spacing w:after="0"/>
        <w:rPr>
          <w:sz w:val="24"/>
          <w:szCs w:val="24"/>
        </w:rPr>
      </w:pPr>
    </w:p>
    <w:p w14:paraId="4126871B" w14:textId="322D140F" w:rsidR="00B25BD3" w:rsidRPr="00C066E0" w:rsidRDefault="00B25BD3" w:rsidP="00B25BD3">
      <w:pPr>
        <w:spacing w:after="0"/>
        <w:rPr>
          <w:i/>
          <w:sz w:val="24"/>
          <w:szCs w:val="24"/>
        </w:rPr>
      </w:pPr>
      <w:r>
        <w:rPr>
          <w:sz w:val="24"/>
          <w:szCs w:val="24"/>
        </w:rPr>
        <w:t>« </w:t>
      </w:r>
      <w:r w:rsidRPr="00C066E0">
        <w:rPr>
          <w:i/>
          <w:sz w:val="24"/>
          <w:szCs w:val="24"/>
        </w:rPr>
        <w:t xml:space="preserve">Nous disposons de suffisamment de données </w:t>
      </w:r>
      <w:r w:rsidR="00C33784" w:rsidRPr="00C066E0">
        <w:rPr>
          <w:i/>
          <w:sz w:val="24"/>
          <w:szCs w:val="24"/>
        </w:rPr>
        <w:t>maintenant accumulées pour avoir une bonne vue d'ensemble des effets indésirables</w:t>
      </w:r>
      <w:r w:rsidRPr="00C066E0">
        <w:rPr>
          <w:i/>
          <w:sz w:val="24"/>
          <w:szCs w:val="24"/>
        </w:rPr>
        <w:t> (…) je voudrais donc attirer votre a</w:t>
      </w:r>
      <w:r w:rsidR="00B36FE4">
        <w:rPr>
          <w:i/>
          <w:sz w:val="24"/>
          <w:szCs w:val="24"/>
        </w:rPr>
        <w:t xml:space="preserve">ttention sur le nombre élevé </w:t>
      </w:r>
      <w:r w:rsidR="00CC70FD">
        <w:rPr>
          <w:i/>
          <w:sz w:val="24"/>
          <w:szCs w:val="24"/>
        </w:rPr>
        <w:t>de décès</w:t>
      </w:r>
      <w:r w:rsidRPr="00C066E0">
        <w:rPr>
          <w:i/>
          <w:sz w:val="24"/>
          <w:szCs w:val="24"/>
        </w:rPr>
        <w:t xml:space="preserve"> et effets indésirables attribués au vaccin covid-19, qui ont été signalés via le système de la carte jaune entre le 4 janvier 2021 et le 26 mai 2021. Au total, 1 253 décès et 888 196 EIM</w:t>
      </w:r>
    </w:p>
    <w:p w14:paraId="7E19E21C" w14:textId="77777777" w:rsidR="00B25BD3" w:rsidRPr="00C066E0" w:rsidRDefault="00B25BD3" w:rsidP="00452C1B">
      <w:pPr>
        <w:spacing w:after="120"/>
        <w:rPr>
          <w:i/>
          <w:sz w:val="24"/>
          <w:szCs w:val="24"/>
        </w:rPr>
      </w:pPr>
      <w:r w:rsidRPr="00C066E0">
        <w:rPr>
          <w:i/>
          <w:sz w:val="24"/>
          <w:szCs w:val="24"/>
        </w:rPr>
        <w:t>(256 224 déclarations individuelles) ont été signalées au cours de cette période (…) cinq grandes catégories pertinentes :</w:t>
      </w:r>
    </w:p>
    <w:p w14:paraId="42043B11" w14:textId="77777777" w:rsidR="00B25BD3" w:rsidRPr="00C066E0" w:rsidRDefault="00B25BD3" w:rsidP="00B25BD3">
      <w:pPr>
        <w:spacing w:after="0"/>
        <w:rPr>
          <w:i/>
          <w:sz w:val="24"/>
          <w:szCs w:val="24"/>
        </w:rPr>
      </w:pPr>
      <w:r w:rsidRPr="00C066E0">
        <w:rPr>
          <w:i/>
          <w:sz w:val="24"/>
          <w:szCs w:val="24"/>
        </w:rPr>
        <w:t>A. EIM hémorragiques, coagulantes et ischémiques</w:t>
      </w:r>
    </w:p>
    <w:p w14:paraId="375ACE6C" w14:textId="77777777" w:rsidR="00B25BD3" w:rsidRPr="00C066E0" w:rsidRDefault="00B25BD3" w:rsidP="00B25BD3">
      <w:pPr>
        <w:spacing w:after="0"/>
        <w:rPr>
          <w:i/>
          <w:sz w:val="24"/>
          <w:szCs w:val="24"/>
        </w:rPr>
      </w:pPr>
      <w:r w:rsidRPr="00C066E0">
        <w:rPr>
          <w:i/>
          <w:sz w:val="24"/>
          <w:szCs w:val="24"/>
        </w:rPr>
        <w:t>B. Effets indésirables du système immunitaire</w:t>
      </w:r>
    </w:p>
    <w:p w14:paraId="31ADD782" w14:textId="77777777" w:rsidR="00B25BD3" w:rsidRPr="00C066E0" w:rsidRDefault="00D33C6B" w:rsidP="00B25BD3">
      <w:pPr>
        <w:spacing w:after="0"/>
        <w:rPr>
          <w:i/>
          <w:sz w:val="24"/>
          <w:szCs w:val="24"/>
        </w:rPr>
      </w:pPr>
      <w:r>
        <w:rPr>
          <w:i/>
          <w:sz w:val="24"/>
          <w:szCs w:val="24"/>
        </w:rPr>
        <w:t>C. EIM « douleur</w:t>
      </w:r>
      <w:r w:rsidR="00B25BD3" w:rsidRPr="00C066E0">
        <w:rPr>
          <w:i/>
          <w:sz w:val="24"/>
          <w:szCs w:val="24"/>
        </w:rPr>
        <w:t xml:space="preserve"> »</w:t>
      </w:r>
    </w:p>
    <w:p w14:paraId="75315AA2" w14:textId="77777777" w:rsidR="00B25BD3" w:rsidRPr="00C066E0" w:rsidRDefault="00B25BD3" w:rsidP="00B25BD3">
      <w:pPr>
        <w:spacing w:after="0"/>
        <w:rPr>
          <w:i/>
          <w:sz w:val="24"/>
          <w:szCs w:val="24"/>
        </w:rPr>
      </w:pPr>
      <w:r w:rsidRPr="00C066E0">
        <w:rPr>
          <w:i/>
          <w:sz w:val="24"/>
          <w:szCs w:val="24"/>
        </w:rPr>
        <w:t>D. Effets indésirables neurologiques</w:t>
      </w:r>
    </w:p>
    <w:p w14:paraId="016EF2D7" w14:textId="77777777" w:rsidR="00B25BD3" w:rsidRPr="00C066E0" w:rsidRDefault="00B25BD3" w:rsidP="00B25BD3">
      <w:pPr>
        <w:spacing w:after="0"/>
        <w:rPr>
          <w:i/>
          <w:sz w:val="24"/>
          <w:szCs w:val="24"/>
        </w:rPr>
      </w:pPr>
      <w:r w:rsidRPr="00C066E0">
        <w:rPr>
          <w:i/>
          <w:sz w:val="24"/>
          <w:szCs w:val="24"/>
        </w:rPr>
        <w:t>E. EIM impliquant une perte de la vue, de l'ouïe, de la parole ou de l'odorat</w:t>
      </w:r>
    </w:p>
    <w:p w14:paraId="1866CA7F" w14:textId="01C08D60" w:rsidR="00C33784" w:rsidRPr="00C066E0" w:rsidRDefault="00B25BD3" w:rsidP="00B25BD3">
      <w:pPr>
        <w:spacing w:after="0"/>
        <w:rPr>
          <w:i/>
          <w:sz w:val="24"/>
          <w:szCs w:val="24"/>
        </w:rPr>
      </w:pPr>
      <w:r w:rsidRPr="00C066E0">
        <w:rPr>
          <w:i/>
          <w:sz w:val="24"/>
          <w:szCs w:val="24"/>
        </w:rPr>
        <w:t xml:space="preserve">F. Effets indésirables liés à la </w:t>
      </w:r>
      <w:r w:rsidR="00CC70FD" w:rsidRPr="00C066E0">
        <w:rPr>
          <w:i/>
          <w:sz w:val="24"/>
          <w:szCs w:val="24"/>
        </w:rPr>
        <w:t>grossesse »</w:t>
      </w:r>
    </w:p>
    <w:p w14:paraId="3A7319F1" w14:textId="77777777" w:rsidR="00C33784" w:rsidRPr="00C066E0" w:rsidRDefault="00C33784" w:rsidP="00C71D85">
      <w:pPr>
        <w:spacing w:after="0"/>
        <w:rPr>
          <w:i/>
          <w:sz w:val="24"/>
          <w:szCs w:val="24"/>
        </w:rPr>
      </w:pPr>
    </w:p>
    <w:p w14:paraId="6CB7138B" w14:textId="77777777" w:rsidR="00452C1B" w:rsidRPr="00C066E0" w:rsidRDefault="00452C1B" w:rsidP="00452C1B">
      <w:pPr>
        <w:spacing w:after="0"/>
        <w:rPr>
          <w:i/>
          <w:sz w:val="24"/>
          <w:szCs w:val="24"/>
        </w:rPr>
      </w:pPr>
      <w:r w:rsidRPr="00C066E0">
        <w:rPr>
          <w:b/>
          <w:i/>
          <w:sz w:val="24"/>
          <w:szCs w:val="24"/>
        </w:rPr>
        <w:t>Effets indésirables ischémiques</w:t>
      </w:r>
      <w:r w:rsidRPr="00C066E0">
        <w:rPr>
          <w:i/>
          <w:sz w:val="24"/>
          <w:szCs w:val="24"/>
        </w:rPr>
        <w:t xml:space="preserve"> :</w:t>
      </w:r>
    </w:p>
    <w:p w14:paraId="4675ADB0" w14:textId="549B1B70" w:rsidR="00452C1B" w:rsidRPr="00C066E0" w:rsidRDefault="00452C1B" w:rsidP="00281883">
      <w:pPr>
        <w:spacing w:after="120"/>
        <w:rPr>
          <w:i/>
          <w:sz w:val="24"/>
          <w:szCs w:val="24"/>
        </w:rPr>
      </w:pPr>
      <w:r w:rsidRPr="00C066E0">
        <w:rPr>
          <w:i/>
          <w:sz w:val="24"/>
          <w:szCs w:val="24"/>
        </w:rPr>
        <w:t>Décès (438) « mort subite</w:t>
      </w:r>
      <w:r w:rsidR="00CC70FD" w:rsidRPr="00C066E0">
        <w:rPr>
          <w:i/>
          <w:sz w:val="24"/>
          <w:szCs w:val="24"/>
        </w:rPr>
        <w:t xml:space="preserve"> » susceptible</w:t>
      </w:r>
      <w:r w:rsidRPr="00C066E0">
        <w:rPr>
          <w:i/>
          <w:sz w:val="24"/>
          <w:szCs w:val="24"/>
        </w:rPr>
        <w:t xml:space="preserve"> de s’être produit à la suite d'événements hémorragiques, thrombo-emboliques ou ischémiques.</w:t>
      </w:r>
      <w:r w:rsidR="00DB28B0">
        <w:rPr>
          <w:i/>
          <w:sz w:val="24"/>
          <w:szCs w:val="24"/>
        </w:rPr>
        <w:t xml:space="preserve"> </w:t>
      </w:r>
      <w:r w:rsidR="00281883" w:rsidRPr="00C066E0">
        <w:rPr>
          <w:i/>
          <w:sz w:val="24"/>
          <w:szCs w:val="24"/>
        </w:rPr>
        <w:t xml:space="preserve">Étant donné </w:t>
      </w:r>
      <w:r w:rsidRPr="00C066E0">
        <w:rPr>
          <w:i/>
          <w:sz w:val="24"/>
          <w:szCs w:val="24"/>
        </w:rPr>
        <w:t xml:space="preserve">la gravité de cet ADR, nous avons estimé qu'il était justifiable de le faire </w:t>
      </w:r>
      <w:r w:rsidR="00281883" w:rsidRPr="00C066E0">
        <w:rPr>
          <w:i/>
          <w:sz w:val="24"/>
          <w:szCs w:val="24"/>
        </w:rPr>
        <w:t>apparaitre dans l'attente d'une d</w:t>
      </w:r>
      <w:r w:rsidRPr="00C066E0">
        <w:rPr>
          <w:i/>
          <w:sz w:val="24"/>
          <w:szCs w:val="24"/>
        </w:rPr>
        <w:t>emande d'information (FOI) pour clarifier la cause du décès de ces 438 personnes.</w:t>
      </w:r>
    </w:p>
    <w:p w14:paraId="2B950BE2" w14:textId="77777777" w:rsidR="00281883" w:rsidRPr="00C066E0" w:rsidRDefault="00281883" w:rsidP="00281883">
      <w:pPr>
        <w:spacing w:after="0"/>
        <w:rPr>
          <w:i/>
          <w:sz w:val="24"/>
          <w:szCs w:val="24"/>
        </w:rPr>
      </w:pPr>
      <w:r w:rsidRPr="00C066E0">
        <w:rPr>
          <w:i/>
          <w:sz w:val="24"/>
          <w:szCs w:val="24"/>
        </w:rPr>
        <w:t>13 766 EIM hémorragiques, coagulants et ischémiques ont été identifiés – 856 ont été fatales. Des rapports gouvernementaux ont mis en évidence la survenue d'un sinus veineux cérébral thrombose, représentant apparemment 24 décès et 226 EIM</w:t>
      </w:r>
      <w:r w:rsidR="00DB28B0">
        <w:rPr>
          <w:i/>
          <w:sz w:val="24"/>
          <w:szCs w:val="24"/>
        </w:rPr>
        <w:t xml:space="preserve"> </w:t>
      </w:r>
      <w:r w:rsidRPr="00C066E0">
        <w:rPr>
          <w:i/>
          <w:sz w:val="24"/>
          <w:szCs w:val="24"/>
        </w:rPr>
        <w:t xml:space="preserve">jusqu'au 26 mai 2021.Cependant, notre analyse indique que des </w:t>
      </w:r>
      <w:r w:rsidRPr="00C066E0">
        <w:rPr>
          <w:b/>
          <w:i/>
          <w:sz w:val="24"/>
          <w:szCs w:val="24"/>
        </w:rPr>
        <w:t>effets indésirables thromboemboliques</w:t>
      </w:r>
      <w:r w:rsidRPr="00C066E0">
        <w:rPr>
          <w:i/>
          <w:sz w:val="24"/>
          <w:szCs w:val="24"/>
        </w:rPr>
        <w:t xml:space="preserve"> ont été signalés dans presque tous les cas :</w:t>
      </w:r>
    </w:p>
    <w:p w14:paraId="0FF5B9DE" w14:textId="77777777" w:rsidR="00281883" w:rsidRPr="00C066E0" w:rsidRDefault="00281883" w:rsidP="00281883">
      <w:pPr>
        <w:spacing w:after="0"/>
        <w:rPr>
          <w:i/>
          <w:sz w:val="24"/>
          <w:szCs w:val="24"/>
        </w:rPr>
      </w:pPr>
      <w:r w:rsidRPr="00C066E0">
        <w:rPr>
          <w:i/>
          <w:sz w:val="24"/>
          <w:szCs w:val="24"/>
        </w:rPr>
        <w:t>Veine et artère, y compris les gros vaisseaux comme l'aorte, et dans chaque organe, y compris d'autres parties :</w:t>
      </w:r>
    </w:p>
    <w:p w14:paraId="60E8282D" w14:textId="77777777" w:rsidR="00281883" w:rsidRPr="00C066E0" w:rsidRDefault="00281883" w:rsidP="00281883">
      <w:pPr>
        <w:spacing w:after="0"/>
        <w:rPr>
          <w:i/>
          <w:sz w:val="24"/>
          <w:szCs w:val="24"/>
        </w:rPr>
      </w:pPr>
      <w:r w:rsidRPr="00C066E0">
        <w:rPr>
          <w:i/>
          <w:sz w:val="24"/>
          <w:szCs w:val="24"/>
        </w:rPr>
        <w:t>Le cerveau, les poumons, le cœur, la rate, les reins, les ovaires et le foie, avec des conséquences.</w:t>
      </w:r>
      <w:r w:rsidR="00DB28B0">
        <w:rPr>
          <w:i/>
          <w:sz w:val="24"/>
          <w:szCs w:val="24"/>
        </w:rPr>
        <w:t xml:space="preserve"> </w:t>
      </w:r>
      <w:r w:rsidRPr="00C066E0">
        <w:rPr>
          <w:i/>
          <w:sz w:val="24"/>
          <w:szCs w:val="24"/>
        </w:rPr>
        <w:t>Les catégories les plus fréquemment affectées par ce type d'ADR étaient :</w:t>
      </w:r>
    </w:p>
    <w:p w14:paraId="455A3ED5" w14:textId="77777777" w:rsidR="00281883" w:rsidRPr="00C066E0" w:rsidRDefault="00281883" w:rsidP="00281883">
      <w:pPr>
        <w:spacing w:after="0"/>
        <w:rPr>
          <w:i/>
          <w:sz w:val="24"/>
          <w:szCs w:val="24"/>
        </w:rPr>
      </w:pPr>
      <w:r w:rsidRPr="00C066E0">
        <w:rPr>
          <w:i/>
          <w:sz w:val="24"/>
          <w:szCs w:val="24"/>
        </w:rPr>
        <w:t>Le système nerveux (152 décès, principalement dus à des hémorragies cérébrales et des caillots), respiratoire (avec 103 décès, principalement par (</w:t>
      </w:r>
      <w:proofErr w:type="spellStart"/>
      <w:r w:rsidRPr="00C066E0">
        <w:rPr>
          <w:i/>
          <w:sz w:val="24"/>
          <w:szCs w:val="24"/>
        </w:rPr>
        <w:t>thromboembolie</w:t>
      </w:r>
      <w:proofErr w:type="spellEnd"/>
      <w:r w:rsidRPr="00C066E0">
        <w:rPr>
          <w:i/>
          <w:sz w:val="24"/>
          <w:szCs w:val="24"/>
        </w:rPr>
        <w:t xml:space="preserve"> pulmonaire) et les catégories cardiaques (81 décès).</w:t>
      </w:r>
    </w:p>
    <w:p w14:paraId="32294E37" w14:textId="77777777" w:rsidR="00324F29" w:rsidRPr="00C066E0" w:rsidRDefault="00324F29" w:rsidP="00281883">
      <w:pPr>
        <w:spacing w:after="0"/>
        <w:rPr>
          <w:i/>
          <w:sz w:val="24"/>
          <w:szCs w:val="24"/>
        </w:rPr>
      </w:pPr>
    </w:p>
    <w:p w14:paraId="75AA6FD7" w14:textId="77777777" w:rsidR="00324F29" w:rsidRPr="00C066E0" w:rsidRDefault="00324F29" w:rsidP="00281883">
      <w:pPr>
        <w:spacing w:after="0"/>
        <w:rPr>
          <w:i/>
          <w:sz w:val="24"/>
          <w:szCs w:val="24"/>
        </w:rPr>
      </w:pPr>
    </w:p>
    <w:p w14:paraId="26917F79" w14:textId="77777777" w:rsidR="00324F29" w:rsidRPr="00C066E0" w:rsidRDefault="00324F29" w:rsidP="00281883">
      <w:pPr>
        <w:spacing w:after="0"/>
        <w:rPr>
          <w:i/>
          <w:sz w:val="24"/>
          <w:szCs w:val="24"/>
        </w:rPr>
      </w:pPr>
    </w:p>
    <w:p w14:paraId="36D3FBE1" w14:textId="77777777" w:rsidR="00324F29" w:rsidRDefault="00324F29" w:rsidP="00281883">
      <w:pPr>
        <w:spacing w:after="0"/>
        <w:rPr>
          <w:i/>
          <w:sz w:val="24"/>
          <w:szCs w:val="24"/>
        </w:rPr>
      </w:pPr>
    </w:p>
    <w:p w14:paraId="7D72C60B" w14:textId="77777777" w:rsidR="00D33C6B" w:rsidRDefault="00D33C6B" w:rsidP="00281883">
      <w:pPr>
        <w:spacing w:after="0"/>
        <w:rPr>
          <w:i/>
          <w:sz w:val="24"/>
          <w:szCs w:val="24"/>
        </w:rPr>
      </w:pPr>
    </w:p>
    <w:p w14:paraId="372495FF" w14:textId="77777777" w:rsidR="00D33C6B" w:rsidRDefault="00D33C6B" w:rsidP="00281883">
      <w:pPr>
        <w:spacing w:after="0"/>
        <w:rPr>
          <w:i/>
          <w:sz w:val="24"/>
          <w:szCs w:val="24"/>
        </w:rPr>
      </w:pPr>
    </w:p>
    <w:p w14:paraId="119B372C" w14:textId="77777777" w:rsidR="00D33C6B" w:rsidRPr="00C066E0" w:rsidRDefault="00D33C6B" w:rsidP="00281883">
      <w:pPr>
        <w:spacing w:after="0"/>
        <w:rPr>
          <w:i/>
          <w:sz w:val="24"/>
          <w:szCs w:val="24"/>
        </w:rPr>
      </w:pPr>
    </w:p>
    <w:p w14:paraId="0AA05D2B" w14:textId="77777777" w:rsidR="00324F29" w:rsidRPr="00C066E0" w:rsidRDefault="00324F29" w:rsidP="00281883">
      <w:pPr>
        <w:spacing w:after="0"/>
        <w:rPr>
          <w:i/>
          <w:sz w:val="24"/>
          <w:szCs w:val="24"/>
        </w:rPr>
      </w:pPr>
    </w:p>
    <w:p w14:paraId="4522E75A" w14:textId="77777777" w:rsidR="00281883" w:rsidRPr="00C066E0" w:rsidRDefault="00281883" w:rsidP="00281883">
      <w:pPr>
        <w:spacing w:after="0"/>
        <w:rPr>
          <w:i/>
          <w:sz w:val="24"/>
          <w:szCs w:val="24"/>
        </w:rPr>
      </w:pPr>
      <w:r w:rsidRPr="00C066E0">
        <w:rPr>
          <w:b/>
          <w:i/>
          <w:sz w:val="24"/>
          <w:szCs w:val="24"/>
        </w:rPr>
        <w:t>Effets indésirables du système immunitaire</w:t>
      </w:r>
      <w:r w:rsidRPr="00C066E0">
        <w:rPr>
          <w:i/>
          <w:sz w:val="24"/>
          <w:szCs w:val="24"/>
        </w:rPr>
        <w:t xml:space="preserve"> :</w:t>
      </w:r>
    </w:p>
    <w:p w14:paraId="67125264" w14:textId="77777777" w:rsidR="00324F29" w:rsidRPr="00C066E0" w:rsidRDefault="00281883" w:rsidP="00281883">
      <w:pPr>
        <w:spacing w:after="0"/>
        <w:rPr>
          <w:i/>
          <w:sz w:val="24"/>
          <w:szCs w:val="24"/>
        </w:rPr>
      </w:pPr>
      <w:r w:rsidRPr="00C066E0">
        <w:rPr>
          <w:i/>
          <w:sz w:val="24"/>
          <w:szCs w:val="24"/>
        </w:rPr>
        <w:t xml:space="preserve">Au 26 mai, un total de 54 870 ADR et 171 décès tombaient dans </w:t>
      </w:r>
      <w:r w:rsidR="00324F29" w:rsidRPr="00C066E0">
        <w:rPr>
          <w:i/>
          <w:sz w:val="24"/>
          <w:szCs w:val="24"/>
        </w:rPr>
        <w:t xml:space="preserve">cette catégorie, qui comprenait </w:t>
      </w:r>
      <w:r w:rsidRPr="00C066E0">
        <w:rPr>
          <w:i/>
          <w:sz w:val="24"/>
          <w:szCs w:val="24"/>
        </w:rPr>
        <w:t>la deuxième cause la plus fréquente de décès post-vaccination après « saignement, coagulatio</w:t>
      </w:r>
      <w:r w:rsidR="001B2877">
        <w:rPr>
          <w:i/>
          <w:sz w:val="24"/>
          <w:szCs w:val="24"/>
        </w:rPr>
        <w:t xml:space="preserve">n et </w:t>
      </w:r>
      <w:r w:rsidRPr="00C066E0">
        <w:rPr>
          <w:i/>
          <w:sz w:val="24"/>
          <w:szCs w:val="24"/>
        </w:rPr>
        <w:t xml:space="preserve">ADR ischémiques </w:t>
      </w:r>
      <w:r w:rsidR="00324F29" w:rsidRPr="00C066E0">
        <w:rPr>
          <w:i/>
          <w:sz w:val="24"/>
          <w:szCs w:val="24"/>
        </w:rPr>
        <w:t>».</w:t>
      </w:r>
    </w:p>
    <w:p w14:paraId="44EFB958" w14:textId="77777777" w:rsidR="00324F29" w:rsidRPr="00C066E0" w:rsidRDefault="00324F29" w:rsidP="00324F29">
      <w:pPr>
        <w:spacing w:after="0"/>
        <w:rPr>
          <w:i/>
          <w:sz w:val="24"/>
          <w:szCs w:val="24"/>
        </w:rPr>
      </w:pPr>
      <w:r w:rsidRPr="00C066E0">
        <w:rPr>
          <w:b/>
          <w:i/>
          <w:sz w:val="24"/>
          <w:szCs w:val="24"/>
        </w:rPr>
        <w:t>Les effets indésirables liés à la douleur</w:t>
      </w:r>
      <w:r w:rsidRPr="00C066E0">
        <w:rPr>
          <w:i/>
          <w:sz w:val="24"/>
          <w:szCs w:val="24"/>
        </w:rPr>
        <w:t xml:space="preserve"> représentaient au moins 157 579 effets indésirables (18 %) au total. Un grand nombre d'entre eux étaient arthralgies (douleurs articulaires – 24 902 effets indésirables) et myalgies (douleurs musculaires – 31 168 effets indésirables), y compris la fibromyalgie (270 effets indésirables), une maladie à long terme qui provoque des douleurs dans tout le corps.</w:t>
      </w:r>
    </w:p>
    <w:p w14:paraId="3BA637D7" w14:textId="77777777" w:rsidR="00324F29" w:rsidRPr="00C066E0" w:rsidRDefault="00324F29" w:rsidP="00324F29">
      <w:pPr>
        <w:spacing w:after="0"/>
        <w:rPr>
          <w:i/>
          <w:sz w:val="24"/>
          <w:szCs w:val="24"/>
        </w:rPr>
      </w:pPr>
      <w:r w:rsidRPr="00C066E0">
        <w:rPr>
          <w:i/>
          <w:sz w:val="24"/>
          <w:szCs w:val="24"/>
        </w:rPr>
        <w:t xml:space="preserve">Troubles congénitaux (généralement des affections présentes dès la naissance), 11 cas </w:t>
      </w:r>
      <w:r w:rsidR="001B2877">
        <w:rPr>
          <w:i/>
          <w:sz w:val="24"/>
          <w:szCs w:val="24"/>
        </w:rPr>
        <w:t>de paroxysme ont été signalés.</w:t>
      </w:r>
      <w:r w:rsidR="00DB28B0">
        <w:rPr>
          <w:i/>
          <w:sz w:val="24"/>
          <w:szCs w:val="24"/>
        </w:rPr>
        <w:t xml:space="preserve"> </w:t>
      </w:r>
      <w:r w:rsidRPr="00C066E0">
        <w:rPr>
          <w:i/>
          <w:sz w:val="24"/>
          <w:szCs w:val="24"/>
        </w:rPr>
        <w:t>Le trouble douloureux extrême (PEPD), qui est une maladie héréditaire extrêmement rare causée par une mutation conduisant à un dysfonctionnement des canaux sodiques voltage-dépendants.</w:t>
      </w:r>
    </w:p>
    <w:p w14:paraId="72B908E5" w14:textId="77777777" w:rsidR="00C33784" w:rsidRPr="00C066E0" w:rsidRDefault="00324F29" w:rsidP="00324F29">
      <w:pPr>
        <w:spacing w:after="0"/>
        <w:rPr>
          <w:i/>
          <w:sz w:val="24"/>
          <w:szCs w:val="24"/>
        </w:rPr>
      </w:pPr>
      <w:r w:rsidRPr="00C066E0">
        <w:rPr>
          <w:i/>
          <w:sz w:val="24"/>
          <w:szCs w:val="24"/>
        </w:rPr>
        <w:t>Des maux de tête ont été signalés plus de 90 000 fois et ont été associés à la mort chez quatre personnes.</w:t>
      </w:r>
    </w:p>
    <w:p w14:paraId="3F973892" w14:textId="77777777" w:rsidR="00324F29" w:rsidRPr="00C066E0" w:rsidRDefault="00324F29" w:rsidP="00324F29">
      <w:pPr>
        <w:spacing w:after="0"/>
        <w:rPr>
          <w:i/>
          <w:sz w:val="24"/>
          <w:szCs w:val="24"/>
        </w:rPr>
      </w:pPr>
      <w:r w:rsidRPr="00C066E0">
        <w:rPr>
          <w:b/>
          <w:i/>
          <w:sz w:val="24"/>
          <w:szCs w:val="24"/>
        </w:rPr>
        <w:t>Effets indésirables neurologiques</w:t>
      </w:r>
      <w:r w:rsidRPr="00C066E0">
        <w:rPr>
          <w:i/>
          <w:sz w:val="24"/>
          <w:szCs w:val="24"/>
        </w:rPr>
        <w:t> :</w:t>
      </w:r>
    </w:p>
    <w:p w14:paraId="27620ACA" w14:textId="6B9FC744" w:rsidR="00324F29" w:rsidRPr="00C066E0" w:rsidRDefault="00324F29" w:rsidP="00324F29">
      <w:pPr>
        <w:spacing w:after="0"/>
        <w:rPr>
          <w:i/>
          <w:sz w:val="24"/>
          <w:szCs w:val="24"/>
        </w:rPr>
      </w:pPr>
      <w:r w:rsidRPr="00C066E0">
        <w:rPr>
          <w:i/>
          <w:sz w:val="24"/>
          <w:szCs w:val="24"/>
        </w:rPr>
        <w:t>ADRS neurologique impliqua</w:t>
      </w:r>
      <w:r w:rsidR="00747E72" w:rsidRPr="00C066E0">
        <w:rPr>
          <w:i/>
          <w:sz w:val="24"/>
          <w:szCs w:val="24"/>
        </w:rPr>
        <w:t xml:space="preserve">nt spécifiquement la paralysie, </w:t>
      </w:r>
      <w:r w:rsidRPr="00C066E0">
        <w:rPr>
          <w:i/>
          <w:sz w:val="24"/>
          <w:szCs w:val="24"/>
        </w:rPr>
        <w:t>dégénérescence neurologique et effets indésirables convulsifs comme suit : (</w:t>
      </w:r>
      <w:r w:rsidR="00747E72" w:rsidRPr="00C066E0">
        <w:rPr>
          <w:i/>
          <w:sz w:val="24"/>
          <w:szCs w:val="24"/>
        </w:rPr>
        <w:t>paralysie), paralysie, parésie,</w:t>
      </w:r>
      <w:r w:rsidR="00DB28B0">
        <w:rPr>
          <w:i/>
          <w:sz w:val="24"/>
          <w:szCs w:val="24"/>
        </w:rPr>
        <w:t xml:space="preserve"> </w:t>
      </w:r>
      <w:r w:rsidRPr="00C066E0">
        <w:rPr>
          <w:i/>
          <w:sz w:val="24"/>
          <w:szCs w:val="24"/>
        </w:rPr>
        <w:t xml:space="preserve">neuropathie, incontinence, </w:t>
      </w:r>
      <w:proofErr w:type="spellStart"/>
      <w:r w:rsidRPr="00C066E0">
        <w:rPr>
          <w:i/>
          <w:sz w:val="24"/>
          <w:szCs w:val="24"/>
        </w:rPr>
        <w:t>Guillain-Barre</w:t>
      </w:r>
      <w:proofErr w:type="spellEnd"/>
      <w:r w:rsidRPr="00C066E0">
        <w:rPr>
          <w:i/>
          <w:sz w:val="24"/>
          <w:szCs w:val="24"/>
        </w:rPr>
        <w:t xml:space="preserve">, Miller Fisher, sclérose en </w:t>
      </w:r>
      <w:r w:rsidR="00747E72" w:rsidRPr="00C066E0">
        <w:rPr>
          <w:i/>
          <w:sz w:val="24"/>
          <w:szCs w:val="24"/>
        </w:rPr>
        <w:t xml:space="preserve">plaques ; (neurodégénérescence) </w:t>
      </w:r>
      <w:r w:rsidRPr="00C066E0">
        <w:rPr>
          <w:i/>
          <w:sz w:val="24"/>
          <w:szCs w:val="24"/>
        </w:rPr>
        <w:t xml:space="preserve">encéphalopathie, démence, ataxie, amyotrophie spinale, délire, </w:t>
      </w:r>
      <w:r w:rsidR="00747E72" w:rsidRPr="00C066E0">
        <w:rPr>
          <w:i/>
          <w:sz w:val="24"/>
          <w:szCs w:val="24"/>
        </w:rPr>
        <w:t>Parkinson</w:t>
      </w:r>
      <w:r w:rsidR="008C18A1">
        <w:rPr>
          <w:i/>
          <w:sz w:val="24"/>
          <w:szCs w:val="24"/>
        </w:rPr>
        <w:t xml:space="preserve"> </w:t>
      </w:r>
      <w:r w:rsidR="00747E72" w:rsidRPr="00C066E0">
        <w:rPr>
          <w:i/>
          <w:sz w:val="24"/>
          <w:szCs w:val="24"/>
        </w:rPr>
        <w:t xml:space="preserve">; crise d'épilepsie, </w:t>
      </w:r>
      <w:r w:rsidRPr="00C066E0">
        <w:rPr>
          <w:i/>
          <w:sz w:val="24"/>
          <w:szCs w:val="24"/>
        </w:rPr>
        <w:t>convulsi</w:t>
      </w:r>
      <w:r w:rsidR="00B36FE4">
        <w:rPr>
          <w:i/>
          <w:sz w:val="24"/>
          <w:szCs w:val="24"/>
        </w:rPr>
        <w:t>ons ;</w:t>
      </w:r>
    </w:p>
    <w:p w14:paraId="7744A160" w14:textId="4034209A" w:rsidR="00324F29" w:rsidRPr="00C066E0" w:rsidRDefault="00324F29" w:rsidP="00747E72">
      <w:pPr>
        <w:spacing w:after="0"/>
        <w:rPr>
          <w:i/>
          <w:sz w:val="24"/>
          <w:szCs w:val="24"/>
        </w:rPr>
      </w:pPr>
      <w:r w:rsidRPr="00C066E0">
        <w:rPr>
          <w:i/>
          <w:sz w:val="24"/>
          <w:szCs w:val="24"/>
        </w:rPr>
        <w:t>Vingt et un pour cent (185 474) des effets indésirables ont été classés comme des troubles du système nerveux</w:t>
      </w:r>
      <w:r w:rsidR="00747E72" w:rsidRPr="00C066E0">
        <w:rPr>
          <w:i/>
          <w:sz w:val="24"/>
          <w:szCs w:val="24"/>
        </w:rPr>
        <w:t>.1 992 effets indésirables impliquant des convulsions et 2 357 EIM impliquant une forme de paralysie, y compris la paralysie de Bell (626 ADR</w:t>
      </w:r>
      <w:r w:rsidR="00CC70FD" w:rsidRPr="00C066E0">
        <w:rPr>
          <w:i/>
          <w:sz w:val="24"/>
          <w:szCs w:val="24"/>
        </w:rPr>
        <w:t>), l’encéphalopathie</w:t>
      </w:r>
      <w:r w:rsidR="00747E72" w:rsidRPr="00C066E0">
        <w:rPr>
          <w:i/>
          <w:sz w:val="24"/>
          <w:szCs w:val="24"/>
        </w:rPr>
        <w:t xml:space="preserve"> (18), la démence (33), l'ataxie (34), la musculature spinale, l'atrophie (1), la maladie de Parkinson (18) et le délire (504) peuvent refléter une maladie neurodégénérative post-vaccination pathologie.</w:t>
      </w:r>
      <w:r w:rsidR="00DB28B0">
        <w:rPr>
          <w:i/>
          <w:sz w:val="24"/>
          <w:szCs w:val="24"/>
        </w:rPr>
        <w:t xml:space="preserve"> </w:t>
      </w:r>
      <w:r w:rsidR="00747E72" w:rsidRPr="00C066E0">
        <w:rPr>
          <w:i/>
          <w:sz w:val="24"/>
          <w:szCs w:val="24"/>
        </w:rPr>
        <w:t>Hémorragies du système nerveux - 127 décès sur les 186 décès signalés comme étant nerveux.</w:t>
      </w:r>
    </w:p>
    <w:p w14:paraId="1EEFD058" w14:textId="6BAC62E1" w:rsidR="00747E72" w:rsidRPr="00C066E0" w:rsidRDefault="00747E72" w:rsidP="00747E72">
      <w:pPr>
        <w:spacing w:after="0"/>
        <w:rPr>
          <w:i/>
          <w:sz w:val="24"/>
          <w:szCs w:val="24"/>
        </w:rPr>
      </w:pPr>
      <w:r w:rsidRPr="00C066E0">
        <w:rPr>
          <w:b/>
          <w:i/>
          <w:sz w:val="24"/>
          <w:szCs w:val="24"/>
        </w:rPr>
        <w:t>Effets indésirables du médicament impliquant une perte de la vue, de l'ouïe, de la parole ou du sentir</w:t>
      </w:r>
      <w:r w:rsidRPr="00C066E0">
        <w:rPr>
          <w:i/>
          <w:sz w:val="24"/>
          <w:szCs w:val="24"/>
        </w:rPr>
        <w:t> :</w:t>
      </w:r>
      <w:r w:rsidR="008C18A1">
        <w:rPr>
          <w:i/>
          <w:sz w:val="24"/>
          <w:szCs w:val="24"/>
        </w:rPr>
        <w:t xml:space="preserve"> </w:t>
      </w:r>
      <w:r w:rsidRPr="00C066E0">
        <w:rPr>
          <w:i/>
          <w:sz w:val="24"/>
          <w:szCs w:val="24"/>
        </w:rPr>
        <w:t>Il y a eu 4 771 rapports de déficience visuelle, y compris la cécité, 130 rapports de parole atteinte, 4 108 rapports de troubles du goût, 354 rapports de troubles olfactifs et 704 rapports de déficience auditive.</w:t>
      </w:r>
    </w:p>
    <w:p w14:paraId="71188C2B" w14:textId="77777777" w:rsidR="00C066E0" w:rsidRPr="00C066E0" w:rsidRDefault="00747E72" w:rsidP="00C334EF">
      <w:pPr>
        <w:spacing w:after="120"/>
        <w:rPr>
          <w:i/>
          <w:sz w:val="24"/>
          <w:szCs w:val="24"/>
        </w:rPr>
      </w:pPr>
      <w:r w:rsidRPr="00C066E0">
        <w:rPr>
          <w:b/>
          <w:i/>
          <w:sz w:val="24"/>
          <w:szCs w:val="24"/>
        </w:rPr>
        <w:t>Effets indésirables pendant la grossesse</w:t>
      </w:r>
      <w:r w:rsidRPr="00C066E0">
        <w:rPr>
          <w:i/>
          <w:sz w:val="24"/>
          <w:szCs w:val="24"/>
        </w:rPr>
        <w:t> :</w:t>
      </w:r>
      <w:r w:rsidR="00DB28B0">
        <w:rPr>
          <w:i/>
          <w:sz w:val="24"/>
          <w:szCs w:val="24"/>
        </w:rPr>
        <w:t xml:space="preserve"> </w:t>
      </w:r>
      <w:r w:rsidRPr="00C066E0">
        <w:rPr>
          <w:i/>
          <w:sz w:val="24"/>
          <w:szCs w:val="24"/>
        </w:rPr>
        <w:t>Étant donné que les femmes enceintes vaccinées représentent une faible proportion de la population vaccinée,</w:t>
      </w:r>
      <w:r w:rsidR="00DB28B0">
        <w:rPr>
          <w:i/>
          <w:sz w:val="24"/>
          <w:szCs w:val="24"/>
        </w:rPr>
        <w:t xml:space="preserve"> </w:t>
      </w:r>
      <w:r w:rsidRPr="00C066E0">
        <w:rPr>
          <w:i/>
          <w:sz w:val="24"/>
          <w:szCs w:val="24"/>
        </w:rPr>
        <w:t>il semble y avoir un nombre élevé d'effets i</w:t>
      </w:r>
      <w:r w:rsidR="00C066E0" w:rsidRPr="00C066E0">
        <w:rPr>
          <w:i/>
          <w:sz w:val="24"/>
          <w:szCs w:val="24"/>
        </w:rPr>
        <w:t xml:space="preserve">ndésirables liés à la grossesse </w:t>
      </w:r>
      <w:r w:rsidRPr="00C066E0">
        <w:rPr>
          <w:i/>
          <w:sz w:val="24"/>
          <w:szCs w:val="24"/>
        </w:rPr>
        <w:t xml:space="preserve">(307 effets indésirables), dont </w:t>
      </w:r>
      <w:r w:rsidRPr="00C066E0">
        <w:rPr>
          <w:b/>
          <w:i/>
          <w:sz w:val="24"/>
          <w:szCs w:val="24"/>
          <w:u w:val="single"/>
        </w:rPr>
        <w:t>un décès maternel</w:t>
      </w:r>
      <w:r w:rsidRPr="00C066E0">
        <w:rPr>
          <w:i/>
          <w:sz w:val="24"/>
          <w:szCs w:val="24"/>
        </w:rPr>
        <w:t xml:space="preserve">, </w:t>
      </w:r>
      <w:r w:rsidRPr="007B3566">
        <w:rPr>
          <w:b/>
          <w:i/>
          <w:sz w:val="24"/>
          <w:szCs w:val="24"/>
          <w:u w:val="single"/>
        </w:rPr>
        <w:t>12 mortinaissances</w:t>
      </w:r>
      <w:r w:rsidRPr="00C066E0">
        <w:rPr>
          <w:i/>
          <w:sz w:val="24"/>
          <w:szCs w:val="24"/>
        </w:rPr>
        <w:t xml:space="preserve"> (déclaré</w:t>
      </w:r>
      <w:r w:rsidR="00C066E0" w:rsidRPr="00C066E0">
        <w:rPr>
          <w:i/>
          <w:sz w:val="24"/>
          <w:szCs w:val="24"/>
        </w:rPr>
        <w:t xml:space="preserve">es comme 6 mortinaissances et 6 </w:t>
      </w:r>
      <w:r w:rsidRPr="00C066E0">
        <w:rPr>
          <w:i/>
          <w:sz w:val="24"/>
          <w:szCs w:val="24"/>
        </w:rPr>
        <w:t xml:space="preserve">décès, mais seulement 3 répertoriés comme mortels (?)), un décès de nouveau-né suite à </w:t>
      </w:r>
      <w:r w:rsidR="00C066E0" w:rsidRPr="00C066E0">
        <w:rPr>
          <w:i/>
          <w:sz w:val="24"/>
          <w:szCs w:val="24"/>
        </w:rPr>
        <w:t xml:space="preserve">une naissance prématurée et </w:t>
      </w:r>
      <w:r w:rsidR="00C066E0" w:rsidRPr="007B3566">
        <w:rPr>
          <w:b/>
          <w:i/>
          <w:sz w:val="24"/>
          <w:szCs w:val="24"/>
          <w:u w:val="single"/>
        </w:rPr>
        <w:t xml:space="preserve">150 </w:t>
      </w:r>
      <w:r w:rsidRPr="007B3566">
        <w:rPr>
          <w:b/>
          <w:i/>
          <w:sz w:val="24"/>
          <w:szCs w:val="24"/>
          <w:u w:val="single"/>
        </w:rPr>
        <w:t>avortements spontanés</w:t>
      </w:r>
      <w:r w:rsidRPr="00C066E0">
        <w:rPr>
          <w:i/>
          <w:sz w:val="24"/>
          <w:szCs w:val="24"/>
        </w:rPr>
        <w:t xml:space="preserve">. </w:t>
      </w:r>
    </w:p>
    <w:p w14:paraId="55C64368" w14:textId="77777777" w:rsidR="00324F29" w:rsidRPr="00E85E7F" w:rsidRDefault="00747E72" w:rsidP="0005004B">
      <w:pPr>
        <w:spacing w:after="0"/>
        <w:rPr>
          <w:i/>
          <w:sz w:val="24"/>
          <w:szCs w:val="24"/>
        </w:rPr>
      </w:pPr>
      <w:r w:rsidRPr="00C334EF">
        <w:rPr>
          <w:b/>
          <w:i/>
          <w:sz w:val="24"/>
          <w:szCs w:val="24"/>
        </w:rPr>
        <w:t>Nous avons soumis une demande de FOI</w:t>
      </w:r>
      <w:r w:rsidR="00C066E0" w:rsidRPr="00C334EF">
        <w:rPr>
          <w:b/>
          <w:i/>
          <w:sz w:val="24"/>
          <w:szCs w:val="24"/>
        </w:rPr>
        <w:t> </w:t>
      </w:r>
      <w:r w:rsidR="00E85E7F" w:rsidRPr="00C334EF">
        <w:rPr>
          <w:b/>
          <w:i/>
          <w:sz w:val="24"/>
          <w:szCs w:val="24"/>
        </w:rPr>
        <w:t>Ce rapport n'est pas exhaustif et l'analyse des données se poursuit</w:t>
      </w:r>
      <w:r w:rsidR="00E85E7F">
        <w:rPr>
          <w:i/>
          <w:sz w:val="24"/>
          <w:szCs w:val="24"/>
        </w:rPr>
        <w:t xml:space="preserve"> (…) </w:t>
      </w:r>
      <w:r w:rsidR="00E85E7F" w:rsidRPr="00C334EF">
        <w:rPr>
          <w:i/>
          <w:sz w:val="24"/>
          <w:szCs w:val="24"/>
          <w:u w:val="single"/>
        </w:rPr>
        <w:t>les effets indésirables n'étaient pas limités à une marque de vaccin en particulier (</w:t>
      </w:r>
      <w:proofErr w:type="spellStart"/>
      <w:r w:rsidR="00E85E7F" w:rsidRPr="00C334EF">
        <w:rPr>
          <w:i/>
          <w:sz w:val="24"/>
          <w:szCs w:val="24"/>
          <w:u w:val="single"/>
        </w:rPr>
        <w:t>AstraZenenca</w:t>
      </w:r>
      <w:proofErr w:type="spellEnd"/>
      <w:r w:rsidR="00E85E7F" w:rsidRPr="00C334EF">
        <w:rPr>
          <w:i/>
          <w:sz w:val="24"/>
          <w:szCs w:val="24"/>
          <w:u w:val="single"/>
        </w:rPr>
        <w:t>, Pfizer et Moderna) ou le type (ARNm et ADN</w:t>
      </w:r>
      <w:proofErr w:type="gramStart"/>
      <w:r w:rsidR="00E85E7F" w:rsidRPr="00C334EF">
        <w:rPr>
          <w:i/>
          <w:sz w:val="24"/>
          <w:szCs w:val="24"/>
          <w:u w:val="single"/>
        </w:rPr>
        <w:t>)</w:t>
      </w:r>
      <w:r w:rsidR="00C066E0">
        <w:rPr>
          <w:sz w:val="24"/>
          <w:szCs w:val="24"/>
        </w:rPr>
        <w:t>»</w:t>
      </w:r>
      <w:proofErr w:type="gramEnd"/>
      <w:r w:rsidR="00E85E7F">
        <w:rPr>
          <w:sz w:val="24"/>
          <w:szCs w:val="24"/>
        </w:rPr>
        <w:t>.</w:t>
      </w:r>
    </w:p>
    <w:p w14:paraId="3214DB4D" w14:textId="77777777" w:rsidR="0015716F" w:rsidRPr="00DE62A7" w:rsidRDefault="00B36FE4" w:rsidP="00DE62A7">
      <w:pPr>
        <w:spacing w:after="100" w:afterAutospacing="1" w:line="240" w:lineRule="auto"/>
        <w:rPr>
          <w:color w:val="000000" w:themeColor="text1"/>
          <w:sz w:val="24"/>
          <w:szCs w:val="24"/>
        </w:rPr>
      </w:pPr>
      <w:r w:rsidRPr="004D5D95">
        <w:rPr>
          <w:color w:val="000000" w:themeColor="text1"/>
          <w:sz w:val="24"/>
          <w:szCs w:val="24"/>
        </w:rPr>
        <w:t>(</w:t>
      </w:r>
      <w:r w:rsidR="007E7CC2" w:rsidRPr="004D5D95">
        <w:rPr>
          <w:color w:val="000000" w:themeColor="text1"/>
          <w:sz w:val="24"/>
          <w:szCs w:val="24"/>
        </w:rPr>
        <w:t>Pièce</w:t>
      </w:r>
      <w:r w:rsidR="001647F9" w:rsidRPr="004D5D95">
        <w:rPr>
          <w:color w:val="000000" w:themeColor="text1"/>
          <w:sz w:val="24"/>
          <w:szCs w:val="24"/>
        </w:rPr>
        <w:t xml:space="preserve"> 51</w:t>
      </w:r>
      <w:r w:rsidR="008850B9" w:rsidRPr="004D5D95">
        <w:rPr>
          <w:color w:val="000000" w:themeColor="text1"/>
          <w:sz w:val="24"/>
          <w:szCs w:val="24"/>
        </w:rPr>
        <w:t>)</w:t>
      </w:r>
    </w:p>
    <w:p w14:paraId="652DEFBD" w14:textId="77777777" w:rsidR="0015716F" w:rsidRPr="00DE62A7" w:rsidRDefault="0051445B" w:rsidP="0005004B">
      <w:pPr>
        <w:spacing w:after="240" w:line="240" w:lineRule="auto"/>
        <w:rPr>
          <w:b/>
          <w:sz w:val="24"/>
          <w:szCs w:val="24"/>
        </w:rPr>
      </w:pPr>
      <w:r w:rsidRPr="0051445B">
        <w:rPr>
          <w:b/>
          <w:sz w:val="24"/>
          <w:szCs w:val="24"/>
        </w:rPr>
        <w:t xml:space="preserve">Selon une étude interne des </w:t>
      </w:r>
      <w:proofErr w:type="spellStart"/>
      <w:r w:rsidRPr="0051445B">
        <w:rPr>
          <w:b/>
          <w:sz w:val="24"/>
          <w:szCs w:val="24"/>
        </w:rPr>
        <w:t>Health</w:t>
      </w:r>
      <w:proofErr w:type="spellEnd"/>
      <w:r w:rsidRPr="0051445B">
        <w:rPr>
          <w:b/>
          <w:sz w:val="24"/>
          <w:szCs w:val="24"/>
        </w:rPr>
        <w:t xml:space="preserve"> Human Services et de Harvard, moins de 1 % des effets secondaires des vaccins sont signalés.</w:t>
      </w:r>
    </w:p>
    <w:p w14:paraId="2E530C8A" w14:textId="77777777" w:rsidR="00530339" w:rsidRPr="00530339" w:rsidRDefault="008C3613" w:rsidP="00530339">
      <w:pPr>
        <w:spacing w:after="120" w:line="240" w:lineRule="auto"/>
        <w:rPr>
          <w:sz w:val="24"/>
          <w:szCs w:val="24"/>
        </w:rPr>
      </w:pPr>
      <w:r>
        <w:rPr>
          <w:b/>
          <w:sz w:val="24"/>
          <w:szCs w:val="24"/>
        </w:rPr>
        <w:t>En France les faits sont identiques</w:t>
      </w:r>
      <w:r w:rsidR="00530339">
        <w:rPr>
          <w:b/>
          <w:sz w:val="24"/>
          <w:szCs w:val="24"/>
        </w:rPr>
        <w:t xml:space="preserve">, </w:t>
      </w:r>
      <w:r w:rsidR="009D0FDF" w:rsidRPr="009D0FDF">
        <w:rPr>
          <w:b/>
          <w:sz w:val="24"/>
          <w:szCs w:val="24"/>
        </w:rPr>
        <w:t xml:space="preserve">au 29/04/2021 </w:t>
      </w:r>
      <w:r w:rsidR="00530339" w:rsidRPr="00530339">
        <w:rPr>
          <w:sz w:val="24"/>
          <w:szCs w:val="24"/>
        </w:rPr>
        <w:t xml:space="preserve">l’ANSM recense, pour 21 478 000 vaccinés, </w:t>
      </w:r>
      <w:r w:rsidR="00530339" w:rsidRPr="00530339">
        <w:rPr>
          <w:b/>
          <w:sz w:val="24"/>
          <w:szCs w:val="24"/>
        </w:rPr>
        <w:t>31 893 effets indésirables dont de très nombreux effets indésirables graves</w:t>
      </w:r>
      <w:r w:rsidR="00B36FE4">
        <w:rPr>
          <w:b/>
          <w:sz w:val="24"/>
          <w:szCs w:val="24"/>
        </w:rPr>
        <w:t>,</w:t>
      </w:r>
      <w:r w:rsidR="00530339" w:rsidRPr="00530339">
        <w:rPr>
          <w:b/>
          <w:sz w:val="24"/>
          <w:szCs w:val="24"/>
        </w:rPr>
        <w:t xml:space="preserve"> dont 632 décès</w:t>
      </w:r>
      <w:r w:rsidR="00530339" w:rsidRPr="00530339">
        <w:rPr>
          <w:sz w:val="24"/>
          <w:szCs w:val="24"/>
        </w:rPr>
        <w:t xml:space="preserve">, dont </w:t>
      </w:r>
      <w:r w:rsidR="0015716F">
        <w:rPr>
          <w:sz w:val="24"/>
          <w:szCs w:val="24"/>
        </w:rPr>
        <w:t xml:space="preserve">un décès après vaccination chez </w:t>
      </w:r>
      <w:r w:rsidR="00530339" w:rsidRPr="00530339">
        <w:rPr>
          <w:sz w:val="24"/>
          <w:szCs w:val="24"/>
        </w:rPr>
        <w:t>un interne de médecine de 24 ans.</w:t>
      </w:r>
    </w:p>
    <w:p w14:paraId="4314CCAB" w14:textId="77777777" w:rsidR="00530339" w:rsidRDefault="00530339" w:rsidP="0015716F">
      <w:pPr>
        <w:spacing w:after="120" w:line="240" w:lineRule="auto"/>
        <w:rPr>
          <w:sz w:val="24"/>
          <w:szCs w:val="24"/>
        </w:rPr>
      </w:pPr>
      <w:r w:rsidRPr="00530339">
        <w:rPr>
          <w:sz w:val="24"/>
          <w:szCs w:val="24"/>
        </w:rPr>
        <w:t xml:space="preserve">La proportion de cas graves parmi les effets indésirables sur une semaine est de 34% ! </w:t>
      </w:r>
      <w:r w:rsidR="00E372D4" w:rsidRPr="00530339">
        <w:rPr>
          <w:sz w:val="24"/>
          <w:szCs w:val="24"/>
        </w:rPr>
        <w:t>Et</w:t>
      </w:r>
      <w:r w:rsidRPr="00530339">
        <w:rPr>
          <w:sz w:val="24"/>
          <w:szCs w:val="24"/>
        </w:rPr>
        <w:t xml:space="preserve"> 43% de cas graves parmi les effets indés</w:t>
      </w:r>
      <w:r w:rsidR="00B36FE4">
        <w:rPr>
          <w:sz w:val="24"/>
          <w:szCs w:val="24"/>
        </w:rPr>
        <w:t>irables chez Pfizer ;</w:t>
      </w:r>
      <w:r w:rsidRPr="00530339">
        <w:rPr>
          <w:sz w:val="24"/>
          <w:szCs w:val="24"/>
        </w:rPr>
        <w:t xml:space="preserve"> Pfizer qui</w:t>
      </w:r>
      <w:r w:rsidR="0015716F">
        <w:rPr>
          <w:sz w:val="24"/>
          <w:szCs w:val="24"/>
        </w:rPr>
        <w:t xml:space="preserve"> représente 73% des vaccinés !</w:t>
      </w:r>
    </w:p>
    <w:p w14:paraId="0FFCA15A" w14:textId="77777777" w:rsidR="00530339" w:rsidRDefault="00530339" w:rsidP="00843C96">
      <w:pPr>
        <w:spacing w:after="0" w:line="240" w:lineRule="auto"/>
        <w:rPr>
          <w:sz w:val="24"/>
          <w:szCs w:val="24"/>
        </w:rPr>
      </w:pPr>
      <w:r w:rsidRPr="00530339">
        <w:rPr>
          <w:sz w:val="24"/>
          <w:szCs w:val="24"/>
          <w:u w:val="single"/>
        </w:rPr>
        <w:lastRenderedPageBreak/>
        <w:t>Les effets indésirables graves comprennent de façon non limitative</w:t>
      </w:r>
      <w:r>
        <w:rPr>
          <w:sz w:val="24"/>
          <w:szCs w:val="24"/>
        </w:rPr>
        <w:t> :</w:t>
      </w:r>
    </w:p>
    <w:p w14:paraId="69C6BC61" w14:textId="77777777" w:rsidR="00530339" w:rsidRPr="00530339" w:rsidRDefault="00530339" w:rsidP="00530339">
      <w:pPr>
        <w:spacing w:after="0" w:line="240" w:lineRule="auto"/>
        <w:rPr>
          <w:sz w:val="24"/>
          <w:szCs w:val="24"/>
        </w:rPr>
      </w:pPr>
      <w:r w:rsidRPr="00530339">
        <w:rPr>
          <w:sz w:val="24"/>
          <w:szCs w:val="24"/>
        </w:rPr>
        <w:t xml:space="preserve">- Infarctus du myocarde, insuffisance cardiaque, troubles du rythme cardiaque, </w:t>
      </w:r>
    </w:p>
    <w:p w14:paraId="0835C868" w14:textId="77777777" w:rsidR="00530339" w:rsidRPr="00530339" w:rsidRDefault="00530339" w:rsidP="00530339">
      <w:pPr>
        <w:spacing w:after="0" w:line="240" w:lineRule="auto"/>
        <w:rPr>
          <w:sz w:val="24"/>
          <w:szCs w:val="24"/>
        </w:rPr>
      </w:pPr>
      <w:r w:rsidRPr="00530339">
        <w:rPr>
          <w:sz w:val="24"/>
          <w:szCs w:val="24"/>
        </w:rPr>
        <w:t>- Hépatites aigues</w:t>
      </w:r>
    </w:p>
    <w:p w14:paraId="1255F83A" w14:textId="77777777" w:rsidR="00530339" w:rsidRPr="00530339" w:rsidRDefault="00530339" w:rsidP="00530339">
      <w:pPr>
        <w:spacing w:after="0" w:line="240" w:lineRule="auto"/>
        <w:rPr>
          <w:sz w:val="24"/>
          <w:szCs w:val="24"/>
        </w:rPr>
      </w:pPr>
      <w:r w:rsidRPr="00530339">
        <w:rPr>
          <w:sz w:val="24"/>
          <w:szCs w:val="24"/>
        </w:rPr>
        <w:t xml:space="preserve">- AVC thrombotique et hémorragique, embolie pulmonaire, hémorragie, ischémie artérielle des membres, phlébite (thrombose veineuse profonde) </w:t>
      </w:r>
    </w:p>
    <w:p w14:paraId="072096A0" w14:textId="77777777" w:rsidR="00530339" w:rsidRPr="00530339" w:rsidRDefault="00530339" w:rsidP="00530339">
      <w:pPr>
        <w:spacing w:after="0" w:line="240" w:lineRule="auto"/>
        <w:rPr>
          <w:sz w:val="24"/>
          <w:szCs w:val="24"/>
        </w:rPr>
      </w:pPr>
      <w:r w:rsidRPr="00530339">
        <w:rPr>
          <w:sz w:val="24"/>
          <w:szCs w:val="24"/>
        </w:rPr>
        <w:t>- CIVD coagulation intra vasculaire disséminée = trouble de la coagulation grave entrainant des thromboses et ou des hémorragies</w:t>
      </w:r>
    </w:p>
    <w:p w14:paraId="083F2B88" w14:textId="77777777" w:rsidR="00530339" w:rsidRPr="00530339" w:rsidRDefault="00530339" w:rsidP="00530339">
      <w:pPr>
        <w:spacing w:after="0" w:line="240" w:lineRule="auto"/>
        <w:rPr>
          <w:sz w:val="24"/>
          <w:szCs w:val="24"/>
        </w:rPr>
      </w:pPr>
      <w:r w:rsidRPr="00530339">
        <w:rPr>
          <w:sz w:val="24"/>
          <w:szCs w:val="24"/>
        </w:rPr>
        <w:t>- Convulsions, paralysie faciale,</w:t>
      </w:r>
    </w:p>
    <w:p w14:paraId="7A75A4BE" w14:textId="77777777" w:rsidR="00530339" w:rsidRPr="00530339" w:rsidRDefault="00530339" w:rsidP="00530339">
      <w:pPr>
        <w:spacing w:after="0" w:line="240" w:lineRule="auto"/>
        <w:rPr>
          <w:sz w:val="24"/>
          <w:szCs w:val="24"/>
        </w:rPr>
      </w:pPr>
      <w:r w:rsidRPr="00530339">
        <w:rPr>
          <w:sz w:val="24"/>
          <w:szCs w:val="24"/>
        </w:rPr>
        <w:t>- Syndrome de détresse respiratoire aigue SDRA</w:t>
      </w:r>
    </w:p>
    <w:p w14:paraId="0E3E10E7" w14:textId="77777777" w:rsidR="00530339" w:rsidRPr="00B53C91" w:rsidRDefault="00530339" w:rsidP="00B53C91">
      <w:pPr>
        <w:spacing w:after="120" w:line="240" w:lineRule="auto"/>
        <w:rPr>
          <w:sz w:val="24"/>
          <w:szCs w:val="24"/>
        </w:rPr>
      </w:pPr>
      <w:r w:rsidRPr="00530339">
        <w:rPr>
          <w:sz w:val="24"/>
          <w:szCs w:val="24"/>
        </w:rPr>
        <w:t>- Choc all</w:t>
      </w:r>
      <w:r w:rsidR="00B53C91">
        <w:rPr>
          <w:sz w:val="24"/>
          <w:szCs w:val="24"/>
        </w:rPr>
        <w:t>ergique grave anaphylactique</w:t>
      </w:r>
    </w:p>
    <w:p w14:paraId="7E1B1567" w14:textId="77777777" w:rsidR="00530339" w:rsidRPr="00530339" w:rsidRDefault="00530339" w:rsidP="0015716F">
      <w:pPr>
        <w:spacing w:after="120" w:line="240" w:lineRule="auto"/>
        <w:rPr>
          <w:sz w:val="24"/>
          <w:szCs w:val="24"/>
        </w:rPr>
      </w:pPr>
      <w:r w:rsidRPr="00530339">
        <w:rPr>
          <w:sz w:val="24"/>
          <w:szCs w:val="24"/>
        </w:rPr>
        <w:t>Pfizer au 29/04 (rappo</w:t>
      </w:r>
      <w:r w:rsidR="0082609A">
        <w:rPr>
          <w:sz w:val="24"/>
          <w:szCs w:val="24"/>
        </w:rPr>
        <w:t>rt non disponible le 22/04)</w:t>
      </w:r>
      <w:r w:rsidR="0015716F">
        <w:rPr>
          <w:sz w:val="24"/>
          <w:szCs w:val="24"/>
        </w:rPr>
        <w:t xml:space="preserve"> 513 décès, </w:t>
      </w:r>
      <w:r w:rsidRPr="00530339">
        <w:rPr>
          <w:sz w:val="24"/>
          <w:szCs w:val="24"/>
        </w:rPr>
        <w:t>4 380 (26%) cas graves.</w:t>
      </w:r>
    </w:p>
    <w:p w14:paraId="7011060E" w14:textId="77777777" w:rsidR="00530339" w:rsidRPr="00530339" w:rsidRDefault="00530339" w:rsidP="00530339">
      <w:pPr>
        <w:spacing w:after="0" w:line="240" w:lineRule="auto"/>
        <w:rPr>
          <w:sz w:val="24"/>
          <w:szCs w:val="24"/>
        </w:rPr>
      </w:pPr>
      <w:proofErr w:type="spellStart"/>
      <w:r w:rsidRPr="00530339">
        <w:rPr>
          <w:sz w:val="24"/>
          <w:szCs w:val="24"/>
        </w:rPr>
        <w:t>Astrazeneca</w:t>
      </w:r>
      <w:proofErr w:type="spellEnd"/>
      <w:r w:rsidRPr="00530339">
        <w:rPr>
          <w:sz w:val="24"/>
          <w:szCs w:val="24"/>
        </w:rPr>
        <w:t xml:space="preserve"> au 22/04 (rappo</w:t>
      </w:r>
      <w:r w:rsidR="0082609A">
        <w:rPr>
          <w:sz w:val="24"/>
          <w:szCs w:val="24"/>
        </w:rPr>
        <w:t>rt non disponible le 29/04)</w:t>
      </w:r>
      <w:r w:rsidRPr="00530339">
        <w:rPr>
          <w:sz w:val="24"/>
          <w:szCs w:val="24"/>
        </w:rPr>
        <w:t>98 décès (ayant</w:t>
      </w:r>
      <w:r w:rsidR="0082609A">
        <w:rPr>
          <w:sz w:val="24"/>
          <w:szCs w:val="24"/>
        </w:rPr>
        <w:t xml:space="preserve"> doublé</w:t>
      </w:r>
      <w:r w:rsidR="002F25C3">
        <w:rPr>
          <w:sz w:val="24"/>
          <w:szCs w:val="24"/>
        </w:rPr>
        <w:t>s</w:t>
      </w:r>
      <w:r w:rsidR="0082609A">
        <w:rPr>
          <w:sz w:val="24"/>
          <w:szCs w:val="24"/>
        </w:rPr>
        <w:t xml:space="preserve"> en deux semaines)</w:t>
      </w:r>
    </w:p>
    <w:p w14:paraId="582227D1" w14:textId="77777777" w:rsidR="00530339" w:rsidRPr="00530339" w:rsidRDefault="00530339" w:rsidP="0015716F">
      <w:pPr>
        <w:spacing w:after="120" w:line="240" w:lineRule="auto"/>
        <w:rPr>
          <w:sz w:val="24"/>
          <w:szCs w:val="24"/>
        </w:rPr>
      </w:pPr>
      <w:r w:rsidRPr="00530339">
        <w:rPr>
          <w:sz w:val="24"/>
          <w:szCs w:val="24"/>
        </w:rPr>
        <w:t xml:space="preserve">6 759 cas graves </w:t>
      </w:r>
    </w:p>
    <w:p w14:paraId="315E69F3" w14:textId="77777777" w:rsidR="00530339" w:rsidRPr="00530339" w:rsidRDefault="00530339" w:rsidP="00530339">
      <w:pPr>
        <w:spacing w:after="0" w:line="240" w:lineRule="auto"/>
        <w:rPr>
          <w:sz w:val="24"/>
          <w:szCs w:val="24"/>
        </w:rPr>
      </w:pPr>
      <w:r w:rsidRPr="00530339">
        <w:rPr>
          <w:sz w:val="24"/>
          <w:szCs w:val="24"/>
        </w:rPr>
        <w:t>Moderna au 29/04 (rappo</w:t>
      </w:r>
      <w:r w:rsidR="0082609A">
        <w:rPr>
          <w:sz w:val="24"/>
          <w:szCs w:val="24"/>
        </w:rPr>
        <w:t>rt non disponible le 22/04</w:t>
      </w:r>
      <w:r w:rsidR="0015716F">
        <w:rPr>
          <w:sz w:val="24"/>
          <w:szCs w:val="24"/>
        </w:rPr>
        <w:t xml:space="preserve">) 21 décès, </w:t>
      </w:r>
      <w:r w:rsidRPr="00530339">
        <w:rPr>
          <w:sz w:val="24"/>
          <w:szCs w:val="24"/>
        </w:rPr>
        <w:t xml:space="preserve">815 cas graves </w:t>
      </w:r>
    </w:p>
    <w:p w14:paraId="0E134DC5" w14:textId="77777777" w:rsidR="00530339" w:rsidRPr="00530339" w:rsidRDefault="00530339" w:rsidP="00530339">
      <w:pPr>
        <w:spacing w:after="120" w:line="240" w:lineRule="auto"/>
        <w:rPr>
          <w:sz w:val="24"/>
          <w:szCs w:val="24"/>
        </w:rPr>
      </w:pPr>
      <w:r w:rsidRPr="00530339">
        <w:rPr>
          <w:sz w:val="24"/>
          <w:szCs w:val="24"/>
        </w:rPr>
        <w:t>Soit 632 décès après vaccination !</w:t>
      </w:r>
    </w:p>
    <w:p w14:paraId="159B44C7" w14:textId="77777777" w:rsidR="00530339" w:rsidRPr="00530339" w:rsidRDefault="00530339" w:rsidP="00530339">
      <w:pPr>
        <w:spacing w:after="120" w:line="240" w:lineRule="auto"/>
        <w:rPr>
          <w:sz w:val="24"/>
          <w:szCs w:val="24"/>
        </w:rPr>
      </w:pPr>
      <w:r w:rsidRPr="00530339">
        <w:rPr>
          <w:sz w:val="24"/>
          <w:szCs w:val="24"/>
        </w:rPr>
        <w:t>Il n’y a aucune répartition par classe d’âge des décès</w:t>
      </w:r>
      <w:r>
        <w:rPr>
          <w:sz w:val="24"/>
          <w:szCs w:val="24"/>
        </w:rPr>
        <w:t>,</w:t>
      </w:r>
      <w:r w:rsidRPr="00530339">
        <w:rPr>
          <w:sz w:val="24"/>
          <w:szCs w:val="24"/>
        </w:rPr>
        <w:t xml:space="preserve"> ni de tableaux avec le délai de survenue des décès après vaccination !</w:t>
      </w:r>
    </w:p>
    <w:p w14:paraId="00AA4157" w14:textId="77777777" w:rsidR="00530339" w:rsidRPr="00530339" w:rsidRDefault="00530339" w:rsidP="00E05B98">
      <w:pPr>
        <w:spacing w:after="0" w:line="240" w:lineRule="auto"/>
        <w:rPr>
          <w:sz w:val="24"/>
          <w:szCs w:val="24"/>
        </w:rPr>
      </w:pPr>
      <w:r w:rsidRPr="0015716F">
        <w:rPr>
          <w:sz w:val="24"/>
          <w:szCs w:val="24"/>
          <w:u w:val="single"/>
        </w:rPr>
        <w:t>En conclusion, ratio</w:t>
      </w:r>
      <w:r w:rsidR="00E05B98">
        <w:rPr>
          <w:sz w:val="24"/>
          <w:szCs w:val="24"/>
        </w:rPr>
        <w:t xml:space="preserve"> : </w:t>
      </w:r>
      <w:r w:rsidRPr="00530339">
        <w:rPr>
          <w:sz w:val="24"/>
          <w:szCs w:val="24"/>
        </w:rPr>
        <w:t xml:space="preserve">Effets indésirables graves : 4 380 + 6759 + 815 = 11 954 / 21 478 000 </w:t>
      </w:r>
    </w:p>
    <w:p w14:paraId="1E995F2E" w14:textId="77777777" w:rsidR="00530339" w:rsidRPr="00530339" w:rsidRDefault="00530339" w:rsidP="0015716F">
      <w:pPr>
        <w:spacing w:after="120" w:line="240" w:lineRule="auto"/>
        <w:rPr>
          <w:sz w:val="24"/>
          <w:szCs w:val="24"/>
        </w:rPr>
      </w:pPr>
      <w:r w:rsidRPr="00530339">
        <w:rPr>
          <w:sz w:val="24"/>
          <w:szCs w:val="24"/>
        </w:rPr>
        <w:t>Le ratio est de 5,7 effets indésirables graves pour 10 000 vaccinés, soit 1 ef</w:t>
      </w:r>
      <w:r w:rsidR="002F25C3">
        <w:rPr>
          <w:sz w:val="24"/>
          <w:szCs w:val="24"/>
        </w:rPr>
        <w:t>fets indésirables graves pour 1</w:t>
      </w:r>
      <w:r w:rsidRPr="00530339">
        <w:rPr>
          <w:sz w:val="24"/>
          <w:szCs w:val="24"/>
        </w:rPr>
        <w:t xml:space="preserve">767 vaccinés ! </w:t>
      </w:r>
    </w:p>
    <w:p w14:paraId="7CE52081" w14:textId="77777777" w:rsidR="00530339" w:rsidRPr="00530339" w:rsidRDefault="00530339" w:rsidP="00530339">
      <w:pPr>
        <w:spacing w:after="120" w:line="240" w:lineRule="auto"/>
        <w:rPr>
          <w:sz w:val="24"/>
          <w:szCs w:val="24"/>
        </w:rPr>
      </w:pPr>
      <w:r w:rsidRPr="00530339">
        <w:rPr>
          <w:sz w:val="24"/>
          <w:szCs w:val="24"/>
        </w:rPr>
        <w:t xml:space="preserve">1 effet indésirable grave pour 1 767 vaccinés, c’est colossal </w:t>
      </w:r>
    </w:p>
    <w:p w14:paraId="7D1CF46D" w14:textId="77777777" w:rsidR="00530339" w:rsidRPr="00530339" w:rsidRDefault="00530339" w:rsidP="00530339">
      <w:pPr>
        <w:spacing w:after="0" w:line="240" w:lineRule="auto"/>
        <w:rPr>
          <w:sz w:val="24"/>
          <w:szCs w:val="24"/>
        </w:rPr>
      </w:pPr>
      <w:r w:rsidRPr="00530339">
        <w:rPr>
          <w:sz w:val="24"/>
          <w:szCs w:val="24"/>
        </w:rPr>
        <w:t>Décès 632 / 21 478 000 * 100 000</w:t>
      </w:r>
    </w:p>
    <w:p w14:paraId="5AD9F00F" w14:textId="77777777" w:rsidR="00530339" w:rsidRPr="00530339" w:rsidRDefault="00530339" w:rsidP="00530339">
      <w:pPr>
        <w:spacing w:after="0" w:line="240" w:lineRule="auto"/>
        <w:rPr>
          <w:sz w:val="24"/>
          <w:szCs w:val="24"/>
        </w:rPr>
      </w:pPr>
      <w:r w:rsidRPr="00530339">
        <w:rPr>
          <w:sz w:val="24"/>
          <w:szCs w:val="24"/>
        </w:rPr>
        <w:t>2,9 décès pour 100 000 vaccinés soit</w:t>
      </w:r>
    </w:p>
    <w:p w14:paraId="75DB5007" w14:textId="77777777" w:rsidR="00DE62A7" w:rsidRPr="0005004B" w:rsidRDefault="00530339" w:rsidP="0005004B">
      <w:pPr>
        <w:spacing w:after="240" w:line="240" w:lineRule="auto"/>
        <w:rPr>
          <w:sz w:val="24"/>
          <w:szCs w:val="24"/>
        </w:rPr>
      </w:pPr>
      <w:r w:rsidRPr="00530339">
        <w:rPr>
          <w:sz w:val="24"/>
          <w:szCs w:val="24"/>
        </w:rPr>
        <w:t xml:space="preserve">1 décès pour 34 000 vaccinés. </w:t>
      </w:r>
      <w:r w:rsidR="0005004B">
        <w:rPr>
          <w:sz w:val="24"/>
          <w:szCs w:val="24"/>
        </w:rPr>
        <w:tab/>
      </w:r>
      <w:r w:rsidR="0005004B">
        <w:rPr>
          <w:sz w:val="24"/>
          <w:szCs w:val="24"/>
        </w:rPr>
        <w:tab/>
      </w:r>
      <w:r w:rsidR="00DE62A7" w:rsidRPr="0005004B">
        <w:rPr>
          <w:sz w:val="24"/>
          <w:szCs w:val="24"/>
        </w:rPr>
        <w:t>(Pièce 52).</w:t>
      </w:r>
    </w:p>
    <w:p w14:paraId="799A21EA" w14:textId="77777777" w:rsidR="00DE62A7" w:rsidRPr="00486896" w:rsidRDefault="00DE62A7" w:rsidP="00486896">
      <w:pPr>
        <w:spacing w:after="0" w:line="240" w:lineRule="auto"/>
        <w:rPr>
          <w:b/>
          <w:sz w:val="24"/>
          <w:szCs w:val="24"/>
          <w:u w:val="single"/>
        </w:rPr>
      </w:pPr>
      <w:r w:rsidRPr="00DE62A7">
        <w:rPr>
          <w:b/>
          <w:sz w:val="24"/>
          <w:szCs w:val="24"/>
          <w:u w:val="single"/>
        </w:rPr>
        <w:t xml:space="preserve">D’après l’étude </w:t>
      </w:r>
      <w:r w:rsidRPr="00DE62A7">
        <w:rPr>
          <w:sz w:val="24"/>
          <w:szCs w:val="24"/>
          <w:u w:val="single"/>
        </w:rPr>
        <w:t>reçu</w:t>
      </w:r>
      <w:r w:rsidR="00486896">
        <w:rPr>
          <w:sz w:val="24"/>
          <w:szCs w:val="24"/>
          <w:u w:val="single"/>
        </w:rPr>
        <w:t>e</w:t>
      </w:r>
      <w:r w:rsidRPr="00DE62A7">
        <w:rPr>
          <w:sz w:val="24"/>
          <w:szCs w:val="24"/>
          <w:u w:val="single"/>
        </w:rPr>
        <w:t xml:space="preserve"> : 2 juin 2021 / Révisé</w:t>
      </w:r>
      <w:r w:rsidR="00486896">
        <w:rPr>
          <w:sz w:val="24"/>
          <w:szCs w:val="24"/>
          <w:u w:val="single"/>
        </w:rPr>
        <w:t>e</w:t>
      </w:r>
      <w:r w:rsidRPr="00DE62A7">
        <w:rPr>
          <w:sz w:val="24"/>
          <w:szCs w:val="24"/>
          <w:u w:val="single"/>
        </w:rPr>
        <w:t xml:space="preserve"> : 19 juin 2021 / Accepté</w:t>
      </w:r>
      <w:r w:rsidR="00486896">
        <w:rPr>
          <w:sz w:val="24"/>
          <w:szCs w:val="24"/>
          <w:u w:val="single"/>
        </w:rPr>
        <w:t>e</w:t>
      </w:r>
      <w:r w:rsidRPr="00DE62A7">
        <w:rPr>
          <w:sz w:val="24"/>
          <w:szCs w:val="24"/>
          <w:u w:val="single"/>
        </w:rPr>
        <w:t xml:space="preserve"> : 21 juin 2021 / Publié</w:t>
      </w:r>
      <w:r w:rsidR="00486896">
        <w:rPr>
          <w:sz w:val="24"/>
          <w:szCs w:val="24"/>
          <w:u w:val="single"/>
        </w:rPr>
        <w:t>e</w:t>
      </w:r>
      <w:r w:rsidRPr="00DE62A7">
        <w:rPr>
          <w:sz w:val="24"/>
          <w:szCs w:val="24"/>
          <w:u w:val="single"/>
        </w:rPr>
        <w:t xml:space="preserve"> : 24 juin 2021</w:t>
      </w:r>
      <w:r w:rsidR="00486896">
        <w:rPr>
          <w:b/>
          <w:sz w:val="24"/>
          <w:szCs w:val="24"/>
          <w:u w:val="single"/>
        </w:rPr>
        <w:t xml:space="preserve">, </w:t>
      </w:r>
      <w:r w:rsidRPr="00DE62A7">
        <w:rPr>
          <w:b/>
          <w:sz w:val="24"/>
          <w:szCs w:val="24"/>
          <w:u w:val="single"/>
        </w:rPr>
        <w:t>La sécurité des vaccins COVID-19</w:t>
      </w:r>
      <w:r w:rsidRPr="00DE62A7">
        <w:rPr>
          <w:b/>
          <w:sz w:val="24"/>
          <w:szCs w:val="24"/>
        </w:rPr>
        <w:t xml:space="preserve"> : </w:t>
      </w:r>
    </w:p>
    <w:p w14:paraId="2913F423" w14:textId="77777777" w:rsidR="00DE62A7" w:rsidRPr="00DE62A7" w:rsidRDefault="00DE62A7" w:rsidP="00DE62A7">
      <w:pPr>
        <w:spacing w:after="120" w:line="240" w:lineRule="auto"/>
      </w:pPr>
      <w:r w:rsidRPr="00DE62A7">
        <w:t>S’appuyant sur 29 références dont les données ont été acceptées par l’EMA</w:t>
      </w:r>
    </w:p>
    <w:p w14:paraId="7D89AC5E" w14:textId="77777777" w:rsidR="00DE62A7" w:rsidRPr="00DE62A7" w:rsidRDefault="00DE62A7" w:rsidP="00DE62A7">
      <w:pPr>
        <w:spacing w:after="120" w:line="240" w:lineRule="auto"/>
      </w:pPr>
      <w:r w:rsidRPr="00DE62A7">
        <w:rPr>
          <w:b/>
          <w:sz w:val="24"/>
          <w:szCs w:val="24"/>
        </w:rPr>
        <w:t>« </w:t>
      </w:r>
      <w:r w:rsidRPr="00DE62A7">
        <w:rPr>
          <w:i/>
          <w:sz w:val="24"/>
          <w:szCs w:val="24"/>
        </w:rPr>
        <w:t>Pour trois décès évité</w:t>
      </w:r>
      <w:r w:rsidR="00486896">
        <w:rPr>
          <w:i/>
          <w:sz w:val="24"/>
          <w:szCs w:val="24"/>
        </w:rPr>
        <w:t>s</w:t>
      </w:r>
      <w:r w:rsidRPr="00DE62A7">
        <w:rPr>
          <w:i/>
          <w:sz w:val="24"/>
          <w:szCs w:val="24"/>
        </w:rPr>
        <w:t xml:space="preserve"> par la vaccination, nous devons en accepter deux</w:t>
      </w:r>
      <w:r w:rsidRPr="00DE62A7">
        <w:rPr>
          <w:b/>
          <w:sz w:val="24"/>
          <w:szCs w:val="24"/>
        </w:rPr>
        <w:t> </w:t>
      </w:r>
      <w:r w:rsidRPr="00DE62A7">
        <w:rPr>
          <w:sz w:val="24"/>
          <w:szCs w:val="24"/>
        </w:rPr>
        <w:t xml:space="preserve">(…) </w:t>
      </w:r>
      <w:r w:rsidRPr="00DE62A7">
        <w:rPr>
          <w:i/>
          <w:sz w:val="24"/>
          <w:szCs w:val="24"/>
        </w:rPr>
        <w:t>Ce manque de bénéfice clair devrait amener les gouvernements à repenser leur politique de vaccination</w:t>
      </w:r>
      <w:proofErr w:type="gramStart"/>
      <w:r w:rsidRPr="00DE62A7">
        <w:rPr>
          <w:i/>
          <w:sz w:val="24"/>
          <w:szCs w:val="24"/>
        </w:rPr>
        <w:t>.</w:t>
      </w:r>
      <w:r w:rsidRPr="00DE62A7">
        <w:rPr>
          <w:b/>
          <w:sz w:val="24"/>
          <w:szCs w:val="24"/>
        </w:rPr>
        <w:t>»</w:t>
      </w:r>
      <w:proofErr w:type="gramEnd"/>
      <w:r w:rsidRPr="00DE62A7">
        <w:rPr>
          <w:b/>
          <w:sz w:val="24"/>
          <w:szCs w:val="24"/>
        </w:rPr>
        <w:t xml:space="preserve"> / </w:t>
      </w:r>
      <w:r w:rsidRPr="00DE62A7">
        <w:t xml:space="preserve">Vaccines 2021, 9(7), </w:t>
      </w:r>
      <w:proofErr w:type="gramStart"/>
      <w:r w:rsidRPr="00DE62A7">
        <w:t>693;</w:t>
      </w:r>
      <w:proofErr w:type="gramEnd"/>
      <w:r w:rsidRPr="00DE62A7">
        <w:t xml:space="preserve"> https://doi.org/10.3390/vaccines9070693</w:t>
      </w:r>
    </w:p>
    <w:p w14:paraId="25A68132" w14:textId="77777777" w:rsidR="00DE62A7" w:rsidRPr="00530339" w:rsidRDefault="00DE62A7" w:rsidP="00DE62A7">
      <w:pPr>
        <w:spacing w:after="120" w:line="240" w:lineRule="auto"/>
        <w:rPr>
          <w:sz w:val="24"/>
          <w:szCs w:val="24"/>
        </w:rPr>
      </w:pPr>
      <w:r w:rsidRPr="00DE62A7">
        <w:rPr>
          <w:b/>
          <w:sz w:val="24"/>
          <w:szCs w:val="24"/>
        </w:rPr>
        <w:t>« </w:t>
      </w:r>
      <w:r w:rsidRPr="0005004B">
        <w:rPr>
          <w:b/>
          <w:sz w:val="24"/>
          <w:szCs w:val="24"/>
          <w:u w:val="single"/>
        </w:rPr>
        <w:t>Ce qui revient à dire que le bénéfice risqu</w:t>
      </w:r>
      <w:r w:rsidR="00E05B98">
        <w:rPr>
          <w:b/>
          <w:sz w:val="24"/>
          <w:szCs w:val="24"/>
          <w:u w:val="single"/>
        </w:rPr>
        <w:t xml:space="preserve">e est de deux fois plus élevés de décès </w:t>
      </w:r>
      <w:proofErr w:type="spellStart"/>
      <w:r w:rsidR="00E05B98">
        <w:rPr>
          <w:b/>
          <w:sz w:val="24"/>
          <w:szCs w:val="24"/>
          <w:u w:val="single"/>
        </w:rPr>
        <w:t>dûs</w:t>
      </w:r>
      <w:proofErr w:type="spellEnd"/>
      <w:r w:rsidR="00E05B98">
        <w:rPr>
          <w:b/>
          <w:sz w:val="24"/>
          <w:szCs w:val="24"/>
          <w:u w:val="single"/>
        </w:rPr>
        <w:t xml:space="preserve"> aux vaccinations par rapport au Covid-19</w:t>
      </w:r>
      <w:r w:rsidRPr="00DE62A7">
        <w:rPr>
          <w:b/>
          <w:sz w:val="24"/>
          <w:szCs w:val="24"/>
        </w:rPr>
        <w:t xml:space="preserve"> » </w:t>
      </w:r>
      <w:r w:rsidRPr="00DE62A7">
        <w:rPr>
          <w:sz w:val="24"/>
          <w:szCs w:val="24"/>
        </w:rPr>
        <w:t>(pièce 52a</w:t>
      </w:r>
      <w:r>
        <w:rPr>
          <w:sz w:val="24"/>
          <w:szCs w:val="24"/>
        </w:rPr>
        <w:t>)</w:t>
      </w:r>
    </w:p>
    <w:p w14:paraId="7FB71621" w14:textId="34141622" w:rsidR="00530339" w:rsidRPr="004D5D95" w:rsidRDefault="0015716F" w:rsidP="0005004B">
      <w:pPr>
        <w:spacing w:after="120" w:line="240" w:lineRule="auto"/>
        <w:rPr>
          <w:b/>
          <w:color w:val="000000" w:themeColor="text1"/>
          <w:sz w:val="24"/>
          <w:szCs w:val="24"/>
        </w:rPr>
      </w:pPr>
      <w:r>
        <w:rPr>
          <w:b/>
          <w:sz w:val="24"/>
          <w:szCs w:val="24"/>
        </w:rPr>
        <w:t>Nous sommes très</w:t>
      </w:r>
      <w:r w:rsidR="00B53C91">
        <w:rPr>
          <w:b/>
          <w:sz w:val="24"/>
          <w:szCs w:val="24"/>
        </w:rPr>
        <w:t xml:space="preserve"> loin de l’innocuité</w:t>
      </w:r>
      <w:r w:rsidR="0005004B">
        <w:rPr>
          <w:b/>
          <w:sz w:val="24"/>
          <w:szCs w:val="24"/>
        </w:rPr>
        <w:t xml:space="preserve">, toutes les études vont à l’encontre des déclarations de la directrice de l’EMA </w:t>
      </w:r>
      <w:proofErr w:type="spellStart"/>
      <w:r w:rsidR="0005004B">
        <w:rPr>
          <w:b/>
          <w:sz w:val="24"/>
          <w:szCs w:val="24"/>
        </w:rPr>
        <w:t>Emer</w:t>
      </w:r>
      <w:proofErr w:type="spellEnd"/>
      <w:r w:rsidR="0005004B">
        <w:rPr>
          <w:b/>
          <w:sz w:val="24"/>
          <w:szCs w:val="24"/>
        </w:rPr>
        <w:t xml:space="preserve"> COOKE</w:t>
      </w:r>
      <w:r w:rsidR="00B53C91">
        <w:rPr>
          <w:b/>
          <w:sz w:val="24"/>
          <w:szCs w:val="24"/>
        </w:rPr>
        <w:t>, et depuis on ne compte plus le nombre de cas d’effets secondaires graves et de décès lié</w:t>
      </w:r>
      <w:r w:rsidR="002F25C3">
        <w:rPr>
          <w:b/>
          <w:sz w:val="24"/>
          <w:szCs w:val="24"/>
        </w:rPr>
        <w:t>s</w:t>
      </w:r>
      <w:r w:rsidR="00B53C91">
        <w:rPr>
          <w:b/>
          <w:sz w:val="24"/>
          <w:szCs w:val="24"/>
        </w:rPr>
        <w:t xml:space="preserve"> directement à la </w:t>
      </w:r>
      <w:r w:rsidR="002F25C3" w:rsidRPr="004D5D95">
        <w:rPr>
          <w:b/>
          <w:color w:val="000000" w:themeColor="text1"/>
          <w:sz w:val="24"/>
          <w:szCs w:val="24"/>
        </w:rPr>
        <w:t>stratégie</w:t>
      </w:r>
      <w:r w:rsidR="00B53C91" w:rsidRPr="004D5D95">
        <w:rPr>
          <w:b/>
          <w:color w:val="000000" w:themeColor="text1"/>
          <w:sz w:val="24"/>
          <w:szCs w:val="24"/>
        </w:rPr>
        <w:t xml:space="preserve"> de </w:t>
      </w:r>
      <w:r w:rsidR="002F25C3" w:rsidRPr="004D5D95">
        <w:rPr>
          <w:b/>
          <w:color w:val="000000" w:themeColor="text1"/>
          <w:sz w:val="24"/>
          <w:szCs w:val="24"/>
        </w:rPr>
        <w:t>« </w:t>
      </w:r>
      <w:r w:rsidR="00B53C91" w:rsidRPr="004D5D95">
        <w:rPr>
          <w:b/>
          <w:color w:val="000000" w:themeColor="text1"/>
          <w:sz w:val="24"/>
          <w:szCs w:val="24"/>
        </w:rPr>
        <w:t>vaccination</w:t>
      </w:r>
      <w:r w:rsidR="002F25C3" w:rsidRPr="004D5D95">
        <w:rPr>
          <w:b/>
          <w:color w:val="000000" w:themeColor="text1"/>
          <w:sz w:val="24"/>
          <w:szCs w:val="24"/>
        </w:rPr>
        <w:t> »</w:t>
      </w:r>
      <w:r w:rsidR="00B53C91" w:rsidRPr="004D5D95">
        <w:rPr>
          <w:b/>
          <w:color w:val="000000" w:themeColor="text1"/>
          <w:sz w:val="24"/>
          <w:szCs w:val="24"/>
        </w:rPr>
        <w:t xml:space="preserve"> de masse mondial</w:t>
      </w:r>
      <w:r w:rsidR="002F25C3" w:rsidRPr="004D5D95">
        <w:rPr>
          <w:b/>
          <w:color w:val="000000" w:themeColor="text1"/>
          <w:sz w:val="24"/>
          <w:szCs w:val="24"/>
        </w:rPr>
        <w:t>e</w:t>
      </w:r>
      <w:r w:rsidR="00B53C91" w:rsidRPr="004D5D95">
        <w:rPr>
          <w:b/>
          <w:color w:val="000000" w:themeColor="text1"/>
          <w:sz w:val="24"/>
          <w:szCs w:val="24"/>
        </w:rPr>
        <w:t xml:space="preserve"> qui désormais se monte à </w:t>
      </w:r>
      <w:r w:rsidR="00CC70FD" w:rsidRPr="004D5D95">
        <w:rPr>
          <w:b/>
          <w:color w:val="000000" w:themeColor="text1"/>
          <w:sz w:val="24"/>
          <w:szCs w:val="24"/>
        </w:rPr>
        <w:t>plusieurs dizaines</w:t>
      </w:r>
      <w:r w:rsidR="00B53C91" w:rsidRPr="004D5D95">
        <w:rPr>
          <w:b/>
          <w:color w:val="000000" w:themeColor="text1"/>
          <w:sz w:val="24"/>
          <w:szCs w:val="24"/>
        </w:rPr>
        <w:t xml:space="preserve"> de milliers de morts et de </w:t>
      </w:r>
      <w:r w:rsidR="003B1F4F" w:rsidRPr="004D5D95">
        <w:rPr>
          <w:b/>
          <w:color w:val="000000" w:themeColor="text1"/>
          <w:sz w:val="24"/>
          <w:szCs w:val="24"/>
        </w:rPr>
        <w:t>centaine</w:t>
      </w:r>
      <w:r w:rsidR="002F25C3" w:rsidRPr="004D5D95">
        <w:rPr>
          <w:b/>
          <w:color w:val="000000" w:themeColor="text1"/>
          <w:sz w:val="24"/>
          <w:szCs w:val="24"/>
        </w:rPr>
        <w:t>s</w:t>
      </w:r>
      <w:r w:rsidR="003B1F4F" w:rsidRPr="004D5D95">
        <w:rPr>
          <w:b/>
          <w:color w:val="000000" w:themeColor="text1"/>
          <w:sz w:val="24"/>
          <w:szCs w:val="24"/>
        </w:rPr>
        <w:t xml:space="preserve"> de millier</w:t>
      </w:r>
      <w:r w:rsidR="002F25C3" w:rsidRPr="004D5D95">
        <w:rPr>
          <w:b/>
          <w:color w:val="000000" w:themeColor="text1"/>
          <w:sz w:val="24"/>
          <w:szCs w:val="24"/>
        </w:rPr>
        <w:t>s</w:t>
      </w:r>
      <w:r w:rsidR="00DB28B0">
        <w:rPr>
          <w:b/>
          <w:color w:val="000000" w:themeColor="text1"/>
          <w:sz w:val="24"/>
          <w:szCs w:val="24"/>
        </w:rPr>
        <w:t xml:space="preserve"> </w:t>
      </w:r>
      <w:r w:rsidR="00B53C91" w:rsidRPr="004D5D95">
        <w:rPr>
          <w:b/>
          <w:color w:val="000000" w:themeColor="text1"/>
          <w:sz w:val="24"/>
          <w:szCs w:val="24"/>
        </w:rPr>
        <w:t>d’effets secondaires graves.</w:t>
      </w:r>
    </w:p>
    <w:p w14:paraId="2DD8EE52" w14:textId="77777777" w:rsidR="0015716F" w:rsidRPr="004D5D95" w:rsidRDefault="0015716F" w:rsidP="0015716F">
      <w:pPr>
        <w:spacing w:after="120" w:line="240" w:lineRule="auto"/>
        <w:rPr>
          <w:b/>
          <w:color w:val="000000" w:themeColor="text1"/>
          <w:sz w:val="24"/>
          <w:szCs w:val="24"/>
        </w:rPr>
      </w:pPr>
      <w:r w:rsidRPr="004D5D95">
        <w:rPr>
          <w:b/>
          <w:color w:val="000000" w:themeColor="text1"/>
          <w:sz w:val="24"/>
          <w:szCs w:val="24"/>
        </w:rPr>
        <w:t xml:space="preserve">Ainsi </w:t>
      </w:r>
      <w:r w:rsidR="002F25C3" w:rsidRPr="004D5D95">
        <w:rPr>
          <w:b/>
          <w:color w:val="000000" w:themeColor="text1"/>
          <w:sz w:val="24"/>
          <w:szCs w:val="24"/>
        </w:rPr>
        <w:t>dans les rapports confidentiel</w:t>
      </w:r>
      <w:r w:rsidRPr="004D5D95">
        <w:rPr>
          <w:b/>
          <w:color w:val="000000" w:themeColor="text1"/>
          <w:sz w:val="24"/>
          <w:szCs w:val="24"/>
        </w:rPr>
        <w:t xml:space="preserve">s des laboratoires pharmaceutiques concernant les tests, il est explicitement </w:t>
      </w:r>
      <w:r w:rsidR="002F25C3" w:rsidRPr="004D5D95">
        <w:rPr>
          <w:b/>
          <w:color w:val="000000" w:themeColor="text1"/>
          <w:sz w:val="24"/>
          <w:szCs w:val="24"/>
        </w:rPr>
        <w:t>notifié</w:t>
      </w:r>
      <w:r w:rsidRPr="004D5D95">
        <w:rPr>
          <w:b/>
          <w:color w:val="000000" w:themeColor="text1"/>
          <w:sz w:val="24"/>
          <w:szCs w:val="24"/>
        </w:rPr>
        <w:t xml:space="preserve"> de ne pas </w:t>
      </w:r>
      <w:r w:rsidR="002F25C3" w:rsidRPr="004D5D95">
        <w:rPr>
          <w:b/>
          <w:color w:val="000000" w:themeColor="text1"/>
          <w:sz w:val="24"/>
          <w:szCs w:val="24"/>
        </w:rPr>
        <w:t>avoir des rapports sexuels</w:t>
      </w:r>
      <w:r w:rsidRPr="004D5D95">
        <w:rPr>
          <w:b/>
          <w:color w:val="000000" w:themeColor="text1"/>
          <w:sz w:val="24"/>
          <w:szCs w:val="24"/>
        </w:rPr>
        <w:t>, d’être enceinte, ou de vouloir faire un enfa</w:t>
      </w:r>
      <w:r w:rsidR="002F25C3" w:rsidRPr="004D5D95">
        <w:rPr>
          <w:b/>
          <w:color w:val="000000" w:themeColor="text1"/>
          <w:sz w:val="24"/>
          <w:szCs w:val="24"/>
        </w:rPr>
        <w:t>nt afin d’éviter tout transfert</w:t>
      </w:r>
      <w:r w:rsidRPr="004D5D95">
        <w:rPr>
          <w:b/>
          <w:color w:val="000000" w:themeColor="text1"/>
          <w:sz w:val="24"/>
          <w:szCs w:val="24"/>
        </w:rPr>
        <w:t xml:space="preserve"> du produit </w:t>
      </w:r>
      <w:r w:rsidR="002F25C3" w:rsidRPr="00C334EF">
        <w:rPr>
          <w:color w:val="000000" w:themeColor="text1"/>
          <w:sz w:val="24"/>
          <w:szCs w:val="24"/>
        </w:rPr>
        <w:t>(</w:t>
      </w:r>
      <w:r w:rsidR="00E15379">
        <w:rPr>
          <w:color w:val="000000" w:themeColor="text1"/>
          <w:sz w:val="24"/>
          <w:szCs w:val="24"/>
        </w:rPr>
        <w:t>de l’ingénie</w:t>
      </w:r>
      <w:r w:rsidR="00DB28B0">
        <w:rPr>
          <w:color w:val="000000" w:themeColor="text1"/>
          <w:sz w:val="24"/>
          <w:szCs w:val="24"/>
        </w:rPr>
        <w:t>rie pharmaceutique expérimental</w:t>
      </w:r>
      <w:r w:rsidR="005841AE">
        <w:rPr>
          <w:color w:val="000000" w:themeColor="text1"/>
          <w:sz w:val="24"/>
          <w:szCs w:val="24"/>
        </w:rPr>
        <w:t>e</w:t>
      </w:r>
      <w:r w:rsidR="002F25C3" w:rsidRPr="00C334EF">
        <w:rPr>
          <w:color w:val="000000" w:themeColor="text1"/>
          <w:sz w:val="24"/>
          <w:szCs w:val="24"/>
        </w:rPr>
        <w:t>)</w:t>
      </w:r>
      <w:r w:rsidRPr="004D5D95">
        <w:rPr>
          <w:b/>
          <w:color w:val="000000" w:themeColor="text1"/>
          <w:sz w:val="24"/>
          <w:szCs w:val="24"/>
        </w:rPr>
        <w:t xml:space="preserve"> pouvant avoir des conséquences graves secondaires pouvant aller jusqu’au décès.</w:t>
      </w:r>
    </w:p>
    <w:p w14:paraId="763B7CDA" w14:textId="77777777" w:rsidR="00CA2388" w:rsidRPr="004D5D95" w:rsidRDefault="002F25C3" w:rsidP="00F41031">
      <w:pPr>
        <w:spacing w:after="240" w:line="240" w:lineRule="auto"/>
        <w:rPr>
          <w:b/>
          <w:color w:val="000000" w:themeColor="text1"/>
          <w:sz w:val="24"/>
          <w:szCs w:val="24"/>
          <w:u w:val="single"/>
        </w:rPr>
      </w:pPr>
      <w:r w:rsidRPr="004D5D95">
        <w:rPr>
          <w:b/>
          <w:color w:val="000000" w:themeColor="text1"/>
          <w:sz w:val="24"/>
          <w:szCs w:val="24"/>
        </w:rPr>
        <w:t>Dès lors</w:t>
      </w:r>
      <w:r w:rsidR="0015716F" w:rsidRPr="004D5D95">
        <w:rPr>
          <w:b/>
          <w:color w:val="000000" w:themeColor="text1"/>
          <w:sz w:val="24"/>
          <w:szCs w:val="24"/>
        </w:rPr>
        <w:t xml:space="preserve"> que </w:t>
      </w:r>
      <w:r w:rsidRPr="004D5D95">
        <w:rPr>
          <w:b/>
          <w:color w:val="000000" w:themeColor="text1"/>
          <w:sz w:val="24"/>
          <w:szCs w:val="24"/>
        </w:rPr>
        <w:t>les Etats, les Agences de santé publique</w:t>
      </w:r>
      <w:r w:rsidR="0015716F" w:rsidRPr="004D5D95">
        <w:rPr>
          <w:b/>
          <w:color w:val="000000" w:themeColor="text1"/>
          <w:sz w:val="24"/>
          <w:szCs w:val="24"/>
        </w:rPr>
        <w:t xml:space="preserve"> ont été averti</w:t>
      </w:r>
      <w:r w:rsidRPr="004D5D95">
        <w:rPr>
          <w:b/>
          <w:color w:val="000000" w:themeColor="text1"/>
          <w:sz w:val="24"/>
          <w:szCs w:val="24"/>
        </w:rPr>
        <w:t>s</w:t>
      </w:r>
      <w:r w:rsidR="00CA2388" w:rsidRPr="004D5D95">
        <w:rPr>
          <w:b/>
          <w:color w:val="000000" w:themeColor="text1"/>
          <w:sz w:val="24"/>
          <w:szCs w:val="24"/>
        </w:rPr>
        <w:t xml:space="preserve"> du</w:t>
      </w:r>
      <w:r w:rsidR="0015716F" w:rsidRPr="004D5D95">
        <w:rPr>
          <w:b/>
          <w:color w:val="000000" w:themeColor="text1"/>
          <w:sz w:val="24"/>
          <w:szCs w:val="24"/>
        </w:rPr>
        <w:t xml:space="preserve"> nombre exponentiel d’effets secondaires très graves, de décès, de mort-né</w:t>
      </w:r>
      <w:r w:rsidRPr="004D5D95">
        <w:rPr>
          <w:b/>
          <w:color w:val="000000" w:themeColor="text1"/>
          <w:sz w:val="24"/>
          <w:szCs w:val="24"/>
        </w:rPr>
        <w:t>s, de décès par transfert</w:t>
      </w:r>
      <w:r w:rsidR="0015716F" w:rsidRPr="004D5D95">
        <w:rPr>
          <w:b/>
          <w:color w:val="000000" w:themeColor="text1"/>
          <w:sz w:val="24"/>
          <w:szCs w:val="24"/>
        </w:rPr>
        <w:t xml:space="preserve"> d’allaitement </w:t>
      </w:r>
      <w:r w:rsidR="00CA2388" w:rsidRPr="004D5D95">
        <w:rPr>
          <w:b/>
          <w:color w:val="000000" w:themeColor="text1"/>
          <w:sz w:val="24"/>
          <w:szCs w:val="24"/>
        </w:rPr>
        <w:t>et que les laboratoires en cause sont</w:t>
      </w:r>
      <w:r w:rsidR="0015716F" w:rsidRPr="004D5D95">
        <w:rPr>
          <w:b/>
          <w:color w:val="000000" w:themeColor="text1"/>
          <w:sz w:val="24"/>
          <w:szCs w:val="24"/>
        </w:rPr>
        <w:t xml:space="preserve"> parfaitement au courant</w:t>
      </w:r>
      <w:r w:rsidR="00CA2388" w:rsidRPr="004D5D95">
        <w:rPr>
          <w:b/>
          <w:color w:val="000000" w:themeColor="text1"/>
          <w:sz w:val="24"/>
          <w:szCs w:val="24"/>
        </w:rPr>
        <w:t xml:space="preserve"> de la situation délétère qui</w:t>
      </w:r>
      <w:r w:rsidR="0015716F" w:rsidRPr="004D5D95">
        <w:rPr>
          <w:b/>
          <w:color w:val="000000" w:themeColor="text1"/>
          <w:sz w:val="24"/>
          <w:szCs w:val="24"/>
        </w:rPr>
        <w:t xml:space="preserve"> se confirme au niveau mondial</w:t>
      </w:r>
      <w:r w:rsidR="00CA2388" w:rsidRPr="004D5D95">
        <w:rPr>
          <w:b/>
          <w:color w:val="000000" w:themeColor="text1"/>
          <w:sz w:val="24"/>
          <w:szCs w:val="24"/>
        </w:rPr>
        <w:t>, le nombre de décès se comptant par milliers, les chiffres étant largement sous-évalués, voire manipulés,</w:t>
      </w:r>
      <w:r w:rsidR="00F41031" w:rsidRPr="004D5D95">
        <w:rPr>
          <w:b/>
          <w:color w:val="000000" w:themeColor="text1"/>
          <w:sz w:val="24"/>
          <w:szCs w:val="24"/>
        </w:rPr>
        <w:t xml:space="preserve"> outre les effets latents inconnus,</w:t>
      </w:r>
      <w:r w:rsidR="00DB28B0">
        <w:rPr>
          <w:b/>
          <w:color w:val="000000" w:themeColor="text1"/>
          <w:sz w:val="24"/>
          <w:szCs w:val="24"/>
        </w:rPr>
        <w:t xml:space="preserve"> </w:t>
      </w:r>
      <w:r w:rsidR="00CA2388" w:rsidRPr="004D5D95">
        <w:rPr>
          <w:b/>
          <w:color w:val="000000" w:themeColor="text1"/>
          <w:sz w:val="24"/>
          <w:szCs w:val="24"/>
        </w:rPr>
        <w:t xml:space="preserve">la stratégie d’imposer une expérimentation sur l’être </w:t>
      </w:r>
      <w:r w:rsidR="00CA2388" w:rsidRPr="004D5D95">
        <w:rPr>
          <w:b/>
          <w:color w:val="000000" w:themeColor="text1"/>
          <w:sz w:val="24"/>
          <w:szCs w:val="24"/>
        </w:rPr>
        <w:lastRenderedPageBreak/>
        <w:t>humain</w:t>
      </w:r>
      <w:r w:rsidR="00F41031" w:rsidRPr="004D5D95">
        <w:rPr>
          <w:b/>
          <w:color w:val="000000" w:themeColor="text1"/>
          <w:sz w:val="24"/>
          <w:szCs w:val="24"/>
        </w:rPr>
        <w:t xml:space="preserve"> par inoculation de produits expérimentaux se poursuit dans des conditions qualifiables de </w:t>
      </w:r>
      <w:r w:rsidR="0015716F" w:rsidRPr="004D5D95">
        <w:rPr>
          <w:b/>
          <w:color w:val="000000" w:themeColor="text1"/>
          <w:sz w:val="24"/>
          <w:szCs w:val="24"/>
          <w:u w:val="single"/>
        </w:rPr>
        <w:t>génocide au nom de la science politico financière</w:t>
      </w:r>
      <w:r w:rsidR="00DE62A7">
        <w:rPr>
          <w:color w:val="000000" w:themeColor="text1"/>
          <w:sz w:val="24"/>
          <w:szCs w:val="24"/>
        </w:rPr>
        <w:t>.</w:t>
      </w:r>
    </w:p>
    <w:p w14:paraId="6331B8D2" w14:textId="77777777" w:rsidR="00247E9C" w:rsidRPr="005901CC" w:rsidRDefault="00247E9C" w:rsidP="00247E9C">
      <w:pPr>
        <w:spacing w:after="120"/>
        <w:rPr>
          <w:b/>
          <w:color w:val="000000" w:themeColor="text1"/>
          <w:sz w:val="24"/>
          <w:szCs w:val="24"/>
        </w:rPr>
      </w:pPr>
      <w:r w:rsidRPr="005901CC">
        <w:rPr>
          <w:b/>
          <w:color w:val="000000" w:themeColor="text1"/>
          <w:sz w:val="24"/>
          <w:szCs w:val="24"/>
        </w:rPr>
        <w:t>8. Le traitement</w:t>
      </w:r>
      <w:r w:rsidR="005901CC">
        <w:rPr>
          <w:b/>
          <w:color w:val="000000" w:themeColor="text1"/>
          <w:sz w:val="24"/>
          <w:szCs w:val="24"/>
        </w:rPr>
        <w:t>,</w:t>
      </w:r>
      <w:r w:rsidRPr="005901CC">
        <w:rPr>
          <w:b/>
          <w:color w:val="000000" w:themeColor="text1"/>
          <w:sz w:val="24"/>
          <w:szCs w:val="24"/>
        </w:rPr>
        <w:t xml:space="preserve"> un préalable au </w:t>
      </w:r>
      <w:r w:rsidR="005901CC">
        <w:rPr>
          <w:b/>
          <w:color w:val="000000" w:themeColor="text1"/>
          <w:sz w:val="24"/>
          <w:szCs w:val="24"/>
        </w:rPr>
        <w:t>« </w:t>
      </w:r>
      <w:r w:rsidRPr="005901CC">
        <w:rPr>
          <w:b/>
          <w:color w:val="000000" w:themeColor="text1"/>
          <w:sz w:val="24"/>
          <w:szCs w:val="24"/>
        </w:rPr>
        <w:t>vaccin</w:t>
      </w:r>
      <w:r w:rsidR="005901CC">
        <w:rPr>
          <w:b/>
          <w:color w:val="000000" w:themeColor="text1"/>
          <w:sz w:val="24"/>
          <w:szCs w:val="24"/>
        </w:rPr>
        <w:t> »</w:t>
      </w:r>
      <w:r w:rsidRPr="005901CC">
        <w:rPr>
          <w:b/>
          <w:color w:val="000000" w:themeColor="text1"/>
          <w:sz w:val="24"/>
          <w:szCs w:val="24"/>
        </w:rPr>
        <w:t xml:space="preserve"> supposé et ses conséquences.</w:t>
      </w:r>
    </w:p>
    <w:p w14:paraId="058C336C" w14:textId="77777777" w:rsidR="00247E9C" w:rsidRPr="00247E9C" w:rsidRDefault="00247E9C" w:rsidP="00247E9C">
      <w:pPr>
        <w:spacing w:after="120"/>
        <w:rPr>
          <w:color w:val="000000" w:themeColor="text1"/>
          <w:sz w:val="24"/>
          <w:szCs w:val="24"/>
        </w:rPr>
      </w:pPr>
      <w:r w:rsidRPr="00247E9C">
        <w:rPr>
          <w:color w:val="000000" w:themeColor="text1"/>
          <w:sz w:val="24"/>
          <w:szCs w:val="24"/>
        </w:rPr>
        <w:t>L'OMS a exclu de nombreuses études épidémiologiques publiées, bien qu'elle ait demandé et reçu une présentation des résultats d'une équipe de recherche épidémiologique de premier plan, présentant une alternative aux vaccins expérimentaux (</w:t>
      </w:r>
      <w:r w:rsidR="002A173B" w:rsidRPr="002A173B">
        <w:rPr>
          <w:color w:val="000000" w:themeColor="text1"/>
          <w:sz w:val="24"/>
          <w:szCs w:val="24"/>
        </w:rPr>
        <w:t xml:space="preserve">produit </w:t>
      </w:r>
      <w:r w:rsidR="00E15379">
        <w:rPr>
          <w:color w:val="000000" w:themeColor="text1"/>
          <w:sz w:val="24"/>
          <w:szCs w:val="24"/>
        </w:rPr>
        <w:t>de l’ingénierie pharmaceutique expérimentale</w:t>
      </w:r>
      <w:r w:rsidRPr="00247E9C">
        <w:rPr>
          <w:color w:val="000000" w:themeColor="text1"/>
          <w:sz w:val="24"/>
          <w:szCs w:val="24"/>
        </w:rPr>
        <w:t>) comme traitement.</w:t>
      </w:r>
    </w:p>
    <w:p w14:paraId="6E9D759F" w14:textId="77777777" w:rsidR="00247E9C" w:rsidRPr="002502F6" w:rsidRDefault="00247E9C" w:rsidP="00C71D85">
      <w:pPr>
        <w:spacing w:after="0"/>
        <w:rPr>
          <w:color w:val="000000" w:themeColor="text1"/>
          <w:sz w:val="24"/>
          <w:szCs w:val="24"/>
        </w:rPr>
      </w:pPr>
      <w:r w:rsidRPr="002502F6">
        <w:rPr>
          <w:color w:val="000000" w:themeColor="text1"/>
          <w:sz w:val="24"/>
          <w:szCs w:val="24"/>
        </w:rPr>
        <w:t>L’exécutif français par l’intermédiaire de la HAS (haute autorité de santé) à pu</w:t>
      </w:r>
      <w:r w:rsidR="005901CC" w:rsidRPr="002502F6">
        <w:rPr>
          <w:color w:val="000000" w:themeColor="text1"/>
          <w:sz w:val="24"/>
          <w:szCs w:val="24"/>
        </w:rPr>
        <w:t>rement interdit tout traitement</w:t>
      </w:r>
      <w:r w:rsidRPr="002502F6">
        <w:rPr>
          <w:color w:val="000000" w:themeColor="text1"/>
          <w:sz w:val="24"/>
          <w:szCs w:val="24"/>
        </w:rPr>
        <w:t xml:space="preserve"> quel qu’il soit, </w:t>
      </w:r>
      <w:r w:rsidR="005901CC" w:rsidRPr="002502F6">
        <w:rPr>
          <w:color w:val="000000" w:themeColor="text1"/>
          <w:sz w:val="24"/>
          <w:szCs w:val="24"/>
        </w:rPr>
        <w:t xml:space="preserve">dont </w:t>
      </w:r>
      <w:r w:rsidRPr="002502F6">
        <w:rPr>
          <w:color w:val="000000" w:themeColor="text1"/>
          <w:sz w:val="24"/>
          <w:szCs w:val="24"/>
        </w:rPr>
        <w:t>notamment</w:t>
      </w:r>
      <w:r w:rsidR="00320CB1" w:rsidRPr="002502F6">
        <w:rPr>
          <w:color w:val="000000" w:themeColor="text1"/>
          <w:sz w:val="24"/>
          <w:szCs w:val="24"/>
        </w:rPr>
        <w:t xml:space="preserve"> la chloroquine, l’hydroxychloroquine</w:t>
      </w:r>
      <w:r w:rsidRPr="002502F6">
        <w:rPr>
          <w:color w:val="000000" w:themeColor="text1"/>
          <w:sz w:val="24"/>
          <w:szCs w:val="24"/>
        </w:rPr>
        <w:t xml:space="preserve">, </w:t>
      </w:r>
      <w:r w:rsidR="00320CB1" w:rsidRPr="002502F6">
        <w:rPr>
          <w:color w:val="000000" w:themeColor="text1"/>
          <w:sz w:val="24"/>
          <w:szCs w:val="24"/>
        </w:rPr>
        <w:t>allant jusqu’à reclasser le médicament en produit dangereux</w:t>
      </w:r>
      <w:r w:rsidR="005901CC" w:rsidRPr="002502F6">
        <w:rPr>
          <w:color w:val="000000" w:themeColor="text1"/>
          <w:sz w:val="24"/>
          <w:szCs w:val="24"/>
        </w:rPr>
        <w:t>,</w:t>
      </w:r>
      <w:r w:rsidR="00DB28B0">
        <w:rPr>
          <w:color w:val="000000" w:themeColor="text1"/>
          <w:sz w:val="24"/>
          <w:szCs w:val="24"/>
        </w:rPr>
        <w:t xml:space="preserve"> </w:t>
      </w:r>
      <w:r w:rsidRPr="002502F6">
        <w:rPr>
          <w:color w:val="000000" w:themeColor="text1"/>
          <w:sz w:val="24"/>
          <w:szCs w:val="24"/>
        </w:rPr>
        <w:t>sous peine de poursuite disciplinaire, voir</w:t>
      </w:r>
      <w:r w:rsidR="005901CC" w:rsidRPr="002502F6">
        <w:rPr>
          <w:color w:val="000000" w:themeColor="text1"/>
          <w:sz w:val="24"/>
          <w:szCs w:val="24"/>
        </w:rPr>
        <w:t>e</w:t>
      </w:r>
      <w:r w:rsidRPr="002502F6">
        <w:rPr>
          <w:color w:val="000000" w:themeColor="text1"/>
          <w:sz w:val="24"/>
          <w:szCs w:val="24"/>
        </w:rPr>
        <w:t xml:space="preserve"> judiciaire, contre quiconque proposerait un </w:t>
      </w:r>
      <w:r w:rsidR="00DE2181" w:rsidRPr="002502F6">
        <w:rPr>
          <w:color w:val="000000" w:themeColor="text1"/>
          <w:sz w:val="24"/>
          <w:szCs w:val="24"/>
        </w:rPr>
        <w:t xml:space="preserve">tel </w:t>
      </w:r>
      <w:r w:rsidRPr="002502F6">
        <w:rPr>
          <w:color w:val="000000" w:themeColor="text1"/>
          <w:sz w:val="24"/>
          <w:szCs w:val="24"/>
        </w:rPr>
        <w:t>traitement</w:t>
      </w:r>
      <w:r w:rsidR="00DE2181" w:rsidRPr="002502F6">
        <w:rPr>
          <w:color w:val="000000" w:themeColor="text1"/>
          <w:sz w:val="24"/>
          <w:szCs w:val="24"/>
        </w:rPr>
        <w:t>, dans l’objectif évident très clair d’imposer en définitive la stratégie vaccinale expérimentale de masse.</w:t>
      </w:r>
    </w:p>
    <w:p w14:paraId="29B6483A" w14:textId="77777777" w:rsidR="00247E9C" w:rsidRPr="002502F6" w:rsidRDefault="00247E9C" w:rsidP="00C71D85">
      <w:pPr>
        <w:spacing w:after="0"/>
        <w:rPr>
          <w:color w:val="000000" w:themeColor="text1"/>
          <w:sz w:val="24"/>
          <w:szCs w:val="24"/>
        </w:rPr>
      </w:pPr>
    </w:p>
    <w:p w14:paraId="50FDAF76" w14:textId="431FA33D" w:rsidR="00247E9C" w:rsidRPr="002502F6" w:rsidRDefault="00247E9C" w:rsidP="002A173B">
      <w:pPr>
        <w:spacing w:after="120"/>
        <w:rPr>
          <w:color w:val="000000" w:themeColor="text1"/>
          <w:sz w:val="24"/>
          <w:szCs w:val="24"/>
        </w:rPr>
      </w:pPr>
      <w:r w:rsidRPr="002502F6">
        <w:rPr>
          <w:color w:val="000000" w:themeColor="text1"/>
          <w:sz w:val="24"/>
          <w:szCs w:val="24"/>
        </w:rPr>
        <w:t xml:space="preserve">De </w:t>
      </w:r>
      <w:r w:rsidR="00DE2181" w:rsidRPr="002502F6">
        <w:rPr>
          <w:color w:val="000000" w:themeColor="text1"/>
          <w:sz w:val="24"/>
          <w:szCs w:val="24"/>
        </w:rPr>
        <w:t>ces intentions</w:t>
      </w:r>
      <w:r w:rsidRPr="002502F6">
        <w:rPr>
          <w:color w:val="000000" w:themeColor="text1"/>
          <w:sz w:val="24"/>
          <w:szCs w:val="24"/>
        </w:rPr>
        <w:t xml:space="preserve"> se dégage</w:t>
      </w:r>
      <w:r w:rsidR="00DE2181" w:rsidRPr="002502F6">
        <w:rPr>
          <w:color w:val="000000" w:themeColor="text1"/>
          <w:sz w:val="24"/>
          <w:szCs w:val="24"/>
        </w:rPr>
        <w:t>nt</w:t>
      </w:r>
      <w:r w:rsidRPr="002502F6">
        <w:rPr>
          <w:color w:val="000000" w:themeColor="text1"/>
          <w:sz w:val="24"/>
          <w:szCs w:val="24"/>
        </w:rPr>
        <w:t xml:space="preserve"> deux principales forces socio-politiques et économiques qui constituent le principal obstacle à l'incorporation d’un traitement dans les politiques de santé publique dans les principales régions du monde. Elles </w:t>
      </w:r>
      <w:r w:rsidR="00CC70FD" w:rsidRPr="002502F6">
        <w:rPr>
          <w:color w:val="000000" w:themeColor="text1"/>
          <w:sz w:val="24"/>
          <w:szCs w:val="24"/>
        </w:rPr>
        <w:t>sont :</w:t>
      </w:r>
      <w:r w:rsidRPr="002502F6">
        <w:rPr>
          <w:color w:val="000000" w:themeColor="text1"/>
          <w:sz w:val="24"/>
          <w:szCs w:val="24"/>
        </w:rPr>
        <w:t xml:space="preserve">  </w:t>
      </w:r>
    </w:p>
    <w:p w14:paraId="2F412C44" w14:textId="348A0883" w:rsidR="00247E9C" w:rsidRPr="002502F6" w:rsidRDefault="00247E9C" w:rsidP="00247E9C">
      <w:pPr>
        <w:spacing w:after="0"/>
        <w:rPr>
          <w:color w:val="000000" w:themeColor="text1"/>
          <w:sz w:val="24"/>
          <w:szCs w:val="24"/>
        </w:rPr>
      </w:pPr>
      <w:r w:rsidRPr="002502F6">
        <w:rPr>
          <w:color w:val="000000" w:themeColor="text1"/>
          <w:sz w:val="24"/>
          <w:szCs w:val="24"/>
        </w:rPr>
        <w:t>1) la structure et la fonction modernes de ce que nous q</w:t>
      </w:r>
      <w:r w:rsidR="002502F6" w:rsidRPr="002502F6">
        <w:rPr>
          <w:color w:val="000000" w:themeColor="text1"/>
          <w:sz w:val="24"/>
          <w:szCs w:val="24"/>
        </w:rPr>
        <w:t>ualifierons de</w:t>
      </w:r>
      <w:r w:rsidR="00CC70FD" w:rsidRPr="002502F6">
        <w:rPr>
          <w:color w:val="000000" w:themeColor="text1"/>
          <w:sz w:val="24"/>
          <w:szCs w:val="24"/>
        </w:rPr>
        <w:t xml:space="preserve"> « grande</w:t>
      </w:r>
      <w:r w:rsidR="002502F6" w:rsidRPr="002502F6">
        <w:rPr>
          <w:color w:val="000000" w:themeColor="text1"/>
          <w:sz w:val="24"/>
          <w:szCs w:val="24"/>
        </w:rPr>
        <w:t xml:space="preserve"> </w:t>
      </w:r>
      <w:r w:rsidR="00CC70FD" w:rsidRPr="002502F6">
        <w:rPr>
          <w:color w:val="000000" w:themeColor="text1"/>
          <w:sz w:val="24"/>
          <w:szCs w:val="24"/>
        </w:rPr>
        <w:t>science »</w:t>
      </w:r>
      <w:r w:rsidR="00BC6D5A">
        <w:rPr>
          <w:color w:val="000000" w:themeColor="text1"/>
          <w:sz w:val="24"/>
          <w:szCs w:val="24"/>
        </w:rPr>
        <w:t xml:space="preserve"> </w:t>
      </w:r>
      <w:r w:rsidRPr="002502F6">
        <w:rPr>
          <w:color w:val="000000" w:themeColor="text1"/>
          <w:sz w:val="24"/>
          <w:szCs w:val="24"/>
        </w:rPr>
        <w:t>;</w:t>
      </w:r>
    </w:p>
    <w:p w14:paraId="724C03D8" w14:textId="4071E940" w:rsidR="00247E9C" w:rsidRPr="002502F6" w:rsidRDefault="00247E9C" w:rsidP="00247E9C">
      <w:pPr>
        <w:spacing w:after="0"/>
        <w:rPr>
          <w:color w:val="000000" w:themeColor="text1"/>
          <w:sz w:val="24"/>
          <w:szCs w:val="24"/>
        </w:rPr>
      </w:pPr>
      <w:r w:rsidRPr="002502F6">
        <w:rPr>
          <w:color w:val="000000" w:themeColor="text1"/>
          <w:sz w:val="24"/>
          <w:szCs w:val="24"/>
        </w:rPr>
        <w:t>2) la présence d'une</w:t>
      </w:r>
      <w:r w:rsidR="00CC70FD" w:rsidRPr="002502F6">
        <w:rPr>
          <w:color w:val="000000" w:themeColor="text1"/>
          <w:sz w:val="24"/>
          <w:szCs w:val="24"/>
        </w:rPr>
        <w:t xml:space="preserve"> « Campagne</w:t>
      </w:r>
      <w:r w:rsidRPr="002502F6">
        <w:rPr>
          <w:color w:val="000000" w:themeColor="text1"/>
          <w:sz w:val="24"/>
          <w:szCs w:val="24"/>
        </w:rPr>
        <w:t xml:space="preserve"> de désinformation politico-</w:t>
      </w:r>
      <w:r w:rsidR="00CC70FD" w:rsidRPr="002502F6">
        <w:rPr>
          <w:color w:val="000000" w:themeColor="text1"/>
          <w:sz w:val="24"/>
          <w:szCs w:val="24"/>
        </w:rPr>
        <w:t>économique »</w:t>
      </w:r>
      <w:r w:rsidRPr="002502F6">
        <w:rPr>
          <w:color w:val="000000" w:themeColor="text1"/>
          <w:sz w:val="24"/>
          <w:szCs w:val="24"/>
        </w:rPr>
        <w:t xml:space="preserve"> active.</w:t>
      </w:r>
    </w:p>
    <w:p w14:paraId="693C58D2" w14:textId="77777777" w:rsidR="00247E9C" w:rsidRPr="002502F6" w:rsidRDefault="00247E9C" w:rsidP="00C71D85">
      <w:pPr>
        <w:spacing w:after="0"/>
        <w:rPr>
          <w:color w:val="000000" w:themeColor="text1"/>
          <w:sz w:val="24"/>
          <w:szCs w:val="24"/>
        </w:rPr>
      </w:pPr>
    </w:p>
    <w:p w14:paraId="4B286B19" w14:textId="35811832" w:rsidR="00247E9C" w:rsidRPr="002502F6" w:rsidRDefault="00CC70FD" w:rsidP="00247E9C">
      <w:pPr>
        <w:spacing w:after="120"/>
        <w:rPr>
          <w:b/>
          <w:color w:val="000000" w:themeColor="text1"/>
          <w:sz w:val="24"/>
          <w:szCs w:val="24"/>
        </w:rPr>
      </w:pPr>
      <w:r w:rsidRPr="002502F6">
        <w:rPr>
          <w:b/>
          <w:color w:val="000000" w:themeColor="text1"/>
          <w:sz w:val="24"/>
          <w:szCs w:val="24"/>
        </w:rPr>
        <w:t>« Grande</w:t>
      </w:r>
      <w:r w:rsidR="00247E9C" w:rsidRPr="002502F6">
        <w:rPr>
          <w:b/>
          <w:color w:val="000000" w:themeColor="text1"/>
          <w:sz w:val="24"/>
          <w:szCs w:val="24"/>
        </w:rPr>
        <w:t xml:space="preserve"> science</w:t>
      </w:r>
      <w:r w:rsidR="00BC6D5A">
        <w:rPr>
          <w:b/>
          <w:color w:val="000000" w:themeColor="text1"/>
          <w:sz w:val="24"/>
          <w:szCs w:val="24"/>
        </w:rPr>
        <w:t xml:space="preserve"> </w:t>
      </w:r>
      <w:r w:rsidR="00247E9C" w:rsidRPr="002502F6">
        <w:rPr>
          <w:b/>
          <w:color w:val="000000" w:themeColor="text1"/>
          <w:sz w:val="24"/>
          <w:szCs w:val="24"/>
        </w:rPr>
        <w:t>»</w:t>
      </w:r>
    </w:p>
    <w:p w14:paraId="68A16CC1" w14:textId="4B8F68B0" w:rsidR="00247E9C" w:rsidRPr="002502F6" w:rsidRDefault="00247E9C" w:rsidP="00247E9C">
      <w:pPr>
        <w:spacing w:after="0"/>
        <w:rPr>
          <w:color w:val="000000" w:themeColor="text1"/>
          <w:sz w:val="24"/>
          <w:szCs w:val="24"/>
        </w:rPr>
      </w:pPr>
      <w:r w:rsidRPr="002502F6">
        <w:rPr>
          <w:color w:val="000000" w:themeColor="text1"/>
          <w:sz w:val="24"/>
          <w:szCs w:val="24"/>
        </w:rPr>
        <w:t xml:space="preserve">Aussi connue sous le nom de « Big RCT </w:t>
      </w:r>
      <w:proofErr w:type="spellStart"/>
      <w:r w:rsidRPr="002502F6">
        <w:rPr>
          <w:color w:val="000000" w:themeColor="text1"/>
          <w:sz w:val="24"/>
          <w:szCs w:val="24"/>
        </w:rPr>
        <w:t>Fundamentalism</w:t>
      </w:r>
      <w:proofErr w:type="spellEnd"/>
      <w:r w:rsidRPr="002502F6">
        <w:rPr>
          <w:color w:val="000000" w:themeColor="text1"/>
          <w:sz w:val="24"/>
          <w:szCs w:val="24"/>
        </w:rPr>
        <w:t xml:space="preserve"> », la Big Science reflète un changement radical dans la pratique de la médecine moderne factuelle (EBM). Commençant avant le COVID, il a depuis rapidement évolué pour devenir le système actuel qui relie plus étroitement les entités de «</w:t>
      </w:r>
      <w:r w:rsidR="00CC70FD">
        <w:rPr>
          <w:color w:val="000000" w:themeColor="text1"/>
          <w:sz w:val="24"/>
          <w:szCs w:val="24"/>
        </w:rPr>
        <w:t xml:space="preserve"> </w:t>
      </w:r>
      <w:r w:rsidRPr="002502F6">
        <w:rPr>
          <w:color w:val="000000" w:themeColor="text1"/>
          <w:sz w:val="24"/>
          <w:szCs w:val="24"/>
        </w:rPr>
        <w:t>Big Pharma</w:t>
      </w:r>
      <w:r w:rsidR="00CC70FD">
        <w:rPr>
          <w:color w:val="000000" w:themeColor="text1"/>
          <w:sz w:val="24"/>
          <w:szCs w:val="24"/>
        </w:rPr>
        <w:t xml:space="preserve"> </w:t>
      </w:r>
      <w:r w:rsidRPr="002502F6">
        <w:rPr>
          <w:color w:val="000000" w:themeColor="text1"/>
          <w:sz w:val="24"/>
          <w:szCs w:val="24"/>
        </w:rPr>
        <w:t>», «</w:t>
      </w:r>
      <w:r w:rsidR="00CC70FD">
        <w:rPr>
          <w:color w:val="000000" w:themeColor="text1"/>
          <w:sz w:val="24"/>
          <w:szCs w:val="24"/>
        </w:rPr>
        <w:t xml:space="preserve"> </w:t>
      </w:r>
      <w:r w:rsidRPr="002502F6">
        <w:rPr>
          <w:color w:val="000000" w:themeColor="text1"/>
          <w:sz w:val="24"/>
          <w:szCs w:val="24"/>
        </w:rPr>
        <w:t xml:space="preserve">Big </w:t>
      </w:r>
      <w:proofErr w:type="spellStart"/>
      <w:r w:rsidRPr="002502F6">
        <w:rPr>
          <w:color w:val="000000" w:themeColor="text1"/>
          <w:sz w:val="24"/>
          <w:szCs w:val="24"/>
        </w:rPr>
        <w:t>PHA's</w:t>
      </w:r>
      <w:proofErr w:type="spellEnd"/>
      <w:r w:rsidRPr="002502F6">
        <w:rPr>
          <w:color w:val="000000" w:themeColor="text1"/>
          <w:sz w:val="24"/>
          <w:szCs w:val="24"/>
        </w:rPr>
        <w:t xml:space="preserve"> / Academic </w:t>
      </w:r>
      <w:proofErr w:type="spellStart"/>
      <w:r w:rsidRPr="002502F6">
        <w:rPr>
          <w:color w:val="000000" w:themeColor="text1"/>
          <w:sz w:val="24"/>
          <w:szCs w:val="24"/>
        </w:rPr>
        <w:t>Health</w:t>
      </w:r>
      <w:proofErr w:type="spellEnd"/>
      <w:r w:rsidRPr="002502F6">
        <w:rPr>
          <w:color w:val="000000" w:themeColor="text1"/>
          <w:sz w:val="24"/>
          <w:szCs w:val="24"/>
        </w:rPr>
        <w:t xml:space="preserve"> Centers</w:t>
      </w:r>
      <w:r w:rsidR="00CC70FD">
        <w:rPr>
          <w:color w:val="000000" w:themeColor="text1"/>
          <w:sz w:val="24"/>
          <w:szCs w:val="24"/>
        </w:rPr>
        <w:t xml:space="preserve"> </w:t>
      </w:r>
      <w:r w:rsidRPr="002502F6">
        <w:rPr>
          <w:color w:val="000000" w:themeColor="text1"/>
          <w:sz w:val="24"/>
          <w:szCs w:val="24"/>
        </w:rPr>
        <w:t>» (AMC), «</w:t>
      </w:r>
      <w:r w:rsidR="00CC70FD">
        <w:rPr>
          <w:color w:val="000000" w:themeColor="text1"/>
          <w:sz w:val="24"/>
          <w:szCs w:val="24"/>
        </w:rPr>
        <w:t xml:space="preserve"> </w:t>
      </w:r>
      <w:r w:rsidRPr="002502F6">
        <w:rPr>
          <w:color w:val="000000" w:themeColor="text1"/>
          <w:sz w:val="24"/>
          <w:szCs w:val="24"/>
        </w:rPr>
        <w:t xml:space="preserve">Big </w:t>
      </w:r>
      <w:proofErr w:type="spellStart"/>
      <w:r w:rsidRPr="002502F6">
        <w:rPr>
          <w:color w:val="000000" w:themeColor="text1"/>
          <w:sz w:val="24"/>
          <w:szCs w:val="24"/>
        </w:rPr>
        <w:t>Journals</w:t>
      </w:r>
      <w:proofErr w:type="spellEnd"/>
      <w:r w:rsidR="00CC70FD">
        <w:rPr>
          <w:color w:val="000000" w:themeColor="text1"/>
          <w:sz w:val="24"/>
          <w:szCs w:val="24"/>
        </w:rPr>
        <w:t xml:space="preserve"> </w:t>
      </w:r>
      <w:r w:rsidRPr="002502F6">
        <w:rPr>
          <w:color w:val="000000" w:themeColor="text1"/>
          <w:sz w:val="24"/>
          <w:szCs w:val="24"/>
        </w:rPr>
        <w:t>», «</w:t>
      </w:r>
      <w:r w:rsidR="00CC70FD">
        <w:rPr>
          <w:color w:val="000000" w:themeColor="text1"/>
          <w:sz w:val="24"/>
          <w:szCs w:val="24"/>
        </w:rPr>
        <w:t xml:space="preserve"> </w:t>
      </w:r>
      <w:r w:rsidRPr="002502F6">
        <w:rPr>
          <w:color w:val="000000" w:themeColor="text1"/>
          <w:sz w:val="24"/>
          <w:szCs w:val="24"/>
        </w:rPr>
        <w:t>Big Media</w:t>
      </w:r>
      <w:r w:rsidR="00CC70FD">
        <w:rPr>
          <w:color w:val="000000" w:themeColor="text1"/>
          <w:sz w:val="24"/>
          <w:szCs w:val="24"/>
        </w:rPr>
        <w:t xml:space="preserve"> </w:t>
      </w:r>
      <w:r w:rsidRPr="002502F6">
        <w:rPr>
          <w:color w:val="000000" w:themeColor="text1"/>
          <w:sz w:val="24"/>
          <w:szCs w:val="24"/>
        </w:rPr>
        <w:t>» et «</w:t>
      </w:r>
      <w:r w:rsidR="00CC70FD">
        <w:rPr>
          <w:color w:val="000000" w:themeColor="text1"/>
          <w:sz w:val="24"/>
          <w:szCs w:val="24"/>
        </w:rPr>
        <w:t xml:space="preserve"> </w:t>
      </w:r>
      <w:r w:rsidRPr="002502F6">
        <w:rPr>
          <w:color w:val="000000" w:themeColor="text1"/>
          <w:sz w:val="24"/>
          <w:szCs w:val="24"/>
        </w:rPr>
        <w:t>Big Médias sociaux » dans les efforts du système de santé publique pour guider les soins aux patients, la recherche et les politiques.</w:t>
      </w:r>
    </w:p>
    <w:p w14:paraId="13D61DAE" w14:textId="77777777" w:rsidR="00247E9C" w:rsidRPr="002502F6" w:rsidRDefault="00247E9C" w:rsidP="00C71D85">
      <w:pPr>
        <w:spacing w:after="0"/>
        <w:rPr>
          <w:color w:val="000000" w:themeColor="text1"/>
          <w:sz w:val="24"/>
          <w:szCs w:val="24"/>
        </w:rPr>
      </w:pPr>
    </w:p>
    <w:p w14:paraId="183D4F77" w14:textId="5D0DBE7A" w:rsidR="00247E9C" w:rsidRPr="002502F6" w:rsidRDefault="00247E9C" w:rsidP="00247E9C">
      <w:pPr>
        <w:spacing w:after="120"/>
        <w:rPr>
          <w:color w:val="000000" w:themeColor="text1"/>
          <w:sz w:val="24"/>
          <w:szCs w:val="24"/>
        </w:rPr>
      </w:pPr>
      <w:r w:rsidRPr="002502F6">
        <w:rPr>
          <w:color w:val="000000" w:themeColor="text1"/>
          <w:sz w:val="24"/>
          <w:szCs w:val="24"/>
        </w:rPr>
        <w:t>La structure et la fonction de «</w:t>
      </w:r>
      <w:r w:rsidR="00CC70FD">
        <w:rPr>
          <w:color w:val="000000" w:themeColor="text1"/>
          <w:sz w:val="24"/>
          <w:szCs w:val="24"/>
        </w:rPr>
        <w:t xml:space="preserve"> </w:t>
      </w:r>
      <w:r w:rsidRPr="002502F6">
        <w:rPr>
          <w:color w:val="000000" w:themeColor="text1"/>
          <w:sz w:val="24"/>
          <w:szCs w:val="24"/>
        </w:rPr>
        <w:t>Big Science</w:t>
      </w:r>
      <w:r w:rsidR="00CC70FD">
        <w:rPr>
          <w:color w:val="000000" w:themeColor="text1"/>
          <w:sz w:val="24"/>
          <w:szCs w:val="24"/>
        </w:rPr>
        <w:t xml:space="preserve"> </w:t>
      </w:r>
      <w:r w:rsidRPr="002502F6">
        <w:rPr>
          <w:color w:val="000000" w:themeColor="text1"/>
          <w:sz w:val="24"/>
          <w:szCs w:val="24"/>
        </w:rPr>
        <w:t xml:space="preserve">» dans COVID-19 sont plus simplement représentées comme </w:t>
      </w:r>
      <w:r w:rsidR="00CC70FD" w:rsidRPr="002502F6">
        <w:rPr>
          <w:color w:val="000000" w:themeColor="text1"/>
          <w:sz w:val="24"/>
          <w:szCs w:val="24"/>
        </w:rPr>
        <w:t>suit :</w:t>
      </w:r>
    </w:p>
    <w:p w14:paraId="031E4500" w14:textId="0C39562A" w:rsidR="00247E9C" w:rsidRPr="002502F6" w:rsidRDefault="00247E9C" w:rsidP="002A173B">
      <w:pPr>
        <w:numPr>
          <w:ilvl w:val="0"/>
          <w:numId w:val="2"/>
        </w:numPr>
        <w:spacing w:after="120"/>
        <w:rPr>
          <w:color w:val="000000" w:themeColor="text1"/>
          <w:sz w:val="24"/>
          <w:szCs w:val="24"/>
        </w:rPr>
      </w:pPr>
      <w:r w:rsidRPr="002502F6">
        <w:rPr>
          <w:color w:val="000000" w:themeColor="text1"/>
          <w:sz w:val="24"/>
          <w:szCs w:val="24"/>
        </w:rPr>
        <w:t>Seuls des ECR de grande envergure et bien conçus, définis de manière arbitraire (Big RCT), généralement menés sur les côtes nord-américaines ou européennes, peuvent «</w:t>
      </w:r>
      <w:r w:rsidR="00CC70FD">
        <w:rPr>
          <w:color w:val="000000" w:themeColor="text1"/>
          <w:sz w:val="24"/>
          <w:szCs w:val="24"/>
        </w:rPr>
        <w:t xml:space="preserve"> </w:t>
      </w:r>
      <w:r w:rsidRPr="002502F6">
        <w:rPr>
          <w:color w:val="000000" w:themeColor="text1"/>
          <w:sz w:val="24"/>
          <w:szCs w:val="24"/>
        </w:rPr>
        <w:t>prouver</w:t>
      </w:r>
      <w:r w:rsidR="00CC70FD">
        <w:rPr>
          <w:color w:val="000000" w:themeColor="text1"/>
          <w:sz w:val="24"/>
          <w:szCs w:val="24"/>
        </w:rPr>
        <w:t xml:space="preserve"> </w:t>
      </w:r>
      <w:r w:rsidRPr="002502F6">
        <w:rPr>
          <w:color w:val="000000" w:themeColor="text1"/>
          <w:sz w:val="24"/>
          <w:szCs w:val="24"/>
        </w:rPr>
        <w:t>» l'efficacité d'un médicament.</w:t>
      </w:r>
    </w:p>
    <w:p w14:paraId="3B49D064" w14:textId="77777777" w:rsidR="00247E9C" w:rsidRPr="002502F6" w:rsidRDefault="00247E9C" w:rsidP="002A173B">
      <w:pPr>
        <w:numPr>
          <w:ilvl w:val="0"/>
          <w:numId w:val="2"/>
        </w:numPr>
        <w:spacing w:after="120"/>
        <w:rPr>
          <w:color w:val="000000" w:themeColor="text1"/>
          <w:sz w:val="24"/>
          <w:szCs w:val="24"/>
        </w:rPr>
      </w:pPr>
      <w:r w:rsidRPr="002502F6">
        <w:rPr>
          <w:color w:val="000000" w:themeColor="text1"/>
          <w:sz w:val="24"/>
          <w:szCs w:val="24"/>
        </w:rPr>
        <w:t>Seuls les Big Pharma / Big PHA / AMC disposent des ressources / infrastructures nécessaires pour mener des Big-RCT. (Beaucoup assimilent Big PHA / AMC à Big Pharma, étant donné la source de financement de la première.)</w:t>
      </w:r>
    </w:p>
    <w:p w14:paraId="19CC596F" w14:textId="77777777" w:rsidR="00247E9C" w:rsidRPr="002502F6" w:rsidRDefault="00247E9C" w:rsidP="002A173B">
      <w:pPr>
        <w:numPr>
          <w:ilvl w:val="0"/>
          <w:numId w:val="2"/>
        </w:numPr>
        <w:spacing w:after="120"/>
        <w:rPr>
          <w:color w:val="000000" w:themeColor="text1"/>
          <w:sz w:val="24"/>
          <w:szCs w:val="24"/>
        </w:rPr>
      </w:pPr>
      <w:r w:rsidRPr="002502F6">
        <w:rPr>
          <w:color w:val="000000" w:themeColor="text1"/>
          <w:sz w:val="24"/>
          <w:szCs w:val="24"/>
        </w:rPr>
        <w:t>Seuls les Big RCT de Big Pharma ou Big PHA / AMC peuvent publier les résultats des études dans des revues médicales de pays à fort impact et à reven</w:t>
      </w:r>
      <w:r w:rsidR="00DE2181" w:rsidRPr="002502F6">
        <w:rPr>
          <w:color w:val="000000" w:themeColor="text1"/>
          <w:sz w:val="24"/>
          <w:szCs w:val="24"/>
        </w:rPr>
        <w:t>u élevé (Big Journal</w:t>
      </w:r>
      <w:r w:rsidRPr="002502F6">
        <w:rPr>
          <w:color w:val="000000" w:themeColor="text1"/>
          <w:sz w:val="24"/>
          <w:szCs w:val="24"/>
        </w:rPr>
        <w:t>). </w:t>
      </w:r>
    </w:p>
    <w:p w14:paraId="4F8FBE48" w14:textId="531D8C15" w:rsidR="00247E9C" w:rsidRPr="002502F6" w:rsidRDefault="00247E9C" w:rsidP="002A173B">
      <w:pPr>
        <w:numPr>
          <w:ilvl w:val="0"/>
          <w:numId w:val="2"/>
        </w:numPr>
        <w:spacing w:after="120"/>
        <w:rPr>
          <w:color w:val="000000" w:themeColor="text1"/>
          <w:sz w:val="24"/>
          <w:szCs w:val="24"/>
        </w:rPr>
      </w:pPr>
      <w:r w:rsidRPr="002502F6">
        <w:rPr>
          <w:color w:val="000000" w:themeColor="text1"/>
          <w:sz w:val="24"/>
          <w:szCs w:val="24"/>
        </w:rPr>
        <w:t>Seuls les médicaments soutenus par les publications du Big Journal sont réputés avoir «</w:t>
      </w:r>
      <w:r w:rsidR="00CC70FD">
        <w:rPr>
          <w:color w:val="000000" w:themeColor="text1"/>
          <w:sz w:val="24"/>
          <w:szCs w:val="24"/>
        </w:rPr>
        <w:t xml:space="preserve"> </w:t>
      </w:r>
      <w:r w:rsidRPr="002502F6">
        <w:rPr>
          <w:color w:val="000000" w:themeColor="text1"/>
          <w:sz w:val="24"/>
          <w:szCs w:val="24"/>
        </w:rPr>
        <w:t>des preuves suffisantes</w:t>
      </w:r>
      <w:r w:rsidR="00CC70FD">
        <w:rPr>
          <w:color w:val="000000" w:themeColor="text1"/>
          <w:sz w:val="24"/>
          <w:szCs w:val="24"/>
        </w:rPr>
        <w:t xml:space="preserve"> </w:t>
      </w:r>
      <w:r w:rsidRPr="002502F6">
        <w:rPr>
          <w:color w:val="000000" w:themeColor="text1"/>
          <w:sz w:val="24"/>
          <w:szCs w:val="24"/>
        </w:rPr>
        <w:t>» et une «</w:t>
      </w:r>
      <w:r w:rsidR="00CC70FD">
        <w:rPr>
          <w:color w:val="000000" w:themeColor="text1"/>
          <w:sz w:val="24"/>
          <w:szCs w:val="24"/>
        </w:rPr>
        <w:t xml:space="preserve"> </w:t>
      </w:r>
      <w:r w:rsidRPr="002502F6">
        <w:rPr>
          <w:color w:val="000000" w:themeColor="text1"/>
          <w:sz w:val="24"/>
          <w:szCs w:val="24"/>
        </w:rPr>
        <w:t>efficacité prouvée</w:t>
      </w:r>
      <w:r w:rsidR="00CC70FD">
        <w:rPr>
          <w:color w:val="000000" w:themeColor="text1"/>
          <w:sz w:val="24"/>
          <w:szCs w:val="24"/>
        </w:rPr>
        <w:t xml:space="preserve"> </w:t>
      </w:r>
      <w:r w:rsidRPr="002502F6">
        <w:rPr>
          <w:color w:val="000000" w:themeColor="text1"/>
          <w:sz w:val="24"/>
          <w:szCs w:val="24"/>
        </w:rPr>
        <w:t>» pour être ensuite recommandés par les Big PHA.</w:t>
      </w:r>
    </w:p>
    <w:p w14:paraId="5883AA85" w14:textId="77777777" w:rsidR="00247E9C" w:rsidRPr="002502F6" w:rsidRDefault="00247E9C" w:rsidP="00247E9C">
      <w:pPr>
        <w:numPr>
          <w:ilvl w:val="0"/>
          <w:numId w:val="2"/>
        </w:numPr>
        <w:spacing w:after="0"/>
        <w:rPr>
          <w:color w:val="000000" w:themeColor="text1"/>
          <w:sz w:val="24"/>
          <w:szCs w:val="24"/>
        </w:rPr>
      </w:pPr>
      <w:r w:rsidRPr="002502F6">
        <w:rPr>
          <w:color w:val="000000" w:themeColor="text1"/>
          <w:sz w:val="24"/>
          <w:szCs w:val="24"/>
        </w:rPr>
        <w:t>Seuls les médicaments recommandés par les grands PVVIH sont couverts par les «grands médias» ou </w:t>
      </w:r>
      <w:hyperlink r:id="rId15" w:history="1">
        <w:r w:rsidRPr="002502F6">
          <w:rPr>
            <w:rStyle w:val="Lienhypertexte"/>
            <w:color w:val="000000" w:themeColor="text1"/>
            <w:sz w:val="24"/>
            <w:szCs w:val="24"/>
          </w:rPr>
          <w:t>échappent à la censure</w:t>
        </w:r>
      </w:hyperlink>
      <w:r w:rsidRPr="002502F6">
        <w:rPr>
          <w:color w:val="000000" w:themeColor="text1"/>
          <w:sz w:val="24"/>
          <w:szCs w:val="24"/>
        </w:rPr>
        <w:t> sur les «grands médias sociaux».</w:t>
      </w:r>
    </w:p>
    <w:p w14:paraId="4E318C67" w14:textId="77777777" w:rsidR="00247E9C" w:rsidRDefault="00247E9C" w:rsidP="00C71D85">
      <w:pPr>
        <w:spacing w:after="0"/>
        <w:rPr>
          <w:color w:val="000000" w:themeColor="text1"/>
          <w:sz w:val="24"/>
          <w:szCs w:val="24"/>
        </w:rPr>
      </w:pPr>
    </w:p>
    <w:p w14:paraId="5DE42E52" w14:textId="77777777" w:rsidR="00320CB1" w:rsidRDefault="00320CB1" w:rsidP="00C71D85">
      <w:pPr>
        <w:spacing w:after="0"/>
        <w:rPr>
          <w:color w:val="000000" w:themeColor="text1"/>
          <w:sz w:val="24"/>
          <w:szCs w:val="24"/>
        </w:rPr>
      </w:pPr>
    </w:p>
    <w:p w14:paraId="15D1F701" w14:textId="77777777" w:rsidR="00320CB1" w:rsidRDefault="00320CB1" w:rsidP="00C71D85">
      <w:pPr>
        <w:spacing w:after="0"/>
        <w:rPr>
          <w:color w:val="000000" w:themeColor="text1"/>
          <w:sz w:val="24"/>
          <w:szCs w:val="24"/>
        </w:rPr>
      </w:pPr>
    </w:p>
    <w:p w14:paraId="32FD9477" w14:textId="77777777" w:rsidR="00320CB1" w:rsidRDefault="00320CB1" w:rsidP="00C71D85">
      <w:pPr>
        <w:spacing w:after="0"/>
        <w:rPr>
          <w:color w:val="000000" w:themeColor="text1"/>
          <w:sz w:val="24"/>
          <w:szCs w:val="24"/>
        </w:rPr>
      </w:pPr>
    </w:p>
    <w:p w14:paraId="45356E6D" w14:textId="77777777" w:rsidR="00320CB1" w:rsidRPr="00247E9C" w:rsidRDefault="00320CB1" w:rsidP="00C71D85">
      <w:pPr>
        <w:spacing w:after="0"/>
        <w:rPr>
          <w:color w:val="000000" w:themeColor="text1"/>
          <w:sz w:val="24"/>
          <w:szCs w:val="24"/>
        </w:rPr>
      </w:pPr>
    </w:p>
    <w:p w14:paraId="2DDA133B" w14:textId="77777777" w:rsidR="00247E9C" w:rsidRDefault="00247E9C" w:rsidP="00C71D85">
      <w:pPr>
        <w:spacing w:after="0"/>
        <w:rPr>
          <w:color w:val="000000" w:themeColor="text1"/>
          <w:sz w:val="24"/>
          <w:szCs w:val="24"/>
        </w:rPr>
      </w:pPr>
    </w:p>
    <w:p w14:paraId="22208ACA" w14:textId="77777777" w:rsidR="00320CB1" w:rsidRDefault="00320CB1" w:rsidP="00320CB1">
      <w:pPr>
        <w:spacing w:after="120"/>
        <w:rPr>
          <w:color w:val="000000" w:themeColor="text1"/>
          <w:sz w:val="24"/>
          <w:szCs w:val="24"/>
        </w:rPr>
      </w:pPr>
      <w:r w:rsidRPr="00320CB1">
        <w:rPr>
          <w:color w:val="000000" w:themeColor="text1"/>
          <w:sz w:val="24"/>
          <w:szCs w:val="24"/>
        </w:rPr>
        <w:t>À l'inverse, les médicaments recyclés hors patient, tels que l'</w:t>
      </w:r>
      <w:proofErr w:type="spellStart"/>
      <w:r w:rsidRPr="00320CB1">
        <w:rPr>
          <w:color w:val="000000" w:themeColor="text1"/>
          <w:sz w:val="24"/>
          <w:szCs w:val="24"/>
        </w:rPr>
        <w:t>ivermectine</w:t>
      </w:r>
      <w:proofErr w:type="spellEnd"/>
      <w:r w:rsidRPr="00320CB1">
        <w:rPr>
          <w:color w:val="000000" w:themeColor="text1"/>
          <w:sz w:val="24"/>
          <w:szCs w:val="24"/>
        </w:rPr>
        <w:t xml:space="preserve">, la chloroquine ou de l’hydroxychloroquine n'incitent pas les sponsors Big PHA ou Big Pharma à mener le Big RCT obligatoire. </w:t>
      </w:r>
    </w:p>
    <w:p w14:paraId="55791E61" w14:textId="77777777" w:rsidR="00320CB1" w:rsidRPr="00410FE0" w:rsidRDefault="00320CB1" w:rsidP="00320CB1">
      <w:pPr>
        <w:spacing w:after="120"/>
        <w:rPr>
          <w:color w:val="000000" w:themeColor="text1"/>
          <w:sz w:val="24"/>
          <w:szCs w:val="24"/>
        </w:rPr>
      </w:pPr>
      <w:r w:rsidRPr="00320CB1">
        <w:rPr>
          <w:color w:val="000000" w:themeColor="text1"/>
          <w:sz w:val="24"/>
          <w:szCs w:val="24"/>
        </w:rPr>
        <w:t>Compte tenu de ce handicap structurel, de nombreux médicaments effi</w:t>
      </w:r>
      <w:r>
        <w:rPr>
          <w:color w:val="000000" w:themeColor="text1"/>
          <w:sz w:val="24"/>
          <w:szCs w:val="24"/>
        </w:rPr>
        <w:t>caces, y compris l'</w:t>
      </w:r>
      <w:proofErr w:type="spellStart"/>
      <w:r>
        <w:rPr>
          <w:color w:val="000000" w:themeColor="text1"/>
          <w:sz w:val="24"/>
          <w:szCs w:val="24"/>
        </w:rPr>
        <w:t>ivermectine</w:t>
      </w:r>
      <w:proofErr w:type="spellEnd"/>
      <w:r>
        <w:rPr>
          <w:color w:val="000000" w:themeColor="text1"/>
          <w:sz w:val="24"/>
          <w:szCs w:val="24"/>
        </w:rPr>
        <w:t xml:space="preserve">, </w:t>
      </w:r>
      <w:r w:rsidRPr="00320CB1">
        <w:rPr>
          <w:color w:val="000000" w:themeColor="text1"/>
          <w:sz w:val="24"/>
          <w:szCs w:val="24"/>
        </w:rPr>
        <w:t>la chloroquine ou de l’hydroxychloroquine sont par conséquent incapables de</w:t>
      </w:r>
      <w:r w:rsidR="00DE2181">
        <w:rPr>
          <w:color w:val="000000" w:themeColor="text1"/>
          <w:sz w:val="24"/>
          <w:szCs w:val="24"/>
        </w:rPr>
        <w:t xml:space="preserve"> ne</w:t>
      </w:r>
      <w:r w:rsidRPr="00320CB1">
        <w:rPr>
          <w:color w:val="000000" w:themeColor="text1"/>
          <w:sz w:val="24"/>
          <w:szCs w:val="24"/>
        </w:rPr>
        <w:t xml:space="preserve"> jamais rép</w:t>
      </w:r>
      <w:r w:rsidR="00DE2181">
        <w:rPr>
          <w:color w:val="000000" w:themeColor="text1"/>
          <w:sz w:val="24"/>
          <w:szCs w:val="24"/>
        </w:rPr>
        <w:t xml:space="preserve">ondre aux normes Big PHA pour </w:t>
      </w:r>
      <w:r w:rsidRPr="00320CB1">
        <w:rPr>
          <w:color w:val="000000" w:themeColor="text1"/>
          <w:sz w:val="24"/>
          <w:szCs w:val="24"/>
        </w:rPr>
        <w:t xml:space="preserve">approbation dans un tel système. </w:t>
      </w:r>
    </w:p>
    <w:p w14:paraId="228F5584" w14:textId="0BF8E086" w:rsidR="00320CB1" w:rsidRPr="00410FE0" w:rsidRDefault="00320CB1" w:rsidP="00320CB1">
      <w:pPr>
        <w:spacing w:after="120"/>
        <w:rPr>
          <w:color w:val="000000" w:themeColor="text1"/>
          <w:sz w:val="24"/>
          <w:szCs w:val="24"/>
        </w:rPr>
      </w:pPr>
      <w:r w:rsidRPr="00410FE0">
        <w:rPr>
          <w:color w:val="000000" w:themeColor="text1"/>
          <w:sz w:val="24"/>
          <w:szCs w:val="24"/>
        </w:rPr>
        <w:t>Dans le</w:t>
      </w:r>
      <w:r w:rsidR="00481A00" w:rsidRPr="00410FE0">
        <w:rPr>
          <w:color w:val="000000" w:themeColor="text1"/>
          <w:sz w:val="24"/>
          <w:szCs w:val="24"/>
        </w:rPr>
        <w:t>s</w:t>
      </w:r>
      <w:r w:rsidRPr="00410FE0">
        <w:rPr>
          <w:color w:val="000000" w:themeColor="text1"/>
          <w:sz w:val="24"/>
          <w:szCs w:val="24"/>
        </w:rPr>
        <w:t xml:space="preserve"> cas de l'</w:t>
      </w:r>
      <w:proofErr w:type="spellStart"/>
      <w:r w:rsidRPr="00410FE0">
        <w:rPr>
          <w:color w:val="000000" w:themeColor="text1"/>
          <w:sz w:val="24"/>
          <w:szCs w:val="24"/>
        </w:rPr>
        <w:t>ivermectine</w:t>
      </w:r>
      <w:proofErr w:type="spellEnd"/>
      <w:r w:rsidRPr="00410FE0">
        <w:rPr>
          <w:color w:val="000000" w:themeColor="text1"/>
          <w:sz w:val="24"/>
          <w:szCs w:val="24"/>
        </w:rPr>
        <w:t>, la chloroquine ou de l’hydroxychloroquine, elles sont alors considérées, d'abord par les grandes PVVIH, puis dans les grands médias et les grands médias sociaux, comme «</w:t>
      </w:r>
      <w:r w:rsidR="00CC70FD">
        <w:rPr>
          <w:color w:val="000000" w:themeColor="text1"/>
          <w:sz w:val="24"/>
          <w:szCs w:val="24"/>
        </w:rPr>
        <w:t xml:space="preserve"> </w:t>
      </w:r>
      <w:r w:rsidRPr="00410FE0">
        <w:rPr>
          <w:color w:val="000000" w:themeColor="text1"/>
          <w:sz w:val="24"/>
          <w:szCs w:val="24"/>
        </w:rPr>
        <w:t>non prouvée</w:t>
      </w:r>
      <w:r w:rsidR="002502F6" w:rsidRPr="00410FE0">
        <w:rPr>
          <w:color w:val="000000" w:themeColor="text1"/>
          <w:sz w:val="24"/>
          <w:szCs w:val="24"/>
        </w:rPr>
        <w:t>s</w:t>
      </w:r>
      <w:r w:rsidR="00CC70FD">
        <w:rPr>
          <w:color w:val="000000" w:themeColor="text1"/>
          <w:sz w:val="24"/>
          <w:szCs w:val="24"/>
        </w:rPr>
        <w:t xml:space="preserve"> </w:t>
      </w:r>
      <w:r w:rsidRPr="00410FE0">
        <w:rPr>
          <w:color w:val="000000" w:themeColor="text1"/>
          <w:sz w:val="24"/>
          <w:szCs w:val="24"/>
        </w:rPr>
        <w:t xml:space="preserve">» car </w:t>
      </w:r>
      <w:r w:rsidR="002502F6" w:rsidRPr="00410FE0">
        <w:rPr>
          <w:color w:val="000000" w:themeColor="text1"/>
          <w:sz w:val="24"/>
          <w:szCs w:val="24"/>
        </w:rPr>
        <w:t>elles manquent</w:t>
      </w:r>
      <w:r w:rsidRPr="00410FE0">
        <w:rPr>
          <w:color w:val="000000" w:themeColor="text1"/>
          <w:sz w:val="24"/>
          <w:szCs w:val="24"/>
        </w:rPr>
        <w:t xml:space="preserve"> de «</w:t>
      </w:r>
      <w:r w:rsidR="00CC70FD">
        <w:rPr>
          <w:color w:val="000000" w:themeColor="text1"/>
          <w:sz w:val="24"/>
          <w:szCs w:val="24"/>
        </w:rPr>
        <w:t xml:space="preserve"> </w:t>
      </w:r>
      <w:r w:rsidRPr="00410FE0">
        <w:rPr>
          <w:color w:val="000000" w:themeColor="text1"/>
          <w:sz w:val="24"/>
          <w:szCs w:val="24"/>
        </w:rPr>
        <w:t>preuves suffisantes</w:t>
      </w:r>
      <w:r w:rsidR="00CC70FD">
        <w:rPr>
          <w:color w:val="000000" w:themeColor="text1"/>
          <w:sz w:val="24"/>
          <w:szCs w:val="24"/>
        </w:rPr>
        <w:t xml:space="preserve"> </w:t>
      </w:r>
      <w:r w:rsidRPr="00410FE0">
        <w:rPr>
          <w:color w:val="000000" w:themeColor="text1"/>
          <w:sz w:val="24"/>
          <w:szCs w:val="24"/>
        </w:rPr>
        <w:t xml:space="preserve">» et est donc fortement censurée du débat public et de la sensibilisation. </w:t>
      </w:r>
    </w:p>
    <w:p w14:paraId="6FD08077" w14:textId="7BF30BF8" w:rsidR="002A173B" w:rsidRPr="00410FE0" w:rsidRDefault="00320CB1" w:rsidP="00320CB1">
      <w:pPr>
        <w:spacing w:after="120"/>
        <w:rPr>
          <w:color w:val="000000" w:themeColor="text1"/>
          <w:sz w:val="24"/>
          <w:szCs w:val="24"/>
        </w:rPr>
      </w:pPr>
      <w:r w:rsidRPr="00410FE0">
        <w:rPr>
          <w:color w:val="000000" w:themeColor="text1"/>
          <w:sz w:val="24"/>
          <w:szCs w:val="24"/>
        </w:rPr>
        <w:t>Les mentions d'</w:t>
      </w:r>
      <w:proofErr w:type="spellStart"/>
      <w:r w:rsidRPr="00410FE0">
        <w:rPr>
          <w:color w:val="000000" w:themeColor="text1"/>
          <w:sz w:val="24"/>
          <w:szCs w:val="24"/>
        </w:rPr>
        <w:t>ivermectine</w:t>
      </w:r>
      <w:proofErr w:type="spellEnd"/>
      <w:r w:rsidRPr="00410FE0">
        <w:rPr>
          <w:color w:val="000000" w:themeColor="text1"/>
          <w:sz w:val="24"/>
          <w:szCs w:val="24"/>
        </w:rPr>
        <w:t xml:space="preserve"> sur les grands médias sociaux ont conduit à la suppression d'un groupe Facebook populaire («</w:t>
      </w:r>
      <w:r w:rsidR="00CC70FD">
        <w:rPr>
          <w:color w:val="000000" w:themeColor="text1"/>
          <w:sz w:val="24"/>
          <w:szCs w:val="24"/>
        </w:rPr>
        <w:t xml:space="preserve"> </w:t>
      </w:r>
      <w:proofErr w:type="spellStart"/>
      <w:r w:rsidRPr="00410FE0">
        <w:rPr>
          <w:color w:val="000000" w:themeColor="text1"/>
          <w:sz w:val="24"/>
          <w:szCs w:val="24"/>
        </w:rPr>
        <w:t>Ivermectin</w:t>
      </w:r>
      <w:proofErr w:type="spellEnd"/>
      <w:r w:rsidRPr="00410FE0">
        <w:rPr>
          <w:color w:val="000000" w:themeColor="text1"/>
          <w:sz w:val="24"/>
          <w:szCs w:val="24"/>
        </w:rPr>
        <w:t xml:space="preserve"> MD Team</w:t>
      </w:r>
      <w:r w:rsidR="00CC70FD">
        <w:rPr>
          <w:color w:val="000000" w:themeColor="text1"/>
          <w:sz w:val="24"/>
          <w:szCs w:val="24"/>
        </w:rPr>
        <w:t xml:space="preserve"> </w:t>
      </w:r>
      <w:r w:rsidRPr="00410FE0">
        <w:rPr>
          <w:color w:val="000000" w:themeColor="text1"/>
          <w:sz w:val="24"/>
          <w:szCs w:val="24"/>
        </w:rPr>
        <w:t>» avec plus de 10 000 abonnés). De plus, toutes les vidéos YouTube mentionnant l'</w:t>
      </w:r>
      <w:proofErr w:type="spellStart"/>
      <w:r w:rsidRPr="00410FE0">
        <w:rPr>
          <w:color w:val="000000" w:themeColor="text1"/>
          <w:sz w:val="24"/>
          <w:szCs w:val="24"/>
        </w:rPr>
        <w:t>ivermectine</w:t>
      </w:r>
      <w:proofErr w:type="spellEnd"/>
      <w:r w:rsidRPr="00410FE0">
        <w:rPr>
          <w:color w:val="000000" w:themeColor="text1"/>
          <w:sz w:val="24"/>
          <w:szCs w:val="24"/>
        </w:rPr>
        <w:t xml:space="preserve"> dans le traitement de Covid-19 ont été supprimées ou démonétisées, ainsi que les pages Twitter verrouillées. De plus, dans les grands médias, fournisseurs de «</w:t>
      </w:r>
      <w:r w:rsidR="00CC70FD">
        <w:rPr>
          <w:color w:val="000000" w:themeColor="text1"/>
          <w:sz w:val="24"/>
          <w:szCs w:val="24"/>
        </w:rPr>
        <w:t xml:space="preserve"> </w:t>
      </w:r>
      <w:r w:rsidRPr="00410FE0">
        <w:rPr>
          <w:color w:val="000000" w:themeColor="text1"/>
          <w:sz w:val="24"/>
          <w:szCs w:val="24"/>
        </w:rPr>
        <w:t>désinformation médicale », la chloroquine ou l’hydroxychloroquine ont été purement diabolisées.</w:t>
      </w:r>
    </w:p>
    <w:p w14:paraId="2CDD5B6E" w14:textId="77777777" w:rsidR="00320CB1" w:rsidRPr="00410FE0" w:rsidRDefault="00320CB1" w:rsidP="00320CB1">
      <w:pPr>
        <w:spacing w:after="120"/>
        <w:rPr>
          <w:color w:val="000000" w:themeColor="text1"/>
          <w:sz w:val="24"/>
          <w:szCs w:val="24"/>
        </w:rPr>
      </w:pPr>
    </w:p>
    <w:p w14:paraId="43094ABA" w14:textId="77777777" w:rsidR="002A173B" w:rsidRPr="00410FE0" w:rsidRDefault="00C108C3" w:rsidP="00C108C3">
      <w:pPr>
        <w:spacing w:after="120"/>
        <w:rPr>
          <w:color w:val="000000" w:themeColor="text1"/>
          <w:sz w:val="24"/>
          <w:szCs w:val="24"/>
        </w:rPr>
      </w:pPr>
      <w:r w:rsidRPr="00410FE0">
        <w:rPr>
          <w:color w:val="000000" w:themeColor="text1"/>
          <w:sz w:val="24"/>
          <w:szCs w:val="24"/>
        </w:rPr>
        <w:t>Un système de santé structuré pour fonctionner de cette manière est clairement vulnérable et trop influencé par les entités ayant des conflits d’intérêts financiers. De plus, depuis le Covid, de tels systèmes ont évolué pour fonctionner de manière rigide via des décrets contraignants et une censure généralisée.</w:t>
      </w:r>
    </w:p>
    <w:p w14:paraId="56848B26" w14:textId="77777777" w:rsidR="00C108C3" w:rsidRPr="00410FE0" w:rsidRDefault="00C108C3" w:rsidP="00C108C3">
      <w:pPr>
        <w:spacing w:after="120"/>
        <w:rPr>
          <w:color w:val="000000" w:themeColor="text1"/>
          <w:sz w:val="24"/>
          <w:szCs w:val="24"/>
        </w:rPr>
      </w:pPr>
      <w:r w:rsidRPr="00410FE0">
        <w:rPr>
          <w:color w:val="000000" w:themeColor="text1"/>
          <w:sz w:val="24"/>
          <w:szCs w:val="24"/>
        </w:rPr>
        <w:t>Cet obstacle s'est présenté comme une horreur durable tout au long de la pandémie supposé</w:t>
      </w:r>
      <w:r w:rsidR="00481A00" w:rsidRPr="00410FE0">
        <w:rPr>
          <w:color w:val="000000" w:themeColor="text1"/>
          <w:sz w:val="24"/>
          <w:szCs w:val="24"/>
        </w:rPr>
        <w:t>e</w:t>
      </w:r>
      <w:r w:rsidRPr="00410FE0">
        <w:rPr>
          <w:color w:val="000000" w:themeColor="text1"/>
          <w:sz w:val="24"/>
          <w:szCs w:val="24"/>
        </w:rPr>
        <w:t xml:space="preserve">, étant donné le nombre de décès </w:t>
      </w:r>
      <w:r w:rsidR="00481A00" w:rsidRPr="00410FE0">
        <w:rPr>
          <w:color w:val="000000" w:themeColor="text1"/>
          <w:sz w:val="24"/>
          <w:szCs w:val="24"/>
        </w:rPr>
        <w:t>généralisés, causés</w:t>
      </w:r>
      <w:r w:rsidRPr="00410FE0">
        <w:rPr>
          <w:color w:val="000000" w:themeColor="text1"/>
          <w:sz w:val="24"/>
          <w:szCs w:val="24"/>
        </w:rPr>
        <w:t xml:space="preserve"> par le refus systématique </w:t>
      </w:r>
      <w:r w:rsidR="00481A00" w:rsidRPr="00410FE0">
        <w:rPr>
          <w:color w:val="000000" w:themeColor="text1"/>
          <w:sz w:val="24"/>
          <w:szCs w:val="24"/>
        </w:rPr>
        <w:t xml:space="preserve">d’utiliser </w:t>
      </w:r>
      <w:r w:rsidRPr="00410FE0">
        <w:rPr>
          <w:color w:val="000000" w:themeColor="text1"/>
          <w:sz w:val="24"/>
          <w:szCs w:val="24"/>
        </w:rPr>
        <w:t xml:space="preserve">de nombreux médicaments rapidement identifiés, sûrs et efficaces. </w:t>
      </w:r>
    </w:p>
    <w:p w14:paraId="35DB18E2" w14:textId="77777777" w:rsidR="00614B33" w:rsidRPr="00410FE0" w:rsidRDefault="00C108C3" w:rsidP="00614B33">
      <w:pPr>
        <w:spacing w:after="120"/>
        <w:rPr>
          <w:color w:val="000000" w:themeColor="text1"/>
          <w:sz w:val="24"/>
          <w:szCs w:val="24"/>
        </w:rPr>
      </w:pPr>
      <w:r w:rsidRPr="00410FE0">
        <w:rPr>
          <w:color w:val="000000" w:themeColor="text1"/>
          <w:sz w:val="24"/>
          <w:szCs w:val="24"/>
        </w:rPr>
        <w:t>Par ailleurs, et pour la première fois dans la carrière de nombreux médecins, ceux qui cherchent à traiter leurs patients avec de telles thérapies, sur la base de leur interprétation professionnelle des preuves existantes, sont limités par leurs employeurs ou des décrets «d'en haut»</w:t>
      </w:r>
      <w:r w:rsidR="0014393B" w:rsidRPr="00410FE0">
        <w:rPr>
          <w:color w:val="000000" w:themeColor="text1"/>
          <w:sz w:val="24"/>
          <w:szCs w:val="24"/>
        </w:rPr>
        <w:t xml:space="preserve"> sous la menace de sanctions administrative ou judiciaire</w:t>
      </w:r>
      <w:r w:rsidRPr="00410FE0">
        <w:rPr>
          <w:color w:val="000000" w:themeColor="text1"/>
          <w:sz w:val="24"/>
          <w:szCs w:val="24"/>
        </w:rPr>
        <w:t>, pour les contraindre de suivre des protocoles reposant principalement sur des produits d</w:t>
      </w:r>
      <w:r w:rsidR="00481A00" w:rsidRPr="00410FE0">
        <w:rPr>
          <w:color w:val="000000" w:themeColor="text1"/>
          <w:sz w:val="24"/>
          <w:szCs w:val="24"/>
        </w:rPr>
        <w:t>e l</w:t>
      </w:r>
      <w:r w:rsidRPr="00410FE0">
        <w:rPr>
          <w:color w:val="000000" w:themeColor="text1"/>
          <w:sz w:val="24"/>
          <w:szCs w:val="24"/>
        </w:rPr>
        <w:t>'ingénierie pharmaceutique expérimenta</w:t>
      </w:r>
      <w:r w:rsidR="00481A00" w:rsidRPr="00410FE0">
        <w:rPr>
          <w:color w:val="000000" w:themeColor="text1"/>
          <w:sz w:val="24"/>
          <w:szCs w:val="24"/>
        </w:rPr>
        <w:t>le qualifiés du</w:t>
      </w:r>
      <w:r w:rsidRPr="00410FE0">
        <w:rPr>
          <w:color w:val="000000" w:themeColor="text1"/>
          <w:sz w:val="24"/>
          <w:szCs w:val="24"/>
        </w:rPr>
        <w:t xml:space="preserve"> nom impropre de </w:t>
      </w:r>
      <w:r w:rsidR="00481A00" w:rsidRPr="00410FE0">
        <w:rPr>
          <w:color w:val="000000" w:themeColor="text1"/>
          <w:sz w:val="24"/>
          <w:szCs w:val="24"/>
        </w:rPr>
        <w:t>« </w:t>
      </w:r>
      <w:r w:rsidRPr="00410FE0">
        <w:rPr>
          <w:color w:val="000000" w:themeColor="text1"/>
          <w:sz w:val="24"/>
          <w:szCs w:val="24"/>
        </w:rPr>
        <w:t>vaccin</w:t>
      </w:r>
      <w:r w:rsidR="00481A00" w:rsidRPr="00410FE0">
        <w:rPr>
          <w:color w:val="000000" w:themeColor="text1"/>
          <w:sz w:val="24"/>
          <w:szCs w:val="24"/>
        </w:rPr>
        <w:t> »</w:t>
      </w:r>
      <w:r w:rsidRPr="00410FE0">
        <w:rPr>
          <w:color w:val="000000" w:themeColor="text1"/>
          <w:sz w:val="24"/>
          <w:szCs w:val="24"/>
        </w:rPr>
        <w:t>.</w:t>
      </w:r>
    </w:p>
    <w:p w14:paraId="3156550B" w14:textId="77777777" w:rsidR="00614B33" w:rsidRPr="00410FE0" w:rsidRDefault="00614B33" w:rsidP="00614B33">
      <w:pPr>
        <w:spacing w:after="120"/>
        <w:rPr>
          <w:color w:val="000000" w:themeColor="text1"/>
          <w:sz w:val="24"/>
          <w:szCs w:val="24"/>
        </w:rPr>
      </w:pPr>
      <w:r w:rsidRPr="00410FE0">
        <w:rPr>
          <w:color w:val="000000" w:themeColor="text1"/>
          <w:sz w:val="24"/>
          <w:szCs w:val="24"/>
        </w:rPr>
        <w:t>Dans le cas de l'</w:t>
      </w:r>
      <w:proofErr w:type="spellStart"/>
      <w:r w:rsidRPr="00410FE0">
        <w:rPr>
          <w:color w:val="000000" w:themeColor="text1"/>
          <w:sz w:val="24"/>
          <w:szCs w:val="24"/>
        </w:rPr>
        <w:t>ivermectine</w:t>
      </w:r>
      <w:proofErr w:type="spellEnd"/>
      <w:r w:rsidRPr="00410FE0">
        <w:rPr>
          <w:color w:val="000000" w:themeColor="text1"/>
          <w:sz w:val="24"/>
          <w:szCs w:val="24"/>
        </w:rPr>
        <w:t>, la chloroquine ou l’hydroxychloroquine,</w:t>
      </w:r>
      <w:r w:rsidR="00EB5E56" w:rsidRPr="00410FE0">
        <w:rPr>
          <w:strike/>
          <w:color w:val="000000" w:themeColor="text1"/>
          <w:sz w:val="24"/>
          <w:szCs w:val="24"/>
        </w:rPr>
        <w:t xml:space="preserve"> </w:t>
      </w:r>
      <w:proofErr w:type="spellStart"/>
      <w:r w:rsidR="00EB5E56" w:rsidRPr="00410FE0">
        <w:rPr>
          <w:strike/>
          <w:color w:val="000000" w:themeColor="text1"/>
          <w:sz w:val="24"/>
          <w:szCs w:val="24"/>
        </w:rPr>
        <w:t>ils</w:t>
      </w:r>
      <w:r w:rsidR="00EB5E56" w:rsidRPr="00410FE0">
        <w:rPr>
          <w:color w:val="000000" w:themeColor="text1"/>
          <w:sz w:val="24"/>
          <w:szCs w:val="24"/>
        </w:rPr>
        <w:t>la</w:t>
      </w:r>
      <w:proofErr w:type="spellEnd"/>
      <w:r w:rsidR="00EB5E56" w:rsidRPr="00410FE0">
        <w:rPr>
          <w:color w:val="000000" w:themeColor="text1"/>
          <w:sz w:val="24"/>
          <w:szCs w:val="24"/>
        </w:rPr>
        <w:t xml:space="preserve"> caste de censeurs</w:t>
      </w:r>
      <w:r w:rsidRPr="00410FE0">
        <w:rPr>
          <w:color w:val="000000" w:themeColor="text1"/>
          <w:sz w:val="24"/>
          <w:szCs w:val="24"/>
        </w:rPr>
        <w:t xml:space="preserve"> ignorent volontairement les multiples méta-analyses d'experts publiées sur les ECR (essai randomisé contrôlé) </w:t>
      </w:r>
      <w:r w:rsidR="00481A00" w:rsidRPr="00410FE0">
        <w:rPr>
          <w:color w:val="000000" w:themeColor="text1"/>
          <w:sz w:val="24"/>
          <w:szCs w:val="24"/>
        </w:rPr>
        <w:t xml:space="preserve">portant </w:t>
      </w:r>
      <w:r w:rsidRPr="00410FE0">
        <w:rPr>
          <w:color w:val="000000" w:themeColor="text1"/>
          <w:sz w:val="24"/>
          <w:szCs w:val="24"/>
        </w:rPr>
        <w:t>sur</w:t>
      </w:r>
      <w:r w:rsidR="00DB28B0">
        <w:rPr>
          <w:color w:val="000000" w:themeColor="text1"/>
          <w:sz w:val="24"/>
          <w:szCs w:val="24"/>
        </w:rPr>
        <w:t xml:space="preserve"> </w:t>
      </w:r>
      <w:r w:rsidRPr="00410FE0">
        <w:rPr>
          <w:color w:val="000000" w:themeColor="text1"/>
          <w:sz w:val="24"/>
          <w:szCs w:val="24"/>
        </w:rPr>
        <w:t>des milliers de patients, rapportant</w:t>
      </w:r>
      <w:r w:rsidR="00EB5E56" w:rsidRPr="00410FE0">
        <w:rPr>
          <w:color w:val="000000" w:themeColor="text1"/>
          <w:sz w:val="24"/>
          <w:szCs w:val="24"/>
        </w:rPr>
        <w:t xml:space="preserve"> la preuve</w:t>
      </w:r>
      <w:r w:rsidRPr="00410FE0">
        <w:rPr>
          <w:color w:val="000000" w:themeColor="text1"/>
          <w:sz w:val="24"/>
          <w:szCs w:val="24"/>
        </w:rPr>
        <w:t xml:space="preserve"> des réductions constantes de la mortalité, du délai de récupération clinique et du délai de clairance virale.</w:t>
      </w:r>
    </w:p>
    <w:p w14:paraId="580950A6" w14:textId="77777777" w:rsidR="002A173B" w:rsidRPr="00410FE0" w:rsidRDefault="00614B33" w:rsidP="00614B33">
      <w:pPr>
        <w:spacing w:after="120"/>
        <w:rPr>
          <w:color w:val="000000" w:themeColor="text1"/>
          <w:sz w:val="24"/>
          <w:szCs w:val="24"/>
        </w:rPr>
      </w:pPr>
      <w:r w:rsidRPr="00410FE0">
        <w:rPr>
          <w:color w:val="000000" w:themeColor="text1"/>
          <w:sz w:val="24"/>
          <w:szCs w:val="24"/>
        </w:rPr>
        <w:t xml:space="preserve">Ces améliorations sont constatées de manière cohérente et répétée, quelle que soit la conception, la taille ou la qualité des ECR, et dans divers centres et pays du monde entier. Toutes les études ont été réalisées sans aucun conflit d'intérêts identifié, </w:t>
      </w:r>
      <w:r w:rsidR="00EB5E56" w:rsidRPr="00410FE0">
        <w:rPr>
          <w:color w:val="000000" w:themeColor="text1"/>
          <w:sz w:val="24"/>
          <w:szCs w:val="24"/>
        </w:rPr>
        <w:t xml:space="preserve">pour </w:t>
      </w:r>
      <w:r w:rsidRPr="00410FE0">
        <w:rPr>
          <w:color w:val="000000" w:themeColor="text1"/>
          <w:sz w:val="24"/>
          <w:szCs w:val="24"/>
        </w:rPr>
        <w:t>la grande majorité des comparaisons de normes de soins en double aveugle, en simple aveugle, quasi-randomisées, en ouvert, des traitements d'association, etc</w:t>
      </w:r>
      <w:r w:rsidR="00EB5E56" w:rsidRPr="00410FE0">
        <w:rPr>
          <w:color w:val="000000" w:themeColor="text1"/>
          <w:sz w:val="24"/>
          <w:szCs w:val="24"/>
        </w:rPr>
        <w:t>…</w:t>
      </w:r>
    </w:p>
    <w:p w14:paraId="7867DF58" w14:textId="77777777" w:rsidR="00614B33" w:rsidRPr="00410FE0" w:rsidRDefault="00EB5E56" w:rsidP="00C71D85">
      <w:pPr>
        <w:spacing w:after="0"/>
        <w:rPr>
          <w:color w:val="000000" w:themeColor="text1"/>
          <w:sz w:val="24"/>
          <w:szCs w:val="24"/>
        </w:rPr>
      </w:pPr>
      <w:r w:rsidRPr="00410FE0">
        <w:rPr>
          <w:color w:val="000000" w:themeColor="text1"/>
          <w:sz w:val="24"/>
          <w:szCs w:val="24"/>
        </w:rPr>
        <w:t xml:space="preserve">A défaut </w:t>
      </w:r>
      <w:r w:rsidR="00614B33" w:rsidRPr="00410FE0">
        <w:rPr>
          <w:color w:val="000000" w:themeColor="text1"/>
          <w:sz w:val="24"/>
          <w:szCs w:val="24"/>
        </w:rPr>
        <w:t>d'explication crédible de l'absence de recommandation, même faible, pour l'</w:t>
      </w:r>
      <w:proofErr w:type="spellStart"/>
      <w:r w:rsidR="00614B33" w:rsidRPr="00410FE0">
        <w:rPr>
          <w:color w:val="000000" w:themeColor="text1"/>
          <w:sz w:val="24"/>
          <w:szCs w:val="24"/>
        </w:rPr>
        <w:t>ivermectine</w:t>
      </w:r>
      <w:proofErr w:type="spellEnd"/>
      <w:r w:rsidR="00614B33" w:rsidRPr="00410FE0">
        <w:rPr>
          <w:color w:val="000000" w:themeColor="text1"/>
          <w:sz w:val="24"/>
          <w:szCs w:val="24"/>
        </w:rPr>
        <w:t xml:space="preserve">, la chloroquine ou l’hydroxychloroquine dans le cadre d'une augmentation généralisée des taux de mortalité dus au COVID-19, il est émis l'hypothèse que cela ne peut s'expliquer que par la présence d'une campagne de désinformation active par des entités avec des objectifs non scientifiques et largement financiers </w:t>
      </w:r>
      <w:r w:rsidR="00614B33" w:rsidRPr="00410FE0">
        <w:rPr>
          <w:color w:val="000000" w:themeColor="text1"/>
          <w:sz w:val="24"/>
          <w:szCs w:val="24"/>
        </w:rPr>
        <w:lastRenderedPageBreak/>
        <w:t>dépendant de la non-reconnaissance de l'efficacité de l'</w:t>
      </w:r>
      <w:proofErr w:type="spellStart"/>
      <w:r w:rsidR="00614B33" w:rsidRPr="00410FE0">
        <w:rPr>
          <w:color w:val="000000" w:themeColor="text1"/>
          <w:sz w:val="24"/>
          <w:szCs w:val="24"/>
        </w:rPr>
        <w:t>ivermectine</w:t>
      </w:r>
      <w:proofErr w:type="spellEnd"/>
      <w:r w:rsidR="00614B33" w:rsidRPr="00410FE0">
        <w:rPr>
          <w:color w:val="000000" w:themeColor="text1"/>
          <w:sz w:val="24"/>
          <w:szCs w:val="24"/>
        </w:rPr>
        <w:t>, la chloroquine ou l’hydroxychloroquine.</w:t>
      </w:r>
    </w:p>
    <w:p w14:paraId="43F03A84" w14:textId="77777777" w:rsidR="00614B33" w:rsidRDefault="00614B33" w:rsidP="00C71D85">
      <w:pPr>
        <w:spacing w:after="0"/>
        <w:rPr>
          <w:color w:val="000000" w:themeColor="text1"/>
          <w:sz w:val="24"/>
          <w:szCs w:val="24"/>
        </w:rPr>
      </w:pPr>
    </w:p>
    <w:p w14:paraId="7201A40E" w14:textId="77777777" w:rsidR="00410FE0" w:rsidRDefault="00410FE0" w:rsidP="00C71D85">
      <w:pPr>
        <w:spacing w:after="0"/>
        <w:rPr>
          <w:color w:val="000000" w:themeColor="text1"/>
          <w:sz w:val="24"/>
          <w:szCs w:val="24"/>
        </w:rPr>
      </w:pPr>
    </w:p>
    <w:p w14:paraId="43FF9F94" w14:textId="77777777" w:rsidR="00614B33" w:rsidRDefault="00614B33" w:rsidP="00C71D85">
      <w:pPr>
        <w:spacing w:after="0"/>
        <w:rPr>
          <w:color w:val="000000" w:themeColor="text1"/>
          <w:sz w:val="24"/>
          <w:szCs w:val="24"/>
        </w:rPr>
      </w:pPr>
    </w:p>
    <w:p w14:paraId="4099B939" w14:textId="61471F65" w:rsidR="00614B33" w:rsidRDefault="00614B33" w:rsidP="006F2D69">
      <w:pPr>
        <w:spacing w:after="120" w:line="240" w:lineRule="auto"/>
        <w:rPr>
          <w:b/>
          <w:color w:val="000000" w:themeColor="text1"/>
          <w:sz w:val="24"/>
          <w:szCs w:val="24"/>
        </w:rPr>
      </w:pPr>
      <w:r w:rsidRPr="00614B33">
        <w:rPr>
          <w:b/>
          <w:color w:val="000000" w:themeColor="text1"/>
          <w:sz w:val="24"/>
          <w:szCs w:val="24"/>
        </w:rPr>
        <w:t>Campagne active de «</w:t>
      </w:r>
      <w:r w:rsidR="00CC70FD">
        <w:rPr>
          <w:b/>
          <w:color w:val="000000" w:themeColor="text1"/>
          <w:sz w:val="24"/>
          <w:szCs w:val="24"/>
        </w:rPr>
        <w:t xml:space="preserve"> </w:t>
      </w:r>
      <w:r w:rsidRPr="00614B33">
        <w:rPr>
          <w:b/>
          <w:color w:val="000000" w:themeColor="text1"/>
          <w:sz w:val="24"/>
          <w:szCs w:val="24"/>
        </w:rPr>
        <w:t>désinformation</w:t>
      </w:r>
      <w:r w:rsidR="00CC70FD">
        <w:rPr>
          <w:b/>
          <w:color w:val="000000" w:themeColor="text1"/>
          <w:sz w:val="24"/>
          <w:szCs w:val="24"/>
        </w:rPr>
        <w:t xml:space="preserve"> </w:t>
      </w:r>
      <w:r w:rsidRPr="00614B33">
        <w:rPr>
          <w:b/>
          <w:color w:val="000000" w:themeColor="text1"/>
          <w:sz w:val="24"/>
          <w:szCs w:val="24"/>
        </w:rPr>
        <w:t>» politico-économique</w:t>
      </w:r>
    </w:p>
    <w:p w14:paraId="64638BFB" w14:textId="0D8C09B8" w:rsidR="00614B33" w:rsidRDefault="00614B33" w:rsidP="006F2D69">
      <w:pPr>
        <w:spacing w:after="120" w:line="240" w:lineRule="auto"/>
        <w:rPr>
          <w:color w:val="000000" w:themeColor="text1"/>
          <w:sz w:val="24"/>
          <w:szCs w:val="24"/>
        </w:rPr>
      </w:pPr>
      <w:r w:rsidRPr="00614B33">
        <w:rPr>
          <w:color w:val="000000" w:themeColor="text1"/>
          <w:sz w:val="24"/>
          <w:szCs w:val="24"/>
        </w:rPr>
        <w:t>Les campagnes de «</w:t>
      </w:r>
      <w:r w:rsidR="00CC70FD">
        <w:rPr>
          <w:color w:val="000000" w:themeColor="text1"/>
          <w:sz w:val="24"/>
          <w:szCs w:val="24"/>
        </w:rPr>
        <w:t xml:space="preserve"> </w:t>
      </w:r>
      <w:r w:rsidRPr="00614B33">
        <w:rPr>
          <w:color w:val="000000" w:themeColor="text1"/>
          <w:sz w:val="24"/>
          <w:szCs w:val="24"/>
        </w:rPr>
        <w:t>désinformation</w:t>
      </w:r>
      <w:r w:rsidR="00CC70FD">
        <w:rPr>
          <w:color w:val="000000" w:themeColor="text1"/>
          <w:sz w:val="24"/>
          <w:szCs w:val="24"/>
        </w:rPr>
        <w:t xml:space="preserve"> </w:t>
      </w:r>
      <w:r w:rsidRPr="00614B33">
        <w:rPr>
          <w:color w:val="000000" w:themeColor="text1"/>
          <w:sz w:val="24"/>
          <w:szCs w:val="24"/>
        </w:rPr>
        <w:t xml:space="preserve">», sont lancées lorsque la science indépendante interfère ou s'oppose aux intérêts des entreprises ou des décideurs. Bien </w:t>
      </w:r>
      <w:r w:rsidR="00CC70FD" w:rsidRPr="00614B33">
        <w:rPr>
          <w:color w:val="000000" w:themeColor="text1"/>
          <w:sz w:val="24"/>
          <w:szCs w:val="24"/>
        </w:rPr>
        <w:t>qu’heureusement</w:t>
      </w:r>
      <w:r w:rsidRPr="00614B33">
        <w:rPr>
          <w:color w:val="000000" w:themeColor="text1"/>
          <w:sz w:val="24"/>
          <w:szCs w:val="24"/>
        </w:rPr>
        <w:t xml:space="preserve"> rares, dans certains cas, ces entités chercheront activement à manipuler la science et à déformer la vérité sur les découvertes scientifiques qui mettent en péril leurs objectifs de profit ou de politique. </w:t>
      </w:r>
    </w:p>
    <w:p w14:paraId="59FE18F0" w14:textId="73278950" w:rsidR="00614B33" w:rsidRDefault="00614B33" w:rsidP="006F2D69">
      <w:pPr>
        <w:spacing w:after="120" w:line="240" w:lineRule="auto"/>
        <w:rPr>
          <w:color w:val="000000" w:themeColor="text1"/>
          <w:sz w:val="24"/>
          <w:szCs w:val="24"/>
        </w:rPr>
      </w:pPr>
      <w:r w:rsidRPr="00614B33">
        <w:rPr>
          <w:color w:val="000000" w:themeColor="text1"/>
          <w:sz w:val="24"/>
          <w:szCs w:val="24"/>
        </w:rPr>
        <w:t xml:space="preserve">Développées pour la première fois par l'industrie du tabac il y a des décennies, ces </w:t>
      </w:r>
      <w:r>
        <w:rPr>
          <w:color w:val="000000" w:themeColor="text1"/>
          <w:sz w:val="24"/>
          <w:szCs w:val="24"/>
        </w:rPr>
        <w:t>tactiques trompeuses sont</w:t>
      </w:r>
      <w:r w:rsidRPr="00614B33">
        <w:rPr>
          <w:color w:val="000000" w:themeColor="text1"/>
          <w:sz w:val="24"/>
          <w:szCs w:val="24"/>
        </w:rPr>
        <w:t xml:space="preserve"> les </w:t>
      </w:r>
      <w:r w:rsidR="00CC70FD" w:rsidRPr="00614B33">
        <w:rPr>
          <w:color w:val="000000" w:themeColor="text1"/>
          <w:sz w:val="24"/>
          <w:szCs w:val="24"/>
        </w:rPr>
        <w:t>suivantes :</w:t>
      </w:r>
    </w:p>
    <w:p w14:paraId="040F9997" w14:textId="18412252" w:rsidR="00614B33" w:rsidRPr="00614B33" w:rsidRDefault="00614B33" w:rsidP="006F2D69">
      <w:pPr>
        <w:spacing w:after="0" w:line="240" w:lineRule="auto"/>
        <w:rPr>
          <w:color w:val="000000" w:themeColor="text1"/>
          <w:sz w:val="24"/>
          <w:szCs w:val="24"/>
        </w:rPr>
      </w:pPr>
      <w:r>
        <w:rPr>
          <w:b/>
          <w:color w:val="000000" w:themeColor="text1"/>
          <w:sz w:val="24"/>
          <w:szCs w:val="24"/>
        </w:rPr>
        <w:t xml:space="preserve">- </w:t>
      </w:r>
      <w:r w:rsidRPr="00614B33">
        <w:rPr>
          <w:b/>
          <w:color w:val="000000" w:themeColor="text1"/>
          <w:sz w:val="24"/>
          <w:szCs w:val="24"/>
        </w:rPr>
        <w:t xml:space="preserve">The </w:t>
      </w:r>
      <w:r w:rsidR="00CC70FD" w:rsidRPr="00614B33">
        <w:rPr>
          <w:b/>
          <w:color w:val="000000" w:themeColor="text1"/>
          <w:sz w:val="24"/>
          <w:szCs w:val="24"/>
        </w:rPr>
        <w:t>Fake</w:t>
      </w:r>
      <w:r w:rsidR="00CC70FD" w:rsidRPr="00614B33">
        <w:rPr>
          <w:color w:val="000000" w:themeColor="text1"/>
          <w:sz w:val="24"/>
          <w:szCs w:val="24"/>
        </w:rPr>
        <w:t xml:space="preserve"> :</w:t>
      </w:r>
      <w:r w:rsidRPr="00614B33">
        <w:rPr>
          <w:color w:val="000000" w:themeColor="text1"/>
          <w:sz w:val="24"/>
          <w:szCs w:val="24"/>
        </w:rPr>
        <w:t xml:space="preserve"> Menez une science contrefaite et essayez de la faire passer pour une recherche légitime.</w:t>
      </w:r>
    </w:p>
    <w:p w14:paraId="6583E6A2" w14:textId="39F5F1FA" w:rsidR="00614B33" w:rsidRPr="00614B33" w:rsidRDefault="00614B33" w:rsidP="006F2D69">
      <w:pPr>
        <w:spacing w:after="0" w:line="240" w:lineRule="auto"/>
        <w:rPr>
          <w:color w:val="000000" w:themeColor="text1"/>
          <w:sz w:val="24"/>
          <w:szCs w:val="24"/>
        </w:rPr>
      </w:pPr>
      <w:r>
        <w:rPr>
          <w:b/>
          <w:color w:val="000000" w:themeColor="text1"/>
          <w:sz w:val="24"/>
          <w:szCs w:val="24"/>
        </w:rPr>
        <w:t xml:space="preserve">- </w:t>
      </w:r>
      <w:r w:rsidRPr="00614B33">
        <w:rPr>
          <w:b/>
          <w:color w:val="000000" w:themeColor="text1"/>
          <w:sz w:val="24"/>
          <w:szCs w:val="24"/>
        </w:rPr>
        <w:t xml:space="preserve">The </w:t>
      </w:r>
      <w:r w:rsidR="00CC70FD" w:rsidRPr="00614B33">
        <w:rPr>
          <w:b/>
          <w:color w:val="000000" w:themeColor="text1"/>
          <w:sz w:val="24"/>
          <w:szCs w:val="24"/>
        </w:rPr>
        <w:t>Blitz</w:t>
      </w:r>
      <w:r w:rsidR="00CC70FD" w:rsidRPr="00614B33">
        <w:rPr>
          <w:color w:val="000000" w:themeColor="text1"/>
          <w:sz w:val="24"/>
          <w:szCs w:val="24"/>
        </w:rPr>
        <w:t xml:space="preserve"> :</w:t>
      </w:r>
      <w:r w:rsidRPr="00614B33">
        <w:rPr>
          <w:color w:val="000000" w:themeColor="text1"/>
          <w:sz w:val="24"/>
          <w:szCs w:val="24"/>
        </w:rPr>
        <w:t xml:space="preserve"> Harceler les scientifiques s'exprimant avec des résultats peu pratiques pour l'industrie.</w:t>
      </w:r>
    </w:p>
    <w:p w14:paraId="1033B836" w14:textId="6F3E7023" w:rsidR="00614B33" w:rsidRPr="00614B33" w:rsidRDefault="00614B33" w:rsidP="006F2D69">
      <w:pPr>
        <w:spacing w:after="0" w:line="240" w:lineRule="auto"/>
        <w:rPr>
          <w:color w:val="000000" w:themeColor="text1"/>
          <w:sz w:val="24"/>
          <w:szCs w:val="24"/>
        </w:rPr>
      </w:pPr>
      <w:r>
        <w:rPr>
          <w:b/>
          <w:color w:val="000000" w:themeColor="text1"/>
          <w:sz w:val="24"/>
          <w:szCs w:val="24"/>
        </w:rPr>
        <w:t xml:space="preserve">- </w:t>
      </w:r>
      <w:r w:rsidRPr="00614B33">
        <w:rPr>
          <w:b/>
          <w:color w:val="000000" w:themeColor="text1"/>
          <w:sz w:val="24"/>
          <w:szCs w:val="24"/>
        </w:rPr>
        <w:t xml:space="preserve">The </w:t>
      </w:r>
      <w:r w:rsidR="00CC70FD" w:rsidRPr="00614B33">
        <w:rPr>
          <w:b/>
          <w:color w:val="000000" w:themeColor="text1"/>
          <w:sz w:val="24"/>
          <w:szCs w:val="24"/>
        </w:rPr>
        <w:t>Diversion</w:t>
      </w:r>
      <w:r w:rsidR="00CC70FD" w:rsidRPr="00614B33">
        <w:rPr>
          <w:color w:val="000000" w:themeColor="text1"/>
          <w:sz w:val="24"/>
          <w:szCs w:val="24"/>
        </w:rPr>
        <w:t xml:space="preserve"> :</w:t>
      </w:r>
      <w:r w:rsidRPr="00614B33">
        <w:rPr>
          <w:color w:val="000000" w:themeColor="text1"/>
          <w:sz w:val="24"/>
          <w:szCs w:val="24"/>
        </w:rPr>
        <w:t xml:space="preserve"> Fabriquez l'incertitude sur la science là où il en existe peu ou pas. </w:t>
      </w:r>
    </w:p>
    <w:p w14:paraId="2B2E9D8D" w14:textId="1FA2C16B" w:rsidR="00614B33" w:rsidRPr="00614B33" w:rsidRDefault="00614B33" w:rsidP="006F2D69">
      <w:pPr>
        <w:spacing w:after="0" w:line="240" w:lineRule="auto"/>
        <w:rPr>
          <w:color w:val="000000" w:themeColor="text1"/>
          <w:sz w:val="24"/>
          <w:szCs w:val="24"/>
        </w:rPr>
      </w:pPr>
      <w:r>
        <w:rPr>
          <w:b/>
          <w:color w:val="000000" w:themeColor="text1"/>
          <w:sz w:val="24"/>
          <w:szCs w:val="24"/>
        </w:rPr>
        <w:t xml:space="preserve">- </w:t>
      </w:r>
      <w:r w:rsidR="00CC70FD" w:rsidRPr="00614B33">
        <w:rPr>
          <w:b/>
          <w:color w:val="000000" w:themeColor="text1"/>
          <w:sz w:val="24"/>
          <w:szCs w:val="24"/>
        </w:rPr>
        <w:t>L’écran :</w:t>
      </w:r>
      <w:r w:rsidRPr="00614B33">
        <w:rPr>
          <w:color w:val="000000" w:themeColor="text1"/>
          <w:sz w:val="24"/>
          <w:szCs w:val="24"/>
        </w:rPr>
        <w:t xml:space="preserve"> Achetez de la crédibilité grâce à des alliances avec des universités / sociétés professionnelles.  </w:t>
      </w:r>
    </w:p>
    <w:p w14:paraId="365EEAF6" w14:textId="6842BD87" w:rsidR="00614B33" w:rsidRDefault="00614B33" w:rsidP="006F2D69">
      <w:pPr>
        <w:spacing w:after="120" w:line="240" w:lineRule="auto"/>
        <w:rPr>
          <w:color w:val="000000" w:themeColor="text1"/>
          <w:sz w:val="24"/>
          <w:szCs w:val="24"/>
        </w:rPr>
      </w:pPr>
      <w:r>
        <w:rPr>
          <w:b/>
          <w:color w:val="000000" w:themeColor="text1"/>
          <w:sz w:val="24"/>
          <w:szCs w:val="24"/>
        </w:rPr>
        <w:t xml:space="preserve">- </w:t>
      </w:r>
      <w:r w:rsidRPr="00614B33">
        <w:rPr>
          <w:b/>
          <w:color w:val="000000" w:themeColor="text1"/>
          <w:sz w:val="24"/>
          <w:szCs w:val="24"/>
        </w:rPr>
        <w:t xml:space="preserve">La </w:t>
      </w:r>
      <w:r w:rsidR="00CC70FD" w:rsidRPr="00614B33">
        <w:rPr>
          <w:b/>
          <w:color w:val="000000" w:themeColor="text1"/>
          <w:sz w:val="24"/>
          <w:szCs w:val="24"/>
        </w:rPr>
        <w:t>solution</w:t>
      </w:r>
      <w:r w:rsidR="00CC70FD" w:rsidRPr="00614B33">
        <w:rPr>
          <w:color w:val="000000" w:themeColor="text1"/>
          <w:sz w:val="24"/>
          <w:szCs w:val="24"/>
        </w:rPr>
        <w:t xml:space="preserve"> :</w:t>
      </w:r>
      <w:r w:rsidRPr="00614B33">
        <w:rPr>
          <w:color w:val="000000" w:themeColor="text1"/>
          <w:sz w:val="24"/>
          <w:szCs w:val="24"/>
        </w:rPr>
        <w:t xml:space="preserve"> manipuler les processus gouvernementaux pour influencer les politiques de manière inappropriée.</w:t>
      </w:r>
    </w:p>
    <w:p w14:paraId="7268B6CE" w14:textId="2B1372D7" w:rsidR="00614B33" w:rsidRDefault="00614B33" w:rsidP="006F2D69">
      <w:pPr>
        <w:spacing w:after="120" w:line="240" w:lineRule="auto"/>
        <w:rPr>
          <w:color w:val="000000" w:themeColor="text1"/>
          <w:sz w:val="24"/>
          <w:szCs w:val="24"/>
        </w:rPr>
      </w:pPr>
      <w:r w:rsidRPr="00614B33">
        <w:rPr>
          <w:color w:val="000000" w:themeColor="text1"/>
          <w:sz w:val="24"/>
          <w:szCs w:val="24"/>
        </w:rPr>
        <w:t>De nombreux exemples des tacti</w:t>
      </w:r>
      <w:r>
        <w:rPr>
          <w:color w:val="000000" w:themeColor="text1"/>
          <w:sz w:val="24"/>
          <w:szCs w:val="24"/>
        </w:rPr>
        <w:t>ques de désinformation</w:t>
      </w:r>
      <w:r w:rsidRPr="00614B33">
        <w:rPr>
          <w:color w:val="000000" w:themeColor="text1"/>
          <w:sz w:val="24"/>
          <w:szCs w:val="24"/>
        </w:rPr>
        <w:t xml:space="preserve"> par les entreprises et les décideurs, en particulier dans l'industrie pharmaceutique, ont été </w:t>
      </w:r>
      <w:r w:rsidR="00CC70FD" w:rsidRPr="00614B33">
        <w:rPr>
          <w:color w:val="000000" w:themeColor="text1"/>
          <w:sz w:val="24"/>
          <w:szCs w:val="24"/>
        </w:rPr>
        <w:t>documentés :</w:t>
      </w:r>
    </w:p>
    <w:p w14:paraId="3639FC11" w14:textId="56B8AD45" w:rsidR="00614B33" w:rsidRPr="00614B33" w:rsidRDefault="00614B33" w:rsidP="006F2D69">
      <w:pPr>
        <w:spacing w:after="0" w:line="240" w:lineRule="auto"/>
        <w:rPr>
          <w:color w:val="000000" w:themeColor="text1"/>
          <w:sz w:val="24"/>
          <w:szCs w:val="24"/>
        </w:rPr>
      </w:pPr>
      <w:r>
        <w:rPr>
          <w:color w:val="000000" w:themeColor="text1"/>
          <w:sz w:val="24"/>
          <w:szCs w:val="24"/>
        </w:rPr>
        <w:t xml:space="preserve">- </w:t>
      </w:r>
      <w:r w:rsidRPr="00614B33">
        <w:rPr>
          <w:b/>
          <w:color w:val="000000" w:themeColor="text1"/>
          <w:sz w:val="24"/>
          <w:szCs w:val="24"/>
        </w:rPr>
        <w:t>Georgia Pacific</w:t>
      </w:r>
      <w:r w:rsidRPr="00614B33">
        <w:rPr>
          <w:color w:val="000000" w:themeColor="text1"/>
          <w:sz w:val="24"/>
          <w:szCs w:val="24"/>
        </w:rPr>
        <w:t xml:space="preserve"> publie une</w:t>
      </w:r>
      <w:r w:rsidR="00CC70FD" w:rsidRPr="00614B33">
        <w:rPr>
          <w:color w:val="000000" w:themeColor="text1"/>
          <w:sz w:val="24"/>
          <w:szCs w:val="24"/>
        </w:rPr>
        <w:t xml:space="preserve"> « fausse</w:t>
      </w:r>
      <w:r w:rsidRPr="00614B33">
        <w:rPr>
          <w:color w:val="000000" w:themeColor="text1"/>
          <w:sz w:val="24"/>
          <w:szCs w:val="24"/>
        </w:rPr>
        <w:t xml:space="preserve"> </w:t>
      </w:r>
      <w:r w:rsidR="00CC70FD" w:rsidRPr="00614B33">
        <w:rPr>
          <w:color w:val="000000" w:themeColor="text1"/>
          <w:sz w:val="24"/>
          <w:szCs w:val="24"/>
        </w:rPr>
        <w:t>science »</w:t>
      </w:r>
      <w:r w:rsidRPr="00614B33">
        <w:rPr>
          <w:color w:val="000000" w:themeColor="text1"/>
          <w:sz w:val="24"/>
          <w:szCs w:val="24"/>
        </w:rPr>
        <w:t xml:space="preserve"> sur les dangers de l'amiante (The Fake)</w:t>
      </w:r>
    </w:p>
    <w:p w14:paraId="6987DC22" w14:textId="77777777" w:rsidR="00614B33" w:rsidRPr="00614B33" w:rsidRDefault="00614B33" w:rsidP="006F2D69">
      <w:pPr>
        <w:spacing w:after="0" w:line="240" w:lineRule="auto"/>
        <w:rPr>
          <w:color w:val="000000" w:themeColor="text1"/>
          <w:sz w:val="24"/>
          <w:szCs w:val="24"/>
        </w:rPr>
      </w:pPr>
      <w:r>
        <w:rPr>
          <w:color w:val="000000" w:themeColor="text1"/>
          <w:sz w:val="24"/>
          <w:szCs w:val="24"/>
        </w:rPr>
        <w:t xml:space="preserve">- </w:t>
      </w:r>
      <w:r w:rsidRPr="00614B33">
        <w:rPr>
          <w:b/>
          <w:color w:val="000000" w:themeColor="text1"/>
          <w:sz w:val="24"/>
          <w:szCs w:val="24"/>
        </w:rPr>
        <w:t xml:space="preserve">Merck </w:t>
      </w:r>
      <w:r w:rsidRPr="00614B33">
        <w:rPr>
          <w:color w:val="000000" w:themeColor="text1"/>
          <w:sz w:val="24"/>
          <w:szCs w:val="24"/>
        </w:rPr>
        <w:t xml:space="preserve">manipule la science autour du médicament </w:t>
      </w:r>
      <w:proofErr w:type="spellStart"/>
      <w:r w:rsidRPr="00614B33">
        <w:rPr>
          <w:color w:val="000000" w:themeColor="text1"/>
          <w:sz w:val="24"/>
          <w:szCs w:val="24"/>
        </w:rPr>
        <w:t>Vioxx</w:t>
      </w:r>
      <w:proofErr w:type="spellEnd"/>
      <w:r w:rsidRPr="00614B33">
        <w:rPr>
          <w:color w:val="000000" w:themeColor="text1"/>
          <w:sz w:val="24"/>
          <w:szCs w:val="24"/>
        </w:rPr>
        <w:t xml:space="preserve"> (The Fake)</w:t>
      </w:r>
    </w:p>
    <w:p w14:paraId="1C14FAE4" w14:textId="77777777" w:rsidR="00614B33" w:rsidRPr="00614B33" w:rsidRDefault="00614B33" w:rsidP="006F2D69">
      <w:pPr>
        <w:spacing w:after="0" w:line="240" w:lineRule="auto"/>
        <w:rPr>
          <w:color w:val="000000" w:themeColor="text1"/>
          <w:sz w:val="24"/>
          <w:szCs w:val="24"/>
        </w:rPr>
      </w:pPr>
      <w:r>
        <w:rPr>
          <w:color w:val="000000" w:themeColor="text1"/>
          <w:sz w:val="24"/>
          <w:szCs w:val="24"/>
        </w:rPr>
        <w:t xml:space="preserve">- </w:t>
      </w:r>
      <w:r w:rsidRPr="00614B33">
        <w:rPr>
          <w:b/>
          <w:color w:val="000000" w:themeColor="text1"/>
          <w:sz w:val="24"/>
          <w:szCs w:val="24"/>
        </w:rPr>
        <w:t>La NFL</w:t>
      </w:r>
      <w:r w:rsidRPr="00614B33">
        <w:rPr>
          <w:color w:val="000000" w:themeColor="text1"/>
          <w:sz w:val="24"/>
          <w:szCs w:val="24"/>
        </w:rPr>
        <w:t xml:space="preserve"> intimidant et discréditant des scientifiques rapportant un lien entre le football et les traumatismes crâniens (The Blitz)</w:t>
      </w:r>
    </w:p>
    <w:p w14:paraId="6BE9BDF0" w14:textId="77777777" w:rsidR="00614B33" w:rsidRPr="00614B33" w:rsidRDefault="00614B33" w:rsidP="006F2D69">
      <w:pPr>
        <w:spacing w:after="0" w:line="240" w:lineRule="auto"/>
        <w:rPr>
          <w:color w:val="000000" w:themeColor="text1"/>
          <w:sz w:val="24"/>
          <w:szCs w:val="24"/>
        </w:rPr>
      </w:pPr>
      <w:r>
        <w:rPr>
          <w:color w:val="000000" w:themeColor="text1"/>
          <w:sz w:val="24"/>
          <w:szCs w:val="24"/>
        </w:rPr>
        <w:t xml:space="preserve">- </w:t>
      </w:r>
      <w:r w:rsidRPr="00614B33">
        <w:rPr>
          <w:b/>
          <w:color w:val="000000" w:themeColor="text1"/>
          <w:sz w:val="24"/>
          <w:szCs w:val="24"/>
        </w:rPr>
        <w:t>GlaxoSmithKline</w:t>
      </w:r>
      <w:r w:rsidRPr="00614B33">
        <w:rPr>
          <w:color w:val="000000" w:themeColor="text1"/>
          <w:sz w:val="24"/>
          <w:szCs w:val="24"/>
        </w:rPr>
        <w:t xml:space="preserve"> a tenté de faire taire le scientifique qui a exposé les dangers de son médicament Avandia (Blitz)</w:t>
      </w:r>
    </w:p>
    <w:p w14:paraId="01289A7A" w14:textId="77777777" w:rsidR="00614B33" w:rsidRPr="00614B33" w:rsidRDefault="00614B33" w:rsidP="006F2D69">
      <w:pPr>
        <w:spacing w:after="0" w:line="240" w:lineRule="auto"/>
        <w:rPr>
          <w:color w:val="000000" w:themeColor="text1"/>
          <w:sz w:val="24"/>
          <w:szCs w:val="24"/>
        </w:rPr>
      </w:pPr>
      <w:r>
        <w:rPr>
          <w:color w:val="000000" w:themeColor="text1"/>
          <w:sz w:val="24"/>
          <w:szCs w:val="24"/>
        </w:rPr>
        <w:t xml:space="preserve">- </w:t>
      </w:r>
      <w:r w:rsidRPr="00614B33">
        <w:rPr>
          <w:b/>
          <w:color w:val="000000" w:themeColor="text1"/>
          <w:sz w:val="24"/>
          <w:szCs w:val="24"/>
        </w:rPr>
        <w:t>L'American Chemistry Council</w:t>
      </w:r>
      <w:r w:rsidRPr="00614B33">
        <w:rPr>
          <w:color w:val="000000" w:themeColor="text1"/>
          <w:sz w:val="24"/>
          <w:szCs w:val="24"/>
        </w:rPr>
        <w:t xml:space="preserve"> sème l'incertitude sur les risques liés au formaldéhyde (The Diversion)</w:t>
      </w:r>
    </w:p>
    <w:p w14:paraId="0DBAD838" w14:textId="77777777" w:rsidR="00614B33" w:rsidRPr="00614B33" w:rsidRDefault="00614B33" w:rsidP="006F2D69">
      <w:pPr>
        <w:spacing w:after="0" w:line="240" w:lineRule="auto"/>
        <w:rPr>
          <w:color w:val="000000" w:themeColor="text1"/>
          <w:sz w:val="24"/>
          <w:szCs w:val="24"/>
        </w:rPr>
      </w:pPr>
      <w:r>
        <w:rPr>
          <w:color w:val="000000" w:themeColor="text1"/>
          <w:sz w:val="24"/>
          <w:szCs w:val="24"/>
        </w:rPr>
        <w:t xml:space="preserve">- </w:t>
      </w:r>
      <w:proofErr w:type="spellStart"/>
      <w:r w:rsidRPr="00614B33">
        <w:rPr>
          <w:b/>
          <w:color w:val="000000" w:themeColor="text1"/>
          <w:sz w:val="24"/>
          <w:szCs w:val="24"/>
        </w:rPr>
        <w:t>Purdue</w:t>
      </w:r>
      <w:proofErr w:type="spellEnd"/>
      <w:r w:rsidRPr="00614B33">
        <w:rPr>
          <w:b/>
          <w:color w:val="000000" w:themeColor="text1"/>
          <w:sz w:val="24"/>
          <w:szCs w:val="24"/>
        </w:rPr>
        <w:t xml:space="preserve"> Pharma</w:t>
      </w:r>
      <w:r w:rsidRPr="00614B33">
        <w:rPr>
          <w:color w:val="000000" w:themeColor="text1"/>
          <w:sz w:val="24"/>
          <w:szCs w:val="24"/>
        </w:rPr>
        <w:t xml:space="preserve"> s'associe à des centres universitaires pour cacher les dangers des opioïdes (The Screen)</w:t>
      </w:r>
    </w:p>
    <w:p w14:paraId="5405A207" w14:textId="77777777" w:rsidR="00614B33" w:rsidRDefault="00614B33" w:rsidP="008E6446">
      <w:pPr>
        <w:spacing w:after="0" w:line="240" w:lineRule="auto"/>
        <w:rPr>
          <w:color w:val="000000" w:themeColor="text1"/>
          <w:sz w:val="24"/>
          <w:szCs w:val="24"/>
        </w:rPr>
      </w:pPr>
      <w:r>
        <w:rPr>
          <w:color w:val="000000" w:themeColor="text1"/>
          <w:sz w:val="24"/>
          <w:szCs w:val="24"/>
        </w:rPr>
        <w:t xml:space="preserve">- </w:t>
      </w:r>
      <w:r w:rsidRPr="00614B33">
        <w:rPr>
          <w:b/>
          <w:color w:val="000000" w:themeColor="text1"/>
          <w:sz w:val="24"/>
          <w:szCs w:val="24"/>
        </w:rPr>
        <w:t>Pfizer</w:t>
      </w:r>
      <w:r w:rsidRPr="00614B33">
        <w:rPr>
          <w:color w:val="000000" w:themeColor="text1"/>
          <w:sz w:val="24"/>
          <w:szCs w:val="24"/>
        </w:rPr>
        <w:t xml:space="preserve"> fait pression sur la FDA pour qu'elle minimise le risque de </w:t>
      </w:r>
      <w:r>
        <w:rPr>
          <w:color w:val="000000" w:themeColor="text1"/>
          <w:sz w:val="24"/>
          <w:szCs w:val="24"/>
        </w:rPr>
        <w:t>son médicament</w:t>
      </w:r>
      <w:r w:rsidRPr="00614B33">
        <w:rPr>
          <w:color w:val="000000" w:themeColor="text1"/>
          <w:sz w:val="24"/>
          <w:szCs w:val="24"/>
        </w:rPr>
        <w:t xml:space="preserve"> animal causant un taux élevé d'arsenic (The Fix)</w:t>
      </w:r>
    </w:p>
    <w:p w14:paraId="7725C908" w14:textId="65062FF8" w:rsidR="003451F6" w:rsidRPr="00843CF1" w:rsidRDefault="00843CF1" w:rsidP="006F2D69">
      <w:pPr>
        <w:spacing w:after="120" w:line="240" w:lineRule="auto"/>
        <w:rPr>
          <w:color w:val="000000" w:themeColor="text1"/>
          <w:sz w:val="24"/>
          <w:szCs w:val="24"/>
        </w:rPr>
      </w:pPr>
      <w:r>
        <w:rPr>
          <w:color w:val="000000" w:themeColor="text1"/>
          <w:sz w:val="24"/>
          <w:szCs w:val="24"/>
        </w:rPr>
        <w:t xml:space="preserve">- </w:t>
      </w:r>
      <w:r w:rsidRPr="00843CF1">
        <w:rPr>
          <w:b/>
          <w:color w:val="000000" w:themeColor="text1"/>
          <w:sz w:val="24"/>
          <w:szCs w:val="24"/>
        </w:rPr>
        <w:t>AFSSA</w:t>
      </w:r>
      <w:r w:rsidR="00CC70FD">
        <w:rPr>
          <w:b/>
          <w:color w:val="000000" w:themeColor="text1"/>
          <w:sz w:val="24"/>
          <w:szCs w:val="24"/>
        </w:rPr>
        <w:t xml:space="preserve"> </w:t>
      </w:r>
      <w:r w:rsidRPr="00843CF1">
        <w:rPr>
          <w:b/>
          <w:color w:val="000000" w:themeColor="text1"/>
          <w:sz w:val="24"/>
          <w:szCs w:val="24"/>
        </w:rPr>
        <w:t>Agence française de sécurité sanitaire des aliments</w:t>
      </w:r>
      <w:r w:rsidR="00CC70FD">
        <w:rPr>
          <w:b/>
          <w:color w:val="000000" w:themeColor="text1"/>
          <w:sz w:val="24"/>
          <w:szCs w:val="24"/>
        </w:rPr>
        <w:t xml:space="preserve"> </w:t>
      </w:r>
      <w:r>
        <w:t xml:space="preserve">par un </w:t>
      </w:r>
      <w:r w:rsidRPr="00843CF1">
        <w:t>rapport</w:t>
      </w:r>
      <w:r>
        <w:t xml:space="preserve"> en faveur des industriels </w:t>
      </w:r>
      <w:r w:rsidRPr="00843CF1">
        <w:t>a</w:t>
      </w:r>
      <w:r>
        <w:rPr>
          <w:color w:val="000000" w:themeColor="text1"/>
          <w:sz w:val="24"/>
          <w:szCs w:val="24"/>
        </w:rPr>
        <w:t>vait conclu que « </w:t>
      </w:r>
      <w:r w:rsidRPr="00C334EF">
        <w:rPr>
          <w:i/>
          <w:color w:val="000000" w:themeColor="text1"/>
          <w:sz w:val="24"/>
          <w:szCs w:val="24"/>
        </w:rPr>
        <w:t>le risque pour la santé des consommateurs (...) est considéré comme négligeable.</w:t>
      </w:r>
      <w:r>
        <w:rPr>
          <w:color w:val="000000" w:themeColor="text1"/>
          <w:sz w:val="24"/>
          <w:szCs w:val="24"/>
        </w:rPr>
        <w:t> » en ignorant et cachant tous les études scientifique</w:t>
      </w:r>
      <w:r w:rsidR="00C334EF">
        <w:rPr>
          <w:color w:val="000000" w:themeColor="text1"/>
          <w:sz w:val="24"/>
          <w:szCs w:val="24"/>
        </w:rPr>
        <w:t>s</w:t>
      </w:r>
      <w:r>
        <w:rPr>
          <w:color w:val="000000" w:themeColor="text1"/>
          <w:sz w:val="24"/>
          <w:szCs w:val="24"/>
        </w:rPr>
        <w:t xml:space="preserve"> sur le plus gros scandale sanitaire au monde, le </w:t>
      </w:r>
      <w:r w:rsidRPr="00843CF1">
        <w:rPr>
          <w:color w:val="000000" w:themeColor="text1"/>
          <w:sz w:val="24"/>
          <w:szCs w:val="24"/>
        </w:rPr>
        <w:t>PFOA</w:t>
      </w:r>
      <w:r>
        <w:rPr>
          <w:color w:val="000000" w:themeColor="text1"/>
          <w:sz w:val="24"/>
          <w:szCs w:val="24"/>
        </w:rPr>
        <w:t xml:space="preserve"> appelé C8 substance mortel et cancérigène</w:t>
      </w:r>
      <w:r w:rsidR="00B47227">
        <w:rPr>
          <w:color w:val="000000" w:themeColor="text1"/>
          <w:sz w:val="24"/>
          <w:szCs w:val="24"/>
        </w:rPr>
        <w:t>,</w:t>
      </w:r>
      <w:r>
        <w:rPr>
          <w:color w:val="000000" w:themeColor="text1"/>
          <w:sz w:val="24"/>
          <w:szCs w:val="24"/>
        </w:rPr>
        <w:t xml:space="preserve"> le Téflon. </w:t>
      </w:r>
      <w:r w:rsidRPr="00843CF1">
        <w:rPr>
          <w:color w:val="000000" w:themeColor="text1"/>
          <w:sz w:val="24"/>
          <w:szCs w:val="24"/>
        </w:rPr>
        <w:t>(The Fake)</w:t>
      </w:r>
    </w:p>
    <w:p w14:paraId="7F9E425F" w14:textId="77777777" w:rsidR="00614B33" w:rsidRPr="00410FE0" w:rsidRDefault="006419A8" w:rsidP="006F2D69">
      <w:pPr>
        <w:spacing w:after="240" w:line="240" w:lineRule="auto"/>
        <w:rPr>
          <w:color w:val="000000" w:themeColor="text1"/>
          <w:sz w:val="24"/>
          <w:szCs w:val="24"/>
        </w:rPr>
      </w:pPr>
      <w:r w:rsidRPr="00410FE0">
        <w:rPr>
          <w:color w:val="000000" w:themeColor="text1"/>
          <w:sz w:val="24"/>
          <w:szCs w:val="24"/>
        </w:rPr>
        <w:t>(</w:t>
      </w:r>
      <w:r w:rsidR="007E7CC2" w:rsidRPr="00410FE0">
        <w:rPr>
          <w:color w:val="000000" w:themeColor="text1"/>
          <w:sz w:val="24"/>
          <w:szCs w:val="24"/>
        </w:rPr>
        <w:t>Pièce</w:t>
      </w:r>
      <w:r w:rsidR="001647F9" w:rsidRPr="00410FE0">
        <w:rPr>
          <w:color w:val="000000" w:themeColor="text1"/>
          <w:sz w:val="24"/>
          <w:szCs w:val="24"/>
        </w:rPr>
        <w:t xml:space="preserve"> 53</w:t>
      </w:r>
      <w:r w:rsidR="00614B33" w:rsidRPr="00410FE0">
        <w:rPr>
          <w:color w:val="000000" w:themeColor="text1"/>
          <w:sz w:val="24"/>
          <w:szCs w:val="24"/>
        </w:rPr>
        <w:t>)</w:t>
      </w:r>
    </w:p>
    <w:p w14:paraId="75652A20" w14:textId="77777777" w:rsidR="00614B33" w:rsidRDefault="00614B33" w:rsidP="006F2D69">
      <w:pPr>
        <w:spacing w:line="240" w:lineRule="auto"/>
        <w:rPr>
          <w:color w:val="000000" w:themeColor="text1"/>
          <w:sz w:val="24"/>
          <w:szCs w:val="24"/>
        </w:rPr>
      </w:pPr>
      <w:r w:rsidRPr="00B47227">
        <w:rPr>
          <w:b/>
          <w:color w:val="000000" w:themeColor="text1"/>
          <w:sz w:val="24"/>
          <w:szCs w:val="24"/>
        </w:rPr>
        <w:t>Le plus inquiétant est que l'</w:t>
      </w:r>
      <w:proofErr w:type="spellStart"/>
      <w:r w:rsidRPr="00B47227">
        <w:rPr>
          <w:b/>
          <w:color w:val="000000" w:themeColor="text1"/>
          <w:sz w:val="24"/>
          <w:szCs w:val="24"/>
        </w:rPr>
        <w:t>ivermectine</w:t>
      </w:r>
      <w:proofErr w:type="spellEnd"/>
      <w:r w:rsidRPr="00B47227">
        <w:rPr>
          <w:b/>
          <w:color w:val="000000" w:themeColor="text1"/>
          <w:sz w:val="24"/>
          <w:szCs w:val="24"/>
        </w:rPr>
        <w:t>, la chloroquine ou l’hydroxychloroquine semble</w:t>
      </w:r>
      <w:r w:rsidR="006419A8" w:rsidRPr="00B47227">
        <w:rPr>
          <w:b/>
          <w:color w:val="000000" w:themeColor="text1"/>
          <w:sz w:val="24"/>
          <w:szCs w:val="24"/>
        </w:rPr>
        <w:t>nt</w:t>
      </w:r>
      <w:r w:rsidRPr="00B47227">
        <w:rPr>
          <w:b/>
          <w:color w:val="000000" w:themeColor="text1"/>
          <w:sz w:val="24"/>
          <w:szCs w:val="24"/>
        </w:rPr>
        <w:t xml:space="preserve"> être confrontée</w:t>
      </w:r>
      <w:r w:rsidR="006419A8" w:rsidRPr="00B47227">
        <w:rPr>
          <w:b/>
          <w:color w:val="000000" w:themeColor="text1"/>
          <w:sz w:val="24"/>
          <w:szCs w:val="24"/>
        </w:rPr>
        <w:t>s</w:t>
      </w:r>
      <w:r w:rsidRPr="00B47227">
        <w:rPr>
          <w:b/>
          <w:color w:val="000000" w:themeColor="text1"/>
          <w:sz w:val="24"/>
          <w:szCs w:val="24"/>
        </w:rPr>
        <w:t xml:space="preserve"> à l'une des plus grandes oppositions financières et politiques mondiales de l'histoire moderne</w:t>
      </w:r>
      <w:r>
        <w:rPr>
          <w:color w:val="000000" w:themeColor="text1"/>
          <w:sz w:val="24"/>
          <w:szCs w:val="24"/>
        </w:rPr>
        <w:t> :</w:t>
      </w:r>
    </w:p>
    <w:p w14:paraId="450DF1F4" w14:textId="77777777" w:rsidR="00614B33" w:rsidRPr="00614B33" w:rsidRDefault="00614B33" w:rsidP="006F2D69">
      <w:pPr>
        <w:spacing w:line="240" w:lineRule="auto"/>
        <w:rPr>
          <w:color w:val="000000" w:themeColor="text1"/>
          <w:sz w:val="24"/>
          <w:szCs w:val="24"/>
        </w:rPr>
      </w:pPr>
      <w:r w:rsidRPr="00614B33">
        <w:rPr>
          <w:color w:val="000000" w:themeColor="text1"/>
          <w:sz w:val="24"/>
          <w:szCs w:val="24"/>
        </w:rPr>
        <w:t>De nombreuses grandes sociétés pharmaceutiques et nations souveraines vendent des milliards de doses de vaccins.</w:t>
      </w:r>
    </w:p>
    <w:p w14:paraId="4307FFDF" w14:textId="0BBA73FA" w:rsidR="00614B33" w:rsidRPr="00614B33" w:rsidRDefault="00614B33" w:rsidP="006F2D69">
      <w:pPr>
        <w:spacing w:after="120" w:line="240" w:lineRule="auto"/>
        <w:rPr>
          <w:color w:val="000000" w:themeColor="text1"/>
          <w:sz w:val="24"/>
          <w:szCs w:val="24"/>
        </w:rPr>
      </w:pPr>
      <w:r w:rsidRPr="00614B33">
        <w:rPr>
          <w:color w:val="000000" w:themeColor="text1"/>
          <w:sz w:val="24"/>
          <w:szCs w:val="24"/>
        </w:rPr>
        <w:t>L'échelle du marché des vaccins augmente maintenant de façon exponentielle en raison du marché en développement des</w:t>
      </w:r>
      <w:r w:rsidR="00CC70FD" w:rsidRPr="00614B33">
        <w:rPr>
          <w:color w:val="000000" w:themeColor="text1"/>
          <w:sz w:val="24"/>
          <w:szCs w:val="24"/>
        </w:rPr>
        <w:t xml:space="preserve"> « injections</w:t>
      </w:r>
      <w:r w:rsidRPr="00614B33">
        <w:rPr>
          <w:color w:val="000000" w:themeColor="text1"/>
          <w:sz w:val="24"/>
          <w:szCs w:val="24"/>
        </w:rPr>
        <w:t xml:space="preserve"> de rappel</w:t>
      </w:r>
      <w:r w:rsidR="006419A8">
        <w:rPr>
          <w:color w:val="000000" w:themeColor="text1"/>
          <w:sz w:val="24"/>
          <w:szCs w:val="24"/>
        </w:rPr>
        <w:t>s</w:t>
      </w:r>
      <w:r w:rsidR="00CC70FD">
        <w:rPr>
          <w:color w:val="000000" w:themeColor="text1"/>
          <w:sz w:val="24"/>
          <w:szCs w:val="24"/>
        </w:rPr>
        <w:t xml:space="preserve"> </w:t>
      </w:r>
      <w:r w:rsidR="006419A8">
        <w:rPr>
          <w:color w:val="000000" w:themeColor="text1"/>
          <w:sz w:val="24"/>
          <w:szCs w:val="24"/>
        </w:rPr>
        <w:t>» contre des « variant</w:t>
      </w:r>
      <w:r w:rsidRPr="00614B33">
        <w:rPr>
          <w:color w:val="000000" w:themeColor="text1"/>
          <w:sz w:val="24"/>
          <w:szCs w:val="24"/>
        </w:rPr>
        <w:t>s</w:t>
      </w:r>
      <w:r w:rsidR="006419A8">
        <w:rPr>
          <w:color w:val="000000" w:themeColor="text1"/>
          <w:sz w:val="24"/>
          <w:szCs w:val="24"/>
        </w:rPr>
        <w:t> »</w:t>
      </w:r>
      <w:r w:rsidRPr="00614B33">
        <w:rPr>
          <w:color w:val="000000" w:themeColor="text1"/>
          <w:sz w:val="24"/>
          <w:szCs w:val="24"/>
        </w:rPr>
        <w:t xml:space="preserve"> apparaissant rapidement. </w:t>
      </w:r>
    </w:p>
    <w:p w14:paraId="24EFECDF" w14:textId="2A608489" w:rsidR="00614B33" w:rsidRDefault="00614B33" w:rsidP="006F2D69">
      <w:pPr>
        <w:spacing w:after="120" w:line="240" w:lineRule="auto"/>
        <w:rPr>
          <w:color w:val="000000" w:themeColor="text1"/>
          <w:sz w:val="24"/>
          <w:szCs w:val="24"/>
        </w:rPr>
      </w:pPr>
      <w:r w:rsidRPr="00614B33">
        <w:rPr>
          <w:color w:val="000000" w:themeColor="text1"/>
          <w:sz w:val="24"/>
          <w:szCs w:val="24"/>
        </w:rPr>
        <w:t>Big Pharma promet maintenant aux investisseurs de recourir à des hausses de prix sur les vaccins alors que le COVID-19 passe d'</w:t>
      </w:r>
      <w:r w:rsidR="006F2D69">
        <w:rPr>
          <w:color w:val="000000" w:themeColor="text1"/>
          <w:sz w:val="24"/>
          <w:szCs w:val="24"/>
        </w:rPr>
        <w:t>une «</w:t>
      </w:r>
      <w:r w:rsidR="00CC70FD">
        <w:rPr>
          <w:color w:val="000000" w:themeColor="text1"/>
          <w:sz w:val="24"/>
          <w:szCs w:val="24"/>
        </w:rPr>
        <w:t xml:space="preserve"> </w:t>
      </w:r>
      <w:r w:rsidR="006F2D69">
        <w:rPr>
          <w:color w:val="000000" w:themeColor="text1"/>
          <w:sz w:val="24"/>
          <w:szCs w:val="24"/>
        </w:rPr>
        <w:t>pandémie</w:t>
      </w:r>
      <w:r w:rsidR="00CC70FD">
        <w:rPr>
          <w:color w:val="000000" w:themeColor="text1"/>
          <w:sz w:val="24"/>
          <w:szCs w:val="24"/>
        </w:rPr>
        <w:t xml:space="preserve"> </w:t>
      </w:r>
      <w:r w:rsidR="006F2D69">
        <w:rPr>
          <w:color w:val="000000" w:themeColor="text1"/>
          <w:sz w:val="24"/>
          <w:szCs w:val="24"/>
        </w:rPr>
        <w:t>» à une «</w:t>
      </w:r>
      <w:r w:rsidR="00CC70FD">
        <w:rPr>
          <w:color w:val="000000" w:themeColor="text1"/>
          <w:sz w:val="24"/>
          <w:szCs w:val="24"/>
        </w:rPr>
        <w:t xml:space="preserve"> </w:t>
      </w:r>
      <w:r w:rsidR="006F2D69">
        <w:rPr>
          <w:color w:val="000000" w:themeColor="text1"/>
          <w:sz w:val="24"/>
          <w:szCs w:val="24"/>
        </w:rPr>
        <w:t>endémie</w:t>
      </w:r>
      <w:r w:rsidR="00CC70FD">
        <w:rPr>
          <w:color w:val="000000" w:themeColor="text1"/>
          <w:sz w:val="24"/>
          <w:szCs w:val="24"/>
        </w:rPr>
        <w:t xml:space="preserve"> </w:t>
      </w:r>
      <w:r w:rsidR="006F2D69">
        <w:rPr>
          <w:color w:val="000000" w:themeColor="text1"/>
          <w:sz w:val="24"/>
          <w:szCs w:val="24"/>
        </w:rPr>
        <w:t>».</w:t>
      </w:r>
    </w:p>
    <w:p w14:paraId="235EFF34" w14:textId="47BF967E" w:rsidR="00614B33" w:rsidRDefault="00614B33" w:rsidP="006F2D69">
      <w:pPr>
        <w:spacing w:after="0" w:line="240" w:lineRule="auto"/>
        <w:rPr>
          <w:color w:val="000000" w:themeColor="text1"/>
          <w:sz w:val="24"/>
          <w:szCs w:val="24"/>
        </w:rPr>
      </w:pPr>
      <w:r w:rsidRPr="00614B33">
        <w:rPr>
          <w:b/>
          <w:color w:val="000000" w:themeColor="text1"/>
          <w:sz w:val="24"/>
          <w:szCs w:val="24"/>
        </w:rPr>
        <w:t>Désinformation</w:t>
      </w:r>
      <w:r w:rsidR="00CC70FD">
        <w:rPr>
          <w:b/>
          <w:color w:val="000000" w:themeColor="text1"/>
          <w:sz w:val="24"/>
          <w:szCs w:val="24"/>
        </w:rPr>
        <w:t xml:space="preserve"> </w:t>
      </w:r>
      <w:r w:rsidRPr="00614B33">
        <w:rPr>
          <w:color w:val="000000" w:themeColor="text1"/>
          <w:sz w:val="24"/>
          <w:szCs w:val="24"/>
        </w:rPr>
        <w:t>: le panel de l'OMS rejette / ignore la plupart des bases factuelles disponibles.</w:t>
      </w:r>
    </w:p>
    <w:p w14:paraId="0E713FB7" w14:textId="1BFD4BAC" w:rsidR="00614B33" w:rsidRDefault="00614B33" w:rsidP="006F2D69">
      <w:pPr>
        <w:spacing w:after="0" w:line="240" w:lineRule="auto"/>
        <w:rPr>
          <w:color w:val="000000" w:themeColor="text1"/>
          <w:sz w:val="24"/>
          <w:szCs w:val="24"/>
        </w:rPr>
      </w:pPr>
      <w:r w:rsidRPr="00614B33">
        <w:rPr>
          <w:b/>
          <w:color w:val="000000" w:themeColor="text1"/>
          <w:sz w:val="24"/>
          <w:szCs w:val="24"/>
        </w:rPr>
        <w:lastRenderedPageBreak/>
        <w:t>Désinformation</w:t>
      </w:r>
      <w:r w:rsidR="00CC70FD">
        <w:rPr>
          <w:b/>
          <w:color w:val="000000" w:themeColor="text1"/>
          <w:sz w:val="24"/>
          <w:szCs w:val="24"/>
        </w:rPr>
        <w:t xml:space="preserve"> </w:t>
      </w:r>
      <w:r w:rsidRPr="00614B33">
        <w:rPr>
          <w:color w:val="000000" w:themeColor="text1"/>
          <w:sz w:val="24"/>
          <w:szCs w:val="24"/>
        </w:rPr>
        <w:t>: le groupe d'experts de l'OMS évite de soumettre les preuves de l'</w:t>
      </w:r>
      <w:proofErr w:type="spellStart"/>
      <w:r w:rsidRPr="00614B33">
        <w:rPr>
          <w:color w:val="000000" w:themeColor="text1"/>
          <w:sz w:val="24"/>
          <w:szCs w:val="24"/>
        </w:rPr>
        <w:t>ivermectine</w:t>
      </w:r>
      <w:proofErr w:type="spellEnd"/>
      <w:r w:rsidRPr="00614B33">
        <w:rPr>
          <w:color w:val="000000" w:themeColor="text1"/>
          <w:sz w:val="24"/>
          <w:szCs w:val="24"/>
        </w:rPr>
        <w:t xml:space="preserve"> au vote</w:t>
      </w:r>
      <w:r w:rsidR="006419A8">
        <w:rPr>
          <w:color w:val="000000" w:themeColor="text1"/>
          <w:sz w:val="24"/>
          <w:szCs w:val="24"/>
        </w:rPr>
        <w:t>.</w:t>
      </w:r>
    </w:p>
    <w:p w14:paraId="29A61072" w14:textId="5F4CCE8A" w:rsidR="00614B33" w:rsidRDefault="00614B33" w:rsidP="006F2D69">
      <w:pPr>
        <w:spacing w:after="0" w:line="240" w:lineRule="auto"/>
        <w:rPr>
          <w:color w:val="000000" w:themeColor="text1"/>
          <w:sz w:val="24"/>
          <w:szCs w:val="24"/>
        </w:rPr>
      </w:pPr>
      <w:r w:rsidRPr="00614B33">
        <w:rPr>
          <w:b/>
          <w:color w:val="000000" w:themeColor="text1"/>
          <w:sz w:val="24"/>
          <w:szCs w:val="24"/>
        </w:rPr>
        <w:t>Désinformation</w:t>
      </w:r>
      <w:r w:rsidR="00CC70FD">
        <w:rPr>
          <w:b/>
          <w:color w:val="000000" w:themeColor="text1"/>
          <w:sz w:val="24"/>
          <w:szCs w:val="24"/>
        </w:rPr>
        <w:t xml:space="preserve"> </w:t>
      </w:r>
      <w:r w:rsidRPr="00614B33">
        <w:rPr>
          <w:color w:val="000000" w:themeColor="text1"/>
          <w:sz w:val="24"/>
          <w:szCs w:val="24"/>
        </w:rPr>
        <w:t>: la FDA a publié des avis exagérant les dangers de l'</w:t>
      </w:r>
      <w:proofErr w:type="spellStart"/>
      <w:r w:rsidRPr="00614B33">
        <w:rPr>
          <w:color w:val="000000" w:themeColor="text1"/>
          <w:sz w:val="24"/>
          <w:szCs w:val="24"/>
        </w:rPr>
        <w:t>ivermectine</w:t>
      </w:r>
      <w:proofErr w:type="spellEnd"/>
      <w:r w:rsidRPr="00614B33">
        <w:rPr>
          <w:color w:val="000000" w:themeColor="text1"/>
          <w:sz w:val="24"/>
          <w:szCs w:val="24"/>
        </w:rPr>
        <w:t xml:space="preserve"> et contre l</w:t>
      </w:r>
      <w:r w:rsidR="006419A8">
        <w:rPr>
          <w:color w:val="000000" w:themeColor="text1"/>
          <w:sz w:val="24"/>
          <w:szCs w:val="24"/>
        </w:rPr>
        <w:t>'utilisation de l'</w:t>
      </w:r>
      <w:proofErr w:type="spellStart"/>
      <w:r w:rsidR="006419A8">
        <w:rPr>
          <w:color w:val="000000" w:themeColor="text1"/>
          <w:sz w:val="24"/>
          <w:szCs w:val="24"/>
        </w:rPr>
        <w:t>ivermectine</w:t>
      </w:r>
      <w:proofErr w:type="spellEnd"/>
      <w:r w:rsidR="006419A8">
        <w:rPr>
          <w:color w:val="000000" w:themeColor="text1"/>
          <w:sz w:val="24"/>
          <w:szCs w:val="24"/>
        </w:rPr>
        <w:t xml:space="preserve">, </w:t>
      </w:r>
      <w:r w:rsidRPr="00614B33">
        <w:rPr>
          <w:color w:val="000000" w:themeColor="text1"/>
          <w:sz w:val="24"/>
          <w:szCs w:val="24"/>
        </w:rPr>
        <w:t>malgré le fait de ne pas avoir examiné les données des essais.</w:t>
      </w:r>
    </w:p>
    <w:p w14:paraId="62D1AB65" w14:textId="53C942CD" w:rsidR="00614B33" w:rsidRDefault="00614B33" w:rsidP="006F2D69">
      <w:pPr>
        <w:spacing w:after="0" w:line="240" w:lineRule="auto"/>
        <w:rPr>
          <w:color w:val="000000" w:themeColor="text1"/>
          <w:sz w:val="24"/>
          <w:szCs w:val="24"/>
        </w:rPr>
      </w:pPr>
      <w:r w:rsidRPr="00614B33">
        <w:rPr>
          <w:b/>
          <w:color w:val="000000" w:themeColor="text1"/>
          <w:sz w:val="24"/>
          <w:szCs w:val="24"/>
        </w:rPr>
        <w:t>Désinformation</w:t>
      </w:r>
      <w:r w:rsidR="00CC70FD">
        <w:rPr>
          <w:b/>
          <w:color w:val="000000" w:themeColor="text1"/>
          <w:sz w:val="24"/>
          <w:szCs w:val="24"/>
        </w:rPr>
        <w:t xml:space="preserve"> </w:t>
      </w:r>
      <w:r>
        <w:rPr>
          <w:color w:val="000000" w:themeColor="text1"/>
          <w:sz w:val="24"/>
          <w:szCs w:val="24"/>
        </w:rPr>
        <w:t>: le sponsor d'</w:t>
      </w:r>
      <w:proofErr w:type="spellStart"/>
      <w:r w:rsidRPr="00614B33">
        <w:rPr>
          <w:color w:val="000000" w:themeColor="text1"/>
          <w:sz w:val="24"/>
          <w:szCs w:val="24"/>
        </w:rPr>
        <w:t>Unitaid</w:t>
      </w:r>
      <w:proofErr w:type="spellEnd"/>
      <w:r w:rsidRPr="00614B33">
        <w:rPr>
          <w:color w:val="000000" w:themeColor="text1"/>
          <w:sz w:val="24"/>
          <w:szCs w:val="24"/>
        </w:rPr>
        <w:t xml:space="preserve"> influence la rédaction des conclusions du manuscrit.</w:t>
      </w:r>
    </w:p>
    <w:p w14:paraId="20A9348F" w14:textId="6B1493CD" w:rsidR="00614B33" w:rsidRDefault="00614B33" w:rsidP="006F2D69">
      <w:pPr>
        <w:spacing w:after="0" w:line="240" w:lineRule="auto"/>
        <w:rPr>
          <w:color w:val="000000" w:themeColor="text1"/>
          <w:sz w:val="24"/>
          <w:szCs w:val="24"/>
        </w:rPr>
      </w:pPr>
      <w:r w:rsidRPr="00614B33">
        <w:rPr>
          <w:b/>
          <w:color w:val="000000" w:themeColor="text1"/>
          <w:sz w:val="24"/>
          <w:szCs w:val="24"/>
        </w:rPr>
        <w:t>Désinformation</w:t>
      </w:r>
      <w:r w:rsidR="00CC70FD">
        <w:rPr>
          <w:b/>
          <w:color w:val="000000" w:themeColor="text1"/>
          <w:sz w:val="24"/>
          <w:szCs w:val="24"/>
        </w:rPr>
        <w:t xml:space="preserve"> </w:t>
      </w:r>
      <w:r>
        <w:rPr>
          <w:color w:val="000000" w:themeColor="text1"/>
          <w:sz w:val="24"/>
          <w:szCs w:val="24"/>
        </w:rPr>
        <w:t>: l'</w:t>
      </w:r>
      <w:r w:rsidRPr="00614B33">
        <w:rPr>
          <w:color w:val="000000" w:themeColor="text1"/>
          <w:sz w:val="24"/>
          <w:szCs w:val="24"/>
        </w:rPr>
        <w:t xml:space="preserve">EMA </w:t>
      </w:r>
      <w:r>
        <w:rPr>
          <w:color w:val="000000" w:themeColor="text1"/>
          <w:sz w:val="24"/>
          <w:szCs w:val="24"/>
        </w:rPr>
        <w:t>(</w:t>
      </w:r>
      <w:r w:rsidRPr="00614B33">
        <w:rPr>
          <w:color w:val="000000" w:themeColor="text1"/>
          <w:sz w:val="24"/>
          <w:szCs w:val="24"/>
        </w:rPr>
        <w:t>Agence européenne des médicaments</w:t>
      </w:r>
      <w:r>
        <w:rPr>
          <w:color w:val="000000" w:themeColor="text1"/>
          <w:sz w:val="24"/>
          <w:szCs w:val="24"/>
        </w:rPr>
        <w:t>)</w:t>
      </w:r>
      <w:r w:rsidRPr="00614B33">
        <w:rPr>
          <w:color w:val="000000" w:themeColor="text1"/>
          <w:sz w:val="24"/>
          <w:szCs w:val="24"/>
        </w:rPr>
        <w:t xml:space="preserve"> prétend à tort que des </w:t>
      </w:r>
      <w:r>
        <w:rPr>
          <w:color w:val="000000" w:themeColor="text1"/>
          <w:sz w:val="24"/>
          <w:szCs w:val="24"/>
        </w:rPr>
        <w:t>traitements</w:t>
      </w:r>
      <w:r w:rsidRPr="00614B33">
        <w:rPr>
          <w:color w:val="000000" w:themeColor="text1"/>
          <w:sz w:val="24"/>
          <w:szCs w:val="24"/>
        </w:rPr>
        <w:t xml:space="preserve"> efficaces sont inaccessibles.</w:t>
      </w:r>
    </w:p>
    <w:p w14:paraId="165216E3" w14:textId="77777777" w:rsidR="00614B33" w:rsidRDefault="00614B33" w:rsidP="00614B33">
      <w:pPr>
        <w:spacing w:after="120"/>
        <w:rPr>
          <w:color w:val="000000" w:themeColor="text1"/>
          <w:sz w:val="24"/>
          <w:szCs w:val="24"/>
        </w:rPr>
      </w:pPr>
      <w:r w:rsidRPr="00614B33">
        <w:rPr>
          <w:color w:val="000000" w:themeColor="text1"/>
          <w:sz w:val="24"/>
          <w:szCs w:val="24"/>
        </w:rPr>
        <w:t>De nombreux Big Pharma / Big PHA craignent que le potentiel de l'</w:t>
      </w:r>
      <w:proofErr w:type="spellStart"/>
      <w:r w:rsidRPr="00614B33">
        <w:rPr>
          <w:color w:val="000000" w:themeColor="text1"/>
          <w:sz w:val="24"/>
          <w:szCs w:val="24"/>
        </w:rPr>
        <w:t>ivermectine</w:t>
      </w:r>
      <w:proofErr w:type="spellEnd"/>
      <w:r w:rsidRPr="00614B33">
        <w:rPr>
          <w:color w:val="000000" w:themeColor="text1"/>
          <w:sz w:val="24"/>
          <w:szCs w:val="24"/>
        </w:rPr>
        <w:t>, la chloroquine ou l’hydroxychloroquine en tant qu'alternative aux vaccins augmente l'hésitation à la vaccination et perturbe les déploiements de masse de vaccination.</w:t>
      </w:r>
    </w:p>
    <w:p w14:paraId="6644BA22" w14:textId="77777777" w:rsidR="00614B33" w:rsidRDefault="00614B33" w:rsidP="00614B33">
      <w:pPr>
        <w:spacing w:after="120"/>
        <w:rPr>
          <w:color w:val="000000" w:themeColor="text1"/>
          <w:sz w:val="24"/>
          <w:szCs w:val="24"/>
        </w:rPr>
      </w:pPr>
      <w:r w:rsidRPr="00614B33">
        <w:rPr>
          <w:color w:val="000000" w:themeColor="text1"/>
          <w:sz w:val="24"/>
          <w:szCs w:val="24"/>
        </w:rPr>
        <w:t xml:space="preserve">Les opposants comprennent de grands sponsors </w:t>
      </w:r>
      <w:r w:rsidR="001E51DD">
        <w:rPr>
          <w:color w:val="000000" w:themeColor="text1"/>
          <w:sz w:val="24"/>
          <w:szCs w:val="24"/>
        </w:rPr>
        <w:t>« </w:t>
      </w:r>
      <w:r w:rsidRPr="00614B33">
        <w:rPr>
          <w:color w:val="000000" w:themeColor="text1"/>
          <w:sz w:val="24"/>
          <w:szCs w:val="24"/>
        </w:rPr>
        <w:t>philanthropiques</w:t>
      </w:r>
      <w:r w:rsidR="001E51DD">
        <w:rPr>
          <w:color w:val="000000" w:themeColor="text1"/>
          <w:sz w:val="24"/>
          <w:szCs w:val="24"/>
        </w:rPr>
        <w:t> »</w:t>
      </w:r>
      <w:r w:rsidRPr="00614B33">
        <w:rPr>
          <w:color w:val="000000" w:themeColor="text1"/>
          <w:sz w:val="24"/>
          <w:szCs w:val="24"/>
        </w:rPr>
        <w:t xml:space="preserve"> ayant des objectifs mondiaux de vaccination.</w:t>
      </w:r>
    </w:p>
    <w:p w14:paraId="75A5A8FA" w14:textId="0F771DCE" w:rsidR="00614B33" w:rsidRDefault="00614B33" w:rsidP="00C71D85">
      <w:pPr>
        <w:spacing w:after="0"/>
        <w:rPr>
          <w:color w:val="000000" w:themeColor="text1"/>
          <w:sz w:val="24"/>
          <w:szCs w:val="24"/>
        </w:rPr>
      </w:pPr>
      <w:r w:rsidRPr="00614B33">
        <w:rPr>
          <w:b/>
          <w:color w:val="000000" w:themeColor="text1"/>
          <w:sz w:val="24"/>
          <w:szCs w:val="24"/>
        </w:rPr>
        <w:t>Désinformation</w:t>
      </w:r>
      <w:r w:rsidR="00CC70FD">
        <w:rPr>
          <w:b/>
          <w:color w:val="000000" w:themeColor="text1"/>
          <w:sz w:val="24"/>
          <w:szCs w:val="24"/>
        </w:rPr>
        <w:t xml:space="preserve"> </w:t>
      </w:r>
      <w:r w:rsidRPr="00614B33">
        <w:rPr>
          <w:color w:val="000000" w:themeColor="text1"/>
          <w:sz w:val="24"/>
          <w:szCs w:val="24"/>
        </w:rPr>
        <w:t xml:space="preserve">: le groupe OMS ne passe pas en revue les essais de prévention de </w:t>
      </w:r>
      <w:proofErr w:type="gramStart"/>
      <w:r w:rsidRPr="00614B33">
        <w:rPr>
          <w:color w:val="000000" w:themeColor="text1"/>
          <w:sz w:val="24"/>
          <w:szCs w:val="24"/>
        </w:rPr>
        <w:t>l'</w:t>
      </w:r>
      <w:proofErr w:type="spellStart"/>
      <w:r w:rsidRPr="00614B33">
        <w:rPr>
          <w:color w:val="000000" w:themeColor="text1"/>
          <w:sz w:val="24"/>
          <w:szCs w:val="24"/>
        </w:rPr>
        <w:t>ivermectine</w:t>
      </w:r>
      <w:r>
        <w:rPr>
          <w:color w:val="000000" w:themeColor="text1"/>
          <w:sz w:val="24"/>
          <w:szCs w:val="24"/>
        </w:rPr>
        <w:t>,</w:t>
      </w:r>
      <w:r w:rsidRPr="00614B33">
        <w:rPr>
          <w:color w:val="000000" w:themeColor="text1"/>
          <w:sz w:val="24"/>
          <w:szCs w:val="24"/>
        </w:rPr>
        <w:t>la</w:t>
      </w:r>
      <w:proofErr w:type="spellEnd"/>
      <w:proofErr w:type="gramEnd"/>
      <w:r w:rsidRPr="00614B33">
        <w:rPr>
          <w:color w:val="000000" w:themeColor="text1"/>
          <w:sz w:val="24"/>
          <w:szCs w:val="24"/>
        </w:rPr>
        <w:t xml:space="preserve"> chloroquine ou l’hydroxychloroquine.</w:t>
      </w:r>
    </w:p>
    <w:p w14:paraId="6F507DF9" w14:textId="77777777" w:rsidR="00614B33" w:rsidRDefault="00614B33" w:rsidP="00C71D85">
      <w:pPr>
        <w:spacing w:after="0"/>
        <w:rPr>
          <w:color w:val="000000" w:themeColor="text1"/>
          <w:sz w:val="24"/>
          <w:szCs w:val="24"/>
        </w:rPr>
      </w:pPr>
    </w:p>
    <w:p w14:paraId="7DFD9CBC" w14:textId="77777777" w:rsidR="00614B33" w:rsidRDefault="00614B33" w:rsidP="00614B33">
      <w:pPr>
        <w:spacing w:after="120"/>
        <w:rPr>
          <w:color w:val="000000" w:themeColor="text1"/>
          <w:sz w:val="24"/>
          <w:szCs w:val="24"/>
        </w:rPr>
      </w:pPr>
      <w:r w:rsidRPr="00614B33">
        <w:rPr>
          <w:color w:val="000000" w:themeColor="text1"/>
          <w:sz w:val="24"/>
          <w:szCs w:val="24"/>
        </w:rPr>
        <w:t>De nombreux investissements de grandes sociétés pharmaceutiques dans des thérapies novatrices (c.-à-d</w:t>
      </w:r>
      <w:r>
        <w:rPr>
          <w:color w:val="000000" w:themeColor="text1"/>
          <w:sz w:val="24"/>
          <w:szCs w:val="24"/>
        </w:rPr>
        <w:t>. Les antiviraux oraux de Merck</w:t>
      </w:r>
      <w:r w:rsidRPr="00614B33">
        <w:rPr>
          <w:color w:val="000000" w:themeColor="text1"/>
          <w:sz w:val="24"/>
          <w:szCs w:val="24"/>
        </w:rPr>
        <w:t xml:space="preserve">, Pfizer et </w:t>
      </w:r>
      <w:proofErr w:type="spellStart"/>
      <w:r w:rsidRPr="00614B33">
        <w:rPr>
          <w:color w:val="000000" w:themeColor="text1"/>
          <w:sz w:val="24"/>
          <w:szCs w:val="24"/>
        </w:rPr>
        <w:t>Gilead</w:t>
      </w:r>
      <w:proofErr w:type="spellEnd"/>
      <w:r w:rsidRPr="00614B33">
        <w:rPr>
          <w:color w:val="000000" w:themeColor="text1"/>
          <w:sz w:val="24"/>
          <w:szCs w:val="24"/>
        </w:rPr>
        <w:t>) sont directement en concurrence avec l'</w:t>
      </w:r>
      <w:proofErr w:type="spellStart"/>
      <w:r w:rsidRPr="00614B33">
        <w:rPr>
          <w:color w:val="000000" w:themeColor="text1"/>
          <w:sz w:val="24"/>
          <w:szCs w:val="24"/>
        </w:rPr>
        <w:t>ivermectine</w:t>
      </w:r>
      <w:proofErr w:type="spellEnd"/>
      <w:r w:rsidRPr="00614B33">
        <w:rPr>
          <w:color w:val="000000" w:themeColor="text1"/>
          <w:sz w:val="24"/>
          <w:szCs w:val="24"/>
        </w:rPr>
        <w:t>, la chloroquine ou l’hydroxychloroquine.</w:t>
      </w:r>
    </w:p>
    <w:p w14:paraId="0572CC11" w14:textId="54D87217" w:rsidR="00614B33" w:rsidRDefault="00614B33" w:rsidP="00614B33">
      <w:pPr>
        <w:spacing w:after="120"/>
        <w:rPr>
          <w:color w:val="000000" w:themeColor="text1"/>
          <w:sz w:val="24"/>
          <w:szCs w:val="24"/>
        </w:rPr>
      </w:pPr>
      <w:r w:rsidRPr="00614B33">
        <w:rPr>
          <w:b/>
          <w:color w:val="000000" w:themeColor="text1"/>
          <w:sz w:val="24"/>
          <w:szCs w:val="24"/>
        </w:rPr>
        <w:t>Désinformation</w:t>
      </w:r>
      <w:r w:rsidR="00CC70FD">
        <w:rPr>
          <w:b/>
          <w:color w:val="000000" w:themeColor="text1"/>
          <w:sz w:val="24"/>
          <w:szCs w:val="24"/>
        </w:rPr>
        <w:t xml:space="preserve"> </w:t>
      </w:r>
      <w:r w:rsidRPr="00614B33">
        <w:rPr>
          <w:color w:val="000000" w:themeColor="text1"/>
          <w:sz w:val="24"/>
          <w:szCs w:val="24"/>
        </w:rPr>
        <w:t>: Merck publie un articl</w:t>
      </w:r>
      <w:r>
        <w:rPr>
          <w:color w:val="000000" w:themeColor="text1"/>
          <w:sz w:val="24"/>
          <w:szCs w:val="24"/>
        </w:rPr>
        <w:t>e sur son site Web</w:t>
      </w:r>
      <w:r w:rsidRPr="00614B33">
        <w:rPr>
          <w:color w:val="000000" w:themeColor="text1"/>
          <w:sz w:val="24"/>
          <w:szCs w:val="24"/>
        </w:rPr>
        <w:t>, sans preuves scientifiques à l'appui</w:t>
      </w:r>
      <w:r w:rsidR="001E51DD">
        <w:rPr>
          <w:color w:val="000000" w:themeColor="text1"/>
          <w:sz w:val="24"/>
          <w:szCs w:val="24"/>
        </w:rPr>
        <w:t>,</w:t>
      </w:r>
      <w:r w:rsidRPr="00614B33">
        <w:rPr>
          <w:color w:val="000000" w:themeColor="text1"/>
          <w:sz w:val="24"/>
          <w:szCs w:val="24"/>
        </w:rPr>
        <w:t xml:space="preserve"> ni auteurs scientifiques nommés, indiquant que</w:t>
      </w:r>
      <w:r w:rsidR="00CC70FD">
        <w:rPr>
          <w:color w:val="000000" w:themeColor="text1"/>
          <w:sz w:val="24"/>
          <w:szCs w:val="24"/>
        </w:rPr>
        <w:t xml:space="preserve"> </w:t>
      </w:r>
      <w:r w:rsidRPr="00614B33">
        <w:rPr>
          <w:color w:val="000000" w:themeColor="text1"/>
          <w:sz w:val="24"/>
          <w:szCs w:val="24"/>
        </w:rPr>
        <w:t>: «</w:t>
      </w:r>
      <w:r w:rsidR="00CC70FD">
        <w:rPr>
          <w:color w:val="000000" w:themeColor="text1"/>
          <w:sz w:val="24"/>
          <w:szCs w:val="24"/>
        </w:rPr>
        <w:t xml:space="preserve"> </w:t>
      </w:r>
      <w:r w:rsidR="001E51DD" w:rsidRPr="001E51DD">
        <w:rPr>
          <w:i/>
          <w:color w:val="000000" w:themeColor="text1"/>
          <w:sz w:val="24"/>
          <w:szCs w:val="24"/>
        </w:rPr>
        <w:t>Il n'existe aucune preuve d'un mécanisme d'action, d'efficacité clinique ou de sécurité dans le COVID-19</w:t>
      </w:r>
      <w:r w:rsidR="00CC70FD">
        <w:rPr>
          <w:i/>
          <w:color w:val="000000" w:themeColor="text1"/>
          <w:sz w:val="24"/>
          <w:szCs w:val="24"/>
        </w:rPr>
        <w:t xml:space="preserve"> </w:t>
      </w:r>
      <w:r w:rsidRPr="00614B33">
        <w:rPr>
          <w:color w:val="000000" w:themeColor="text1"/>
          <w:sz w:val="24"/>
          <w:szCs w:val="24"/>
        </w:rPr>
        <w:t>»</w:t>
      </w:r>
    </w:p>
    <w:p w14:paraId="200B4DB8" w14:textId="521EEF6F" w:rsidR="00614B33" w:rsidRDefault="00614B33" w:rsidP="00C71D85">
      <w:pPr>
        <w:spacing w:after="0"/>
        <w:rPr>
          <w:color w:val="000000" w:themeColor="text1"/>
          <w:sz w:val="24"/>
          <w:szCs w:val="24"/>
        </w:rPr>
      </w:pPr>
      <w:r w:rsidRPr="00614B33">
        <w:rPr>
          <w:b/>
          <w:color w:val="000000" w:themeColor="text1"/>
          <w:sz w:val="24"/>
          <w:szCs w:val="24"/>
        </w:rPr>
        <w:t>Désinformation</w:t>
      </w:r>
      <w:r w:rsidR="00CC70FD">
        <w:rPr>
          <w:b/>
          <w:color w:val="000000" w:themeColor="text1"/>
          <w:sz w:val="24"/>
          <w:szCs w:val="24"/>
        </w:rPr>
        <w:t xml:space="preserve"> </w:t>
      </w:r>
      <w:r w:rsidRPr="00614B33">
        <w:rPr>
          <w:color w:val="000000" w:themeColor="text1"/>
          <w:sz w:val="24"/>
          <w:szCs w:val="24"/>
        </w:rPr>
        <w:t xml:space="preserve">: un directeur général de Merck plaide contre l'utilisation aux Philippines en </w:t>
      </w:r>
      <w:r w:rsidR="00CC70FD" w:rsidRPr="00614B33">
        <w:rPr>
          <w:color w:val="000000" w:themeColor="text1"/>
          <w:sz w:val="24"/>
          <w:szCs w:val="24"/>
        </w:rPr>
        <w:t>déclarant :</w:t>
      </w:r>
      <w:r w:rsidRPr="00614B33">
        <w:rPr>
          <w:color w:val="000000" w:themeColor="text1"/>
          <w:sz w:val="24"/>
          <w:szCs w:val="24"/>
        </w:rPr>
        <w:t xml:space="preserve"> «</w:t>
      </w:r>
      <w:r w:rsidR="00CC70FD">
        <w:rPr>
          <w:color w:val="000000" w:themeColor="text1"/>
          <w:sz w:val="24"/>
          <w:szCs w:val="24"/>
        </w:rPr>
        <w:t xml:space="preserve"> </w:t>
      </w:r>
      <w:r w:rsidRPr="001E51DD">
        <w:rPr>
          <w:i/>
          <w:color w:val="000000" w:themeColor="text1"/>
          <w:sz w:val="24"/>
          <w:szCs w:val="24"/>
        </w:rPr>
        <w:t>Les niveaux de preuve ne sont pas conformes aux normes</w:t>
      </w:r>
      <w:r w:rsidRPr="00614B33">
        <w:rPr>
          <w:color w:val="000000" w:themeColor="text1"/>
          <w:sz w:val="24"/>
          <w:szCs w:val="24"/>
        </w:rPr>
        <w:t>.</w:t>
      </w:r>
      <w:r w:rsidR="00CC70FD">
        <w:rPr>
          <w:color w:val="000000" w:themeColor="text1"/>
          <w:sz w:val="24"/>
          <w:szCs w:val="24"/>
        </w:rPr>
        <w:t xml:space="preserve"> </w:t>
      </w:r>
      <w:r w:rsidRPr="00614B33">
        <w:rPr>
          <w:color w:val="000000" w:themeColor="text1"/>
          <w:sz w:val="24"/>
          <w:szCs w:val="24"/>
        </w:rPr>
        <w:t xml:space="preserve">»  </w:t>
      </w:r>
    </w:p>
    <w:p w14:paraId="6CB13F64" w14:textId="77777777" w:rsidR="00614B33" w:rsidRDefault="00614B33" w:rsidP="00C71D85">
      <w:pPr>
        <w:spacing w:after="0"/>
        <w:rPr>
          <w:color w:val="000000" w:themeColor="text1"/>
          <w:sz w:val="24"/>
          <w:szCs w:val="24"/>
        </w:rPr>
      </w:pPr>
    </w:p>
    <w:p w14:paraId="66D9DE54" w14:textId="77777777" w:rsidR="00614B33" w:rsidRPr="00614B33" w:rsidRDefault="00614B33" w:rsidP="00614B33">
      <w:pPr>
        <w:spacing w:after="120"/>
        <w:rPr>
          <w:color w:val="000000" w:themeColor="text1"/>
          <w:sz w:val="24"/>
          <w:szCs w:val="24"/>
        </w:rPr>
      </w:pPr>
      <w:r w:rsidRPr="00614B33">
        <w:rPr>
          <w:color w:val="000000" w:themeColor="text1"/>
          <w:sz w:val="24"/>
          <w:szCs w:val="24"/>
        </w:rPr>
        <w:t>Investissement de la société Big Pharma (</w:t>
      </w:r>
      <w:proofErr w:type="spellStart"/>
      <w:r w:rsidRPr="00614B33">
        <w:rPr>
          <w:color w:val="000000" w:themeColor="text1"/>
          <w:sz w:val="24"/>
          <w:szCs w:val="24"/>
        </w:rPr>
        <w:t>Astra-Zeneca</w:t>
      </w:r>
      <w:proofErr w:type="spellEnd"/>
      <w:r w:rsidRPr="00614B33">
        <w:rPr>
          <w:color w:val="000000" w:themeColor="text1"/>
          <w:sz w:val="24"/>
          <w:szCs w:val="24"/>
        </w:rPr>
        <w:t>) dans un produit d'anticorps à action prolongée pour la prévention et le traitement du COVID-19, qui est en concurrence avec l'</w:t>
      </w:r>
      <w:proofErr w:type="spellStart"/>
      <w:r w:rsidRPr="00614B33">
        <w:rPr>
          <w:color w:val="000000" w:themeColor="text1"/>
          <w:sz w:val="24"/>
          <w:szCs w:val="24"/>
        </w:rPr>
        <w:t>ivermectine</w:t>
      </w:r>
      <w:proofErr w:type="spellEnd"/>
      <w:r w:rsidRPr="00614B33">
        <w:rPr>
          <w:color w:val="000000" w:themeColor="text1"/>
          <w:sz w:val="24"/>
          <w:szCs w:val="24"/>
        </w:rPr>
        <w:t>.</w:t>
      </w:r>
    </w:p>
    <w:p w14:paraId="4F333839" w14:textId="77777777" w:rsidR="00614B33" w:rsidRPr="00614B33" w:rsidRDefault="00614B33" w:rsidP="00614B33">
      <w:pPr>
        <w:spacing w:after="120"/>
        <w:rPr>
          <w:color w:val="000000" w:themeColor="text1"/>
          <w:sz w:val="24"/>
          <w:szCs w:val="24"/>
        </w:rPr>
      </w:pPr>
      <w:r w:rsidRPr="00614B33">
        <w:rPr>
          <w:color w:val="000000" w:themeColor="text1"/>
          <w:sz w:val="24"/>
          <w:szCs w:val="24"/>
        </w:rPr>
        <w:t xml:space="preserve">De nombreux produits d'anticorps monoclonaux de Big Pharma qui concurrencent </w:t>
      </w:r>
      <w:proofErr w:type="gramStart"/>
      <w:r w:rsidRPr="00614B33">
        <w:rPr>
          <w:color w:val="000000" w:themeColor="text1"/>
          <w:sz w:val="24"/>
          <w:szCs w:val="24"/>
        </w:rPr>
        <w:t>l'</w:t>
      </w:r>
      <w:proofErr w:type="spellStart"/>
      <w:r w:rsidRPr="00614B33">
        <w:rPr>
          <w:color w:val="000000" w:themeColor="text1"/>
          <w:sz w:val="24"/>
          <w:szCs w:val="24"/>
        </w:rPr>
        <w:t>ivermectine</w:t>
      </w:r>
      <w:r>
        <w:rPr>
          <w:color w:val="000000" w:themeColor="text1"/>
          <w:sz w:val="24"/>
          <w:szCs w:val="24"/>
        </w:rPr>
        <w:t>,</w:t>
      </w:r>
      <w:r w:rsidRPr="00614B33">
        <w:rPr>
          <w:color w:val="000000" w:themeColor="text1"/>
          <w:sz w:val="24"/>
          <w:szCs w:val="24"/>
        </w:rPr>
        <w:t>la</w:t>
      </w:r>
      <w:proofErr w:type="spellEnd"/>
      <w:proofErr w:type="gramEnd"/>
      <w:r w:rsidRPr="00614B33">
        <w:rPr>
          <w:color w:val="000000" w:themeColor="text1"/>
          <w:sz w:val="24"/>
          <w:szCs w:val="24"/>
        </w:rPr>
        <w:t xml:space="preserve"> chloroquine ou l’hydroxychloroquine.</w:t>
      </w:r>
    </w:p>
    <w:p w14:paraId="7B00B846" w14:textId="77777777" w:rsidR="00614B33" w:rsidRDefault="00614B33" w:rsidP="00614B33">
      <w:pPr>
        <w:spacing w:after="0"/>
        <w:rPr>
          <w:color w:val="000000" w:themeColor="text1"/>
          <w:sz w:val="24"/>
          <w:szCs w:val="24"/>
        </w:rPr>
      </w:pPr>
      <w:r w:rsidRPr="00614B33">
        <w:rPr>
          <w:color w:val="000000" w:themeColor="text1"/>
          <w:sz w:val="24"/>
          <w:szCs w:val="24"/>
        </w:rPr>
        <w:t xml:space="preserve">La demande de Remdesivir de Big Pharma diminuerait rapidement </w:t>
      </w:r>
      <w:r>
        <w:rPr>
          <w:color w:val="000000" w:themeColor="text1"/>
          <w:sz w:val="24"/>
          <w:szCs w:val="24"/>
        </w:rPr>
        <w:t>les hospitalisations.</w:t>
      </w:r>
    </w:p>
    <w:p w14:paraId="65AA3FE7" w14:textId="77777777" w:rsidR="00614B33" w:rsidRDefault="00614B33" w:rsidP="00C71D85">
      <w:pPr>
        <w:spacing w:after="0"/>
        <w:rPr>
          <w:color w:val="000000" w:themeColor="text1"/>
          <w:sz w:val="24"/>
          <w:szCs w:val="24"/>
        </w:rPr>
      </w:pPr>
    </w:p>
    <w:p w14:paraId="4F625F1A" w14:textId="77777777" w:rsidR="00614B33" w:rsidRPr="00410FE0" w:rsidRDefault="001E51DD" w:rsidP="00C71D85">
      <w:pPr>
        <w:spacing w:after="0"/>
        <w:rPr>
          <w:color w:val="000000" w:themeColor="text1"/>
          <w:sz w:val="24"/>
          <w:szCs w:val="24"/>
        </w:rPr>
      </w:pPr>
      <w:r w:rsidRPr="00410FE0">
        <w:rPr>
          <w:color w:val="000000" w:themeColor="text1"/>
          <w:sz w:val="24"/>
          <w:szCs w:val="24"/>
        </w:rPr>
        <w:t xml:space="preserve">En </w:t>
      </w:r>
      <w:r w:rsidR="00614B33" w:rsidRPr="00410FE0">
        <w:rPr>
          <w:color w:val="000000" w:themeColor="text1"/>
          <w:sz w:val="24"/>
          <w:szCs w:val="24"/>
        </w:rPr>
        <w:t xml:space="preserve">l'absence d'explication rationnelle des actions ci-dessus de la part de l'OMS, Merck, FDA et </w:t>
      </w:r>
      <w:proofErr w:type="spellStart"/>
      <w:r w:rsidR="00614B33" w:rsidRPr="00410FE0">
        <w:rPr>
          <w:color w:val="000000" w:themeColor="text1"/>
          <w:sz w:val="24"/>
          <w:szCs w:val="24"/>
        </w:rPr>
        <w:t>Unitaid</w:t>
      </w:r>
      <w:proofErr w:type="spellEnd"/>
      <w:r w:rsidR="00614B33" w:rsidRPr="00410FE0">
        <w:rPr>
          <w:color w:val="000000" w:themeColor="text1"/>
          <w:sz w:val="24"/>
          <w:szCs w:val="24"/>
        </w:rPr>
        <w:t>, nous concluons qu'elles résultent d'une campagne active de désinformation, exécutée à la fois par les PVVIH, les médias et les recommandations du groupe de directives de l'OMS et les politiques. Les allégations d'inconduite scientifique dans la rédaction du manuscrit de méta-analyse de l'équipe de recherche OMS / United sont profondément troublantes.</w:t>
      </w:r>
      <w:r w:rsidR="00DB28B0">
        <w:rPr>
          <w:color w:val="000000" w:themeColor="text1"/>
          <w:sz w:val="24"/>
          <w:szCs w:val="24"/>
        </w:rPr>
        <w:t xml:space="preserve"> </w:t>
      </w:r>
      <w:r w:rsidRPr="00410FE0">
        <w:rPr>
          <w:color w:val="000000" w:themeColor="text1"/>
          <w:sz w:val="24"/>
          <w:szCs w:val="24"/>
        </w:rPr>
        <w:t xml:space="preserve">Elles </w:t>
      </w:r>
      <w:r w:rsidR="00614B33" w:rsidRPr="00410FE0">
        <w:rPr>
          <w:color w:val="000000" w:themeColor="text1"/>
          <w:sz w:val="24"/>
          <w:szCs w:val="24"/>
        </w:rPr>
        <w:t>représente</w:t>
      </w:r>
      <w:r w:rsidRPr="00410FE0">
        <w:rPr>
          <w:color w:val="000000" w:themeColor="text1"/>
          <w:sz w:val="24"/>
          <w:szCs w:val="24"/>
        </w:rPr>
        <w:t>nt</w:t>
      </w:r>
      <w:r w:rsidR="00614B33" w:rsidRPr="00410FE0">
        <w:rPr>
          <w:color w:val="000000" w:themeColor="text1"/>
          <w:sz w:val="24"/>
          <w:szCs w:val="24"/>
        </w:rPr>
        <w:t xml:space="preserve"> clairement une tactique de désinformation dans le but de déformer et de diminuer la déclaration d'un bénéfice de grande ampleur sur la mortalité parmi plusieurs centaines de patients concernant des traitements potentiels. </w:t>
      </w:r>
    </w:p>
    <w:p w14:paraId="0BE74EA7" w14:textId="77777777" w:rsidR="00614B33" w:rsidRDefault="00614B33" w:rsidP="00C71D85">
      <w:pPr>
        <w:spacing w:after="0"/>
        <w:rPr>
          <w:color w:val="000000" w:themeColor="text1"/>
          <w:sz w:val="24"/>
          <w:szCs w:val="24"/>
        </w:rPr>
      </w:pPr>
    </w:p>
    <w:p w14:paraId="43C106DA" w14:textId="77777777" w:rsidR="00614B33" w:rsidRDefault="00614B33" w:rsidP="00614B33">
      <w:pPr>
        <w:spacing w:after="120"/>
        <w:rPr>
          <w:color w:val="000000" w:themeColor="text1"/>
          <w:sz w:val="24"/>
          <w:szCs w:val="24"/>
        </w:rPr>
      </w:pPr>
      <w:r w:rsidRPr="00614B33">
        <w:rPr>
          <w:b/>
          <w:color w:val="000000" w:themeColor="text1"/>
          <w:sz w:val="24"/>
          <w:szCs w:val="24"/>
        </w:rPr>
        <w:t>La conclusion est que</w:t>
      </w:r>
      <w:r>
        <w:rPr>
          <w:color w:val="000000" w:themeColor="text1"/>
          <w:sz w:val="24"/>
          <w:szCs w:val="24"/>
        </w:rPr>
        <w:t> :</w:t>
      </w:r>
    </w:p>
    <w:p w14:paraId="5F30BD26" w14:textId="07D45E87" w:rsidR="00614B33" w:rsidRDefault="00614B33" w:rsidP="00C71D85">
      <w:pPr>
        <w:spacing w:after="0"/>
        <w:rPr>
          <w:color w:val="000000" w:themeColor="text1"/>
          <w:sz w:val="24"/>
          <w:szCs w:val="24"/>
        </w:rPr>
      </w:pPr>
      <w:r w:rsidRPr="00614B33">
        <w:rPr>
          <w:color w:val="000000" w:themeColor="text1"/>
          <w:sz w:val="24"/>
          <w:szCs w:val="24"/>
        </w:rPr>
        <w:t>Les préoccupations de nombreux Big Pharma et Big PHA sont que si l'</w:t>
      </w:r>
      <w:proofErr w:type="spellStart"/>
      <w:r w:rsidRPr="00614B33">
        <w:rPr>
          <w:color w:val="000000" w:themeColor="text1"/>
          <w:sz w:val="24"/>
          <w:szCs w:val="24"/>
        </w:rPr>
        <w:t>ivermectine</w:t>
      </w:r>
      <w:proofErr w:type="spellEnd"/>
      <w:r w:rsidRPr="00614B33">
        <w:rPr>
          <w:color w:val="000000" w:themeColor="text1"/>
          <w:sz w:val="24"/>
          <w:szCs w:val="24"/>
        </w:rPr>
        <w:t xml:space="preserve"> </w:t>
      </w:r>
      <w:r>
        <w:rPr>
          <w:color w:val="000000" w:themeColor="text1"/>
          <w:sz w:val="24"/>
          <w:szCs w:val="24"/>
        </w:rPr>
        <w:t xml:space="preserve">ou la </w:t>
      </w:r>
      <w:r w:rsidRPr="00614B33">
        <w:rPr>
          <w:color w:val="000000" w:themeColor="text1"/>
          <w:sz w:val="24"/>
          <w:szCs w:val="24"/>
        </w:rPr>
        <w:t xml:space="preserve">chloroquine ou l’hydroxychloroquine </w:t>
      </w:r>
      <w:r>
        <w:rPr>
          <w:color w:val="000000" w:themeColor="text1"/>
          <w:sz w:val="24"/>
          <w:szCs w:val="24"/>
        </w:rPr>
        <w:t>sont</w:t>
      </w:r>
      <w:r w:rsidRPr="00614B33">
        <w:rPr>
          <w:color w:val="000000" w:themeColor="text1"/>
          <w:sz w:val="24"/>
          <w:szCs w:val="24"/>
        </w:rPr>
        <w:t xml:space="preserve"> approuvée</w:t>
      </w:r>
      <w:r>
        <w:rPr>
          <w:color w:val="000000" w:themeColor="text1"/>
          <w:sz w:val="24"/>
          <w:szCs w:val="24"/>
        </w:rPr>
        <w:t>s</w:t>
      </w:r>
      <w:r w:rsidRPr="00614B33">
        <w:rPr>
          <w:color w:val="000000" w:themeColor="text1"/>
          <w:sz w:val="24"/>
          <w:szCs w:val="24"/>
        </w:rPr>
        <w:t xml:space="preserve"> comme traitement efficace contre le COVID-19, </w:t>
      </w:r>
      <w:r w:rsidRPr="00614B33">
        <w:rPr>
          <w:b/>
          <w:color w:val="000000" w:themeColor="text1"/>
          <w:sz w:val="24"/>
          <w:szCs w:val="24"/>
          <w:u w:val="single"/>
        </w:rPr>
        <w:t>les EUA pour tous les vaccins seraient révoquées</w:t>
      </w:r>
      <w:r>
        <w:rPr>
          <w:b/>
          <w:color w:val="000000" w:themeColor="text1"/>
          <w:sz w:val="24"/>
          <w:szCs w:val="24"/>
          <w:u w:val="single"/>
        </w:rPr>
        <w:t xml:space="preserve"> comme l’exige la règle</w:t>
      </w:r>
      <w:r w:rsidRPr="00614B33">
        <w:rPr>
          <w:color w:val="000000" w:themeColor="text1"/>
          <w:sz w:val="24"/>
          <w:szCs w:val="24"/>
        </w:rPr>
        <w:t>.</w:t>
      </w:r>
    </w:p>
    <w:p w14:paraId="6BD5407B" w14:textId="77777777" w:rsidR="00614B33" w:rsidRDefault="00614B33" w:rsidP="00C71D85">
      <w:pPr>
        <w:spacing w:after="0"/>
        <w:rPr>
          <w:color w:val="000000" w:themeColor="text1"/>
          <w:sz w:val="24"/>
          <w:szCs w:val="24"/>
        </w:rPr>
      </w:pPr>
    </w:p>
    <w:p w14:paraId="6F179B2D" w14:textId="77777777" w:rsidR="00614B33" w:rsidRDefault="00614B33" w:rsidP="00C71D85">
      <w:pPr>
        <w:spacing w:after="0"/>
        <w:rPr>
          <w:color w:val="000000" w:themeColor="text1"/>
          <w:sz w:val="24"/>
          <w:szCs w:val="24"/>
        </w:rPr>
      </w:pPr>
    </w:p>
    <w:p w14:paraId="77A90E25" w14:textId="77777777" w:rsidR="00614B33" w:rsidRDefault="00614B33" w:rsidP="00C71D85">
      <w:pPr>
        <w:spacing w:after="0"/>
        <w:rPr>
          <w:color w:val="000000" w:themeColor="text1"/>
          <w:sz w:val="24"/>
          <w:szCs w:val="24"/>
        </w:rPr>
      </w:pPr>
    </w:p>
    <w:p w14:paraId="2B90AAF0" w14:textId="77777777" w:rsidR="00307DF9" w:rsidRDefault="00307DF9" w:rsidP="00C71D85">
      <w:pPr>
        <w:spacing w:after="0"/>
        <w:rPr>
          <w:color w:val="000000" w:themeColor="text1"/>
          <w:sz w:val="24"/>
          <w:szCs w:val="24"/>
        </w:rPr>
      </w:pPr>
    </w:p>
    <w:p w14:paraId="67FA78A6" w14:textId="77777777" w:rsidR="00307DF9" w:rsidRDefault="00307DF9" w:rsidP="00C71D85">
      <w:pPr>
        <w:spacing w:after="0"/>
        <w:rPr>
          <w:color w:val="000000" w:themeColor="text1"/>
          <w:sz w:val="24"/>
          <w:szCs w:val="24"/>
        </w:rPr>
      </w:pPr>
    </w:p>
    <w:p w14:paraId="0EF372BE" w14:textId="77777777" w:rsidR="00307DF9" w:rsidRDefault="00307DF9" w:rsidP="00C71D85">
      <w:pPr>
        <w:spacing w:after="0"/>
        <w:rPr>
          <w:color w:val="000000" w:themeColor="text1"/>
          <w:sz w:val="24"/>
          <w:szCs w:val="24"/>
        </w:rPr>
      </w:pPr>
    </w:p>
    <w:p w14:paraId="2C858EDC" w14:textId="77777777" w:rsidR="00614B33" w:rsidRPr="00247E9C" w:rsidRDefault="00614B33" w:rsidP="00C71D85">
      <w:pPr>
        <w:spacing w:after="0"/>
        <w:rPr>
          <w:color w:val="000000" w:themeColor="text1"/>
          <w:sz w:val="24"/>
          <w:szCs w:val="24"/>
        </w:rPr>
      </w:pPr>
    </w:p>
    <w:p w14:paraId="1AC64B5E" w14:textId="77777777" w:rsidR="00A75992" w:rsidRPr="00D12C3F" w:rsidRDefault="00A10503" w:rsidP="00C71D85">
      <w:pPr>
        <w:spacing w:after="0"/>
        <w:rPr>
          <w:b/>
          <w:color w:val="000000" w:themeColor="text1"/>
          <w:sz w:val="24"/>
          <w:szCs w:val="24"/>
        </w:rPr>
      </w:pPr>
      <w:r w:rsidRPr="00D12C3F">
        <w:rPr>
          <w:b/>
          <w:color w:val="000000" w:themeColor="text1"/>
          <w:sz w:val="24"/>
          <w:szCs w:val="24"/>
        </w:rPr>
        <w:t>Refus de traitement</w:t>
      </w:r>
    </w:p>
    <w:p w14:paraId="44460687" w14:textId="77777777" w:rsidR="00307DF9" w:rsidRPr="00B74805" w:rsidRDefault="00307DF9" w:rsidP="00C71D85">
      <w:pPr>
        <w:spacing w:after="0"/>
        <w:rPr>
          <w:color w:val="000000" w:themeColor="text1"/>
          <w:sz w:val="16"/>
          <w:szCs w:val="16"/>
        </w:rPr>
      </w:pPr>
    </w:p>
    <w:p w14:paraId="4D75376B" w14:textId="77777777" w:rsidR="00307DF9" w:rsidRPr="004B2B6B" w:rsidRDefault="00D12C3F" w:rsidP="00307DF9">
      <w:pPr>
        <w:spacing w:after="120"/>
        <w:rPr>
          <w:color w:val="000000" w:themeColor="text1"/>
          <w:sz w:val="24"/>
          <w:szCs w:val="24"/>
        </w:rPr>
      </w:pPr>
      <w:r w:rsidRPr="004B2B6B">
        <w:rPr>
          <w:color w:val="000000" w:themeColor="text1"/>
          <w:sz w:val="24"/>
          <w:szCs w:val="24"/>
        </w:rPr>
        <w:t xml:space="preserve">A défaut </w:t>
      </w:r>
      <w:r w:rsidR="00307DF9" w:rsidRPr="004B2B6B">
        <w:rPr>
          <w:color w:val="000000" w:themeColor="text1"/>
          <w:sz w:val="24"/>
          <w:szCs w:val="24"/>
        </w:rPr>
        <w:t>d'explication rationnelle</w:t>
      </w:r>
      <w:r w:rsidRPr="004B2B6B">
        <w:rPr>
          <w:color w:val="000000" w:themeColor="text1"/>
          <w:sz w:val="24"/>
          <w:szCs w:val="24"/>
        </w:rPr>
        <w:t>,</w:t>
      </w:r>
      <w:r w:rsidR="00307DF9" w:rsidRPr="004B2B6B">
        <w:rPr>
          <w:color w:val="000000" w:themeColor="text1"/>
          <w:sz w:val="24"/>
          <w:szCs w:val="24"/>
        </w:rPr>
        <w:t xml:space="preserve"> l'OMS, Merck, FDA, </w:t>
      </w:r>
      <w:proofErr w:type="spellStart"/>
      <w:r w:rsidR="00307DF9" w:rsidRPr="004B2B6B">
        <w:rPr>
          <w:color w:val="000000" w:themeColor="text1"/>
          <w:sz w:val="24"/>
          <w:szCs w:val="24"/>
        </w:rPr>
        <w:t>Unitaid</w:t>
      </w:r>
      <w:proofErr w:type="spellEnd"/>
      <w:r w:rsidR="00307DF9" w:rsidRPr="004B2B6B">
        <w:rPr>
          <w:color w:val="000000" w:themeColor="text1"/>
          <w:sz w:val="24"/>
          <w:szCs w:val="24"/>
        </w:rPr>
        <w:t xml:space="preserve">, l’ensemble de </w:t>
      </w:r>
      <w:r w:rsidR="00096138" w:rsidRPr="004B2B6B">
        <w:rPr>
          <w:color w:val="000000" w:themeColor="text1"/>
          <w:sz w:val="24"/>
          <w:szCs w:val="24"/>
        </w:rPr>
        <w:t xml:space="preserve">la </w:t>
      </w:r>
      <w:r w:rsidR="00307DF9" w:rsidRPr="004B2B6B">
        <w:rPr>
          <w:color w:val="000000" w:themeColor="text1"/>
          <w:sz w:val="24"/>
          <w:szCs w:val="24"/>
        </w:rPr>
        <w:t>classe politico-économique de chaque Etat, Big Pharma / Big PHA</w:t>
      </w:r>
      <w:r w:rsidR="00096138" w:rsidRPr="004B2B6B">
        <w:rPr>
          <w:color w:val="000000" w:themeColor="text1"/>
          <w:sz w:val="24"/>
          <w:szCs w:val="24"/>
        </w:rPr>
        <w:t>, excluent</w:t>
      </w:r>
      <w:r w:rsidR="00307DF9" w:rsidRPr="004B2B6B">
        <w:rPr>
          <w:color w:val="000000" w:themeColor="text1"/>
          <w:sz w:val="24"/>
          <w:szCs w:val="24"/>
        </w:rPr>
        <w:t xml:space="preserve"> tout trait</w:t>
      </w:r>
      <w:r w:rsidR="00096138" w:rsidRPr="004B2B6B">
        <w:rPr>
          <w:color w:val="000000" w:themeColor="text1"/>
          <w:sz w:val="24"/>
          <w:szCs w:val="24"/>
        </w:rPr>
        <w:t>ement possible au profit d’un</w:t>
      </w:r>
      <w:r w:rsidR="00307DF9" w:rsidRPr="004B2B6B">
        <w:rPr>
          <w:color w:val="000000" w:themeColor="text1"/>
          <w:sz w:val="24"/>
          <w:szCs w:val="24"/>
        </w:rPr>
        <w:t xml:space="preserve"> produit </w:t>
      </w:r>
      <w:r w:rsidR="00E15379">
        <w:rPr>
          <w:color w:val="000000" w:themeColor="text1"/>
          <w:sz w:val="24"/>
          <w:szCs w:val="24"/>
        </w:rPr>
        <w:t>de l’ingénierie pharmaceutique expérimentale</w:t>
      </w:r>
      <w:r w:rsidR="00307DF9" w:rsidRPr="004B2B6B">
        <w:rPr>
          <w:color w:val="000000" w:themeColor="text1"/>
          <w:sz w:val="24"/>
          <w:szCs w:val="24"/>
        </w:rPr>
        <w:t xml:space="preserve"> (vaccin supposé avec EUA</w:t>
      </w:r>
      <w:r w:rsidR="00096138" w:rsidRPr="004B2B6B">
        <w:rPr>
          <w:color w:val="000000" w:themeColor="text1"/>
          <w:sz w:val="24"/>
          <w:szCs w:val="24"/>
        </w:rPr>
        <w:t>) et tentent</w:t>
      </w:r>
      <w:r w:rsidR="00307DF9" w:rsidRPr="004B2B6B">
        <w:rPr>
          <w:color w:val="000000" w:themeColor="text1"/>
          <w:sz w:val="24"/>
          <w:szCs w:val="24"/>
        </w:rPr>
        <w:t xml:space="preserve"> d’impos</w:t>
      </w:r>
      <w:r w:rsidR="00096138" w:rsidRPr="004B2B6B">
        <w:rPr>
          <w:color w:val="000000" w:themeColor="text1"/>
          <w:sz w:val="24"/>
          <w:szCs w:val="24"/>
        </w:rPr>
        <w:t>er un</w:t>
      </w:r>
      <w:r w:rsidR="00E577D5" w:rsidRPr="004B2B6B">
        <w:rPr>
          <w:color w:val="000000" w:themeColor="text1"/>
          <w:sz w:val="24"/>
          <w:szCs w:val="24"/>
        </w:rPr>
        <w:t xml:space="preserve"> traitement</w:t>
      </w:r>
      <w:r w:rsidR="00307DF9" w:rsidRPr="004B2B6B">
        <w:rPr>
          <w:color w:val="000000" w:themeColor="text1"/>
          <w:sz w:val="24"/>
          <w:szCs w:val="24"/>
        </w:rPr>
        <w:t xml:space="preserve"> sous le nom de </w:t>
      </w:r>
      <w:proofErr w:type="spellStart"/>
      <w:r w:rsidR="00307DF9" w:rsidRPr="004B2B6B">
        <w:rPr>
          <w:color w:val="000000" w:themeColor="text1"/>
          <w:sz w:val="24"/>
          <w:szCs w:val="24"/>
        </w:rPr>
        <w:t>Remdésivir</w:t>
      </w:r>
      <w:proofErr w:type="spellEnd"/>
      <w:r w:rsidR="00307DF9" w:rsidRPr="004B2B6B">
        <w:rPr>
          <w:color w:val="000000" w:themeColor="text1"/>
          <w:sz w:val="24"/>
          <w:szCs w:val="24"/>
        </w:rPr>
        <w:t xml:space="preserve"> dont la dose était vendu</w:t>
      </w:r>
      <w:r w:rsidRPr="004B2B6B">
        <w:rPr>
          <w:color w:val="000000" w:themeColor="text1"/>
          <w:sz w:val="24"/>
          <w:szCs w:val="24"/>
        </w:rPr>
        <w:t>e</w:t>
      </w:r>
      <w:r w:rsidR="00307DF9" w:rsidRPr="004B2B6B">
        <w:rPr>
          <w:color w:val="000000" w:themeColor="text1"/>
          <w:sz w:val="24"/>
          <w:szCs w:val="24"/>
        </w:rPr>
        <w:t xml:space="preserve"> entr</w:t>
      </w:r>
      <w:r w:rsidRPr="004B2B6B">
        <w:rPr>
          <w:color w:val="000000" w:themeColor="text1"/>
          <w:sz w:val="24"/>
          <w:szCs w:val="24"/>
        </w:rPr>
        <w:t>e 350 dollars et 3400 dollars pour un</w:t>
      </w:r>
      <w:r w:rsidR="00307DF9" w:rsidRPr="004B2B6B">
        <w:rPr>
          <w:color w:val="000000" w:themeColor="text1"/>
          <w:sz w:val="24"/>
          <w:szCs w:val="24"/>
        </w:rPr>
        <w:t xml:space="preserve"> traitement </w:t>
      </w:r>
      <w:r w:rsidRPr="004B2B6B">
        <w:rPr>
          <w:color w:val="000000" w:themeColor="text1"/>
          <w:sz w:val="24"/>
          <w:szCs w:val="24"/>
        </w:rPr>
        <w:t xml:space="preserve">qui s’avère aujourd’hui être </w:t>
      </w:r>
      <w:r w:rsidR="00581B20" w:rsidRPr="004B2B6B">
        <w:rPr>
          <w:color w:val="000000" w:themeColor="text1"/>
          <w:sz w:val="24"/>
          <w:szCs w:val="24"/>
        </w:rPr>
        <w:t>catalogué d</w:t>
      </w:r>
      <w:r w:rsidRPr="004B2B6B">
        <w:rPr>
          <w:color w:val="000000" w:themeColor="text1"/>
          <w:sz w:val="24"/>
          <w:szCs w:val="24"/>
        </w:rPr>
        <w:t xml:space="preserve">e « scandale du </w:t>
      </w:r>
      <w:proofErr w:type="spellStart"/>
      <w:r w:rsidRPr="004B2B6B">
        <w:rPr>
          <w:color w:val="000000" w:themeColor="text1"/>
          <w:sz w:val="24"/>
          <w:szCs w:val="24"/>
        </w:rPr>
        <w:t>Remdésivir</w:t>
      </w:r>
      <w:proofErr w:type="spellEnd"/>
      <w:r w:rsidRPr="004B2B6B">
        <w:rPr>
          <w:color w:val="000000" w:themeColor="text1"/>
          <w:sz w:val="24"/>
          <w:szCs w:val="24"/>
        </w:rPr>
        <w:t> »</w:t>
      </w:r>
      <w:r w:rsidR="00307DF9" w:rsidRPr="004B2B6B">
        <w:rPr>
          <w:color w:val="000000" w:themeColor="text1"/>
          <w:sz w:val="24"/>
          <w:szCs w:val="24"/>
        </w:rPr>
        <w:t xml:space="preserve">, obligeant </w:t>
      </w:r>
      <w:r w:rsidR="00581B20" w:rsidRPr="004B2B6B">
        <w:rPr>
          <w:color w:val="000000" w:themeColor="text1"/>
          <w:sz w:val="24"/>
          <w:szCs w:val="24"/>
        </w:rPr>
        <w:t xml:space="preserve">finalement </w:t>
      </w:r>
      <w:r w:rsidR="00307DF9" w:rsidRPr="004B2B6B">
        <w:rPr>
          <w:color w:val="000000" w:themeColor="text1"/>
          <w:sz w:val="24"/>
          <w:szCs w:val="24"/>
        </w:rPr>
        <w:t xml:space="preserve">l’OMS à </w:t>
      </w:r>
      <w:r w:rsidR="00E577D5" w:rsidRPr="004B2B6B">
        <w:rPr>
          <w:color w:val="000000" w:themeColor="text1"/>
          <w:sz w:val="24"/>
          <w:szCs w:val="24"/>
        </w:rPr>
        <w:t>déconseiller son utilisation</w:t>
      </w:r>
      <w:r w:rsidRPr="004B2B6B">
        <w:rPr>
          <w:color w:val="000000" w:themeColor="text1"/>
          <w:sz w:val="24"/>
          <w:szCs w:val="24"/>
        </w:rPr>
        <w:t>,</w:t>
      </w:r>
      <w:r w:rsidR="00D655E9" w:rsidRPr="004B2B6B">
        <w:rPr>
          <w:color w:val="000000" w:themeColor="text1"/>
          <w:sz w:val="24"/>
          <w:szCs w:val="24"/>
        </w:rPr>
        <w:t xml:space="preserve"> soulignant « </w:t>
      </w:r>
      <w:r w:rsidR="00D655E9" w:rsidRPr="004B2B6B">
        <w:rPr>
          <w:i/>
          <w:color w:val="000000" w:themeColor="text1"/>
          <w:sz w:val="24"/>
          <w:szCs w:val="24"/>
        </w:rPr>
        <w:t>la possibilité d’importants effets secondaires, notamment pour les reins</w:t>
      </w:r>
      <w:r w:rsidR="00D655E9" w:rsidRPr="004B2B6B">
        <w:rPr>
          <w:color w:val="000000" w:themeColor="text1"/>
          <w:sz w:val="24"/>
          <w:szCs w:val="24"/>
        </w:rPr>
        <w:t xml:space="preserve"> »</w:t>
      </w:r>
      <w:r w:rsidR="00307DF9" w:rsidRPr="004B2B6B">
        <w:rPr>
          <w:color w:val="000000" w:themeColor="text1"/>
          <w:sz w:val="24"/>
          <w:szCs w:val="24"/>
        </w:rPr>
        <w:t>.</w:t>
      </w:r>
    </w:p>
    <w:p w14:paraId="24DBDD90" w14:textId="2C268835" w:rsidR="00240E15" w:rsidRPr="004B2B6B" w:rsidRDefault="00307DF9" w:rsidP="00E577D5">
      <w:pPr>
        <w:spacing w:after="120"/>
        <w:rPr>
          <w:color w:val="000000" w:themeColor="text1"/>
          <w:sz w:val="24"/>
          <w:szCs w:val="24"/>
        </w:rPr>
      </w:pPr>
      <w:r w:rsidRPr="004B2B6B">
        <w:rPr>
          <w:color w:val="000000" w:themeColor="text1"/>
          <w:sz w:val="24"/>
          <w:szCs w:val="24"/>
        </w:rPr>
        <w:t>Ainsi la Commission européenne a acheté en précommande</w:t>
      </w:r>
      <w:r w:rsidR="00DB28B0">
        <w:rPr>
          <w:color w:val="000000" w:themeColor="text1"/>
          <w:sz w:val="24"/>
          <w:szCs w:val="24"/>
        </w:rPr>
        <w:t xml:space="preserve"> </w:t>
      </w:r>
      <w:r w:rsidRPr="004B2B6B">
        <w:rPr>
          <w:color w:val="000000" w:themeColor="text1"/>
          <w:sz w:val="24"/>
          <w:szCs w:val="24"/>
        </w:rPr>
        <w:t xml:space="preserve">pour </w:t>
      </w:r>
      <w:r w:rsidR="00D655E9" w:rsidRPr="004B2B6B">
        <w:rPr>
          <w:color w:val="000000" w:themeColor="text1"/>
          <w:sz w:val="24"/>
          <w:szCs w:val="24"/>
        </w:rPr>
        <w:t>70 millions</w:t>
      </w:r>
      <w:r w:rsidRPr="004B2B6B">
        <w:rPr>
          <w:color w:val="000000" w:themeColor="text1"/>
          <w:sz w:val="24"/>
          <w:szCs w:val="24"/>
        </w:rPr>
        <w:t xml:space="preserve"> d'euros de dose</w:t>
      </w:r>
      <w:r w:rsidR="00581B20" w:rsidRPr="004B2B6B">
        <w:rPr>
          <w:color w:val="000000" w:themeColor="text1"/>
          <w:sz w:val="24"/>
          <w:szCs w:val="24"/>
        </w:rPr>
        <w:t>s,</w:t>
      </w:r>
      <w:r w:rsidRPr="004B2B6B">
        <w:rPr>
          <w:color w:val="000000" w:themeColor="text1"/>
          <w:sz w:val="24"/>
          <w:szCs w:val="24"/>
        </w:rPr>
        <w:t xml:space="preserve"> soit 345 euros la dose</w:t>
      </w:r>
      <w:r w:rsidR="00D655E9" w:rsidRPr="004B2B6B">
        <w:rPr>
          <w:color w:val="000000" w:themeColor="text1"/>
          <w:sz w:val="24"/>
          <w:szCs w:val="24"/>
        </w:rPr>
        <w:t>,</w:t>
      </w:r>
      <w:r w:rsidRPr="004B2B6B">
        <w:rPr>
          <w:color w:val="000000" w:themeColor="text1"/>
          <w:sz w:val="24"/>
          <w:szCs w:val="24"/>
        </w:rPr>
        <w:t xml:space="preserve"> pour 200 000 doses de </w:t>
      </w:r>
      <w:proofErr w:type="spellStart"/>
      <w:r w:rsidRPr="004B2B6B">
        <w:rPr>
          <w:color w:val="000000" w:themeColor="text1"/>
          <w:sz w:val="24"/>
          <w:szCs w:val="24"/>
        </w:rPr>
        <w:t>Remdésivi</w:t>
      </w:r>
      <w:r w:rsidR="00581B20" w:rsidRPr="004B2B6B">
        <w:rPr>
          <w:color w:val="000000" w:themeColor="text1"/>
          <w:sz w:val="24"/>
          <w:szCs w:val="24"/>
        </w:rPr>
        <w:t>r</w:t>
      </w:r>
      <w:proofErr w:type="spellEnd"/>
      <w:r w:rsidR="00581B20" w:rsidRPr="004B2B6B">
        <w:rPr>
          <w:color w:val="000000" w:themeColor="text1"/>
          <w:sz w:val="24"/>
          <w:szCs w:val="24"/>
        </w:rPr>
        <w:t>,</w:t>
      </w:r>
      <w:r w:rsidRPr="004B2B6B">
        <w:rPr>
          <w:color w:val="000000" w:themeColor="text1"/>
          <w:sz w:val="24"/>
          <w:szCs w:val="24"/>
        </w:rPr>
        <w:t xml:space="preserve"> sur </w:t>
      </w:r>
      <w:r w:rsidR="00096138" w:rsidRPr="004B2B6B">
        <w:rPr>
          <w:color w:val="000000" w:themeColor="text1"/>
          <w:sz w:val="24"/>
          <w:szCs w:val="24"/>
        </w:rPr>
        <w:t>la base d’</w:t>
      </w:r>
      <w:r w:rsidRPr="004B2B6B">
        <w:rPr>
          <w:color w:val="000000" w:themeColor="text1"/>
          <w:sz w:val="24"/>
          <w:szCs w:val="24"/>
        </w:rPr>
        <w:t xml:space="preserve">une simple étude </w:t>
      </w:r>
      <w:r w:rsidR="00D655E9" w:rsidRPr="004B2B6B">
        <w:rPr>
          <w:color w:val="000000" w:themeColor="text1"/>
          <w:sz w:val="24"/>
          <w:szCs w:val="24"/>
        </w:rPr>
        <w:t>commandé</w:t>
      </w:r>
      <w:r w:rsidR="00581B20" w:rsidRPr="004B2B6B">
        <w:rPr>
          <w:color w:val="000000" w:themeColor="text1"/>
          <w:sz w:val="24"/>
          <w:szCs w:val="24"/>
        </w:rPr>
        <w:t>e</w:t>
      </w:r>
      <w:r w:rsidR="00E577D5" w:rsidRPr="004B2B6B">
        <w:rPr>
          <w:color w:val="000000" w:themeColor="text1"/>
          <w:sz w:val="24"/>
          <w:szCs w:val="24"/>
        </w:rPr>
        <w:t xml:space="preserve"> par </w:t>
      </w:r>
      <w:proofErr w:type="gramStart"/>
      <w:r w:rsidR="00CC70FD" w:rsidRPr="004B2B6B">
        <w:rPr>
          <w:color w:val="000000" w:themeColor="text1"/>
          <w:sz w:val="24"/>
          <w:szCs w:val="24"/>
        </w:rPr>
        <w:t>les mêmes protagonistes déclarant</w:t>
      </w:r>
      <w:proofErr w:type="gramEnd"/>
      <w:r w:rsidR="009A64FB" w:rsidRPr="004B2B6B">
        <w:rPr>
          <w:color w:val="000000" w:themeColor="text1"/>
          <w:sz w:val="24"/>
          <w:szCs w:val="24"/>
        </w:rPr>
        <w:t xml:space="preserve"> ledit médicament</w:t>
      </w:r>
      <w:r w:rsidR="00E577D5" w:rsidRPr="004B2B6B">
        <w:rPr>
          <w:color w:val="000000" w:themeColor="text1"/>
          <w:sz w:val="24"/>
          <w:szCs w:val="24"/>
        </w:rPr>
        <w:t xml:space="preserve"> efficace</w:t>
      </w:r>
      <w:r w:rsidR="009A64FB" w:rsidRPr="004B2B6B">
        <w:rPr>
          <w:color w:val="000000" w:themeColor="text1"/>
          <w:sz w:val="24"/>
          <w:szCs w:val="24"/>
        </w:rPr>
        <w:t xml:space="preserve"> contre</w:t>
      </w:r>
      <w:r w:rsidR="00E577D5" w:rsidRPr="004B2B6B">
        <w:rPr>
          <w:color w:val="000000" w:themeColor="text1"/>
          <w:sz w:val="24"/>
          <w:szCs w:val="24"/>
        </w:rPr>
        <w:t xml:space="preserve"> la mortalité du covid</w:t>
      </w:r>
      <w:r w:rsidR="00096138" w:rsidRPr="004B2B6B">
        <w:rPr>
          <w:color w:val="000000" w:themeColor="text1"/>
          <w:sz w:val="24"/>
          <w:szCs w:val="24"/>
        </w:rPr>
        <w:t>-</w:t>
      </w:r>
      <w:r w:rsidR="00D655E9" w:rsidRPr="004B2B6B">
        <w:rPr>
          <w:color w:val="000000" w:themeColor="text1"/>
          <w:sz w:val="24"/>
          <w:szCs w:val="24"/>
        </w:rPr>
        <w:t>19</w:t>
      </w:r>
      <w:r w:rsidR="009A64FB" w:rsidRPr="004B2B6B">
        <w:rPr>
          <w:color w:val="000000" w:themeColor="text1"/>
          <w:sz w:val="24"/>
          <w:szCs w:val="24"/>
        </w:rPr>
        <w:t>. R</w:t>
      </w:r>
      <w:r w:rsidR="005F7B7B" w:rsidRPr="004B2B6B">
        <w:rPr>
          <w:color w:val="000000" w:themeColor="text1"/>
          <w:sz w:val="24"/>
          <w:szCs w:val="24"/>
        </w:rPr>
        <w:t>appelons que les</w:t>
      </w:r>
      <w:r w:rsidR="009A64FB" w:rsidRPr="004B2B6B">
        <w:rPr>
          <w:color w:val="000000" w:themeColor="text1"/>
          <w:sz w:val="24"/>
          <w:szCs w:val="24"/>
        </w:rPr>
        <w:t xml:space="preserve"> première</w:t>
      </w:r>
      <w:r w:rsidR="005F7B7B" w:rsidRPr="004B2B6B">
        <w:rPr>
          <w:color w:val="000000" w:themeColor="text1"/>
          <w:sz w:val="24"/>
          <w:szCs w:val="24"/>
        </w:rPr>
        <w:t>s</w:t>
      </w:r>
      <w:r w:rsidR="009A64FB" w:rsidRPr="004B2B6B">
        <w:rPr>
          <w:color w:val="000000" w:themeColor="text1"/>
          <w:sz w:val="24"/>
          <w:szCs w:val="24"/>
        </w:rPr>
        <w:t xml:space="preserve"> étude</w:t>
      </w:r>
      <w:r w:rsidR="005F7B7B" w:rsidRPr="004B2B6B">
        <w:rPr>
          <w:color w:val="000000" w:themeColor="text1"/>
          <w:sz w:val="24"/>
          <w:szCs w:val="24"/>
        </w:rPr>
        <w:t>s</w:t>
      </w:r>
      <w:r w:rsidR="009A64FB" w:rsidRPr="004B2B6B">
        <w:rPr>
          <w:color w:val="000000" w:themeColor="text1"/>
          <w:sz w:val="24"/>
          <w:szCs w:val="24"/>
        </w:rPr>
        <w:t xml:space="preserve"> effectuée</w:t>
      </w:r>
      <w:r w:rsidR="005F7B7B" w:rsidRPr="004B2B6B">
        <w:rPr>
          <w:color w:val="000000" w:themeColor="text1"/>
          <w:sz w:val="24"/>
          <w:szCs w:val="24"/>
        </w:rPr>
        <w:t>s</w:t>
      </w:r>
      <w:r w:rsidR="00DB28B0">
        <w:rPr>
          <w:color w:val="000000" w:themeColor="text1"/>
          <w:sz w:val="24"/>
          <w:szCs w:val="24"/>
        </w:rPr>
        <w:t xml:space="preserve"> </w:t>
      </w:r>
      <w:r w:rsidR="00D655E9" w:rsidRPr="004B2B6B">
        <w:rPr>
          <w:color w:val="000000" w:themeColor="text1"/>
          <w:sz w:val="24"/>
          <w:szCs w:val="24"/>
        </w:rPr>
        <w:t>dans les hôpitaux de Wuhan</w:t>
      </w:r>
      <w:r w:rsidR="009A64FB" w:rsidRPr="004B2B6B">
        <w:rPr>
          <w:color w:val="000000" w:themeColor="text1"/>
          <w:sz w:val="24"/>
          <w:szCs w:val="24"/>
        </w:rPr>
        <w:t xml:space="preserve"> n’étai</w:t>
      </w:r>
      <w:r w:rsidR="005F7B7B" w:rsidRPr="004B2B6B">
        <w:rPr>
          <w:color w:val="000000" w:themeColor="text1"/>
          <w:sz w:val="24"/>
          <w:szCs w:val="24"/>
        </w:rPr>
        <w:t>en</w:t>
      </w:r>
      <w:r w:rsidR="00D655E9" w:rsidRPr="004B2B6B">
        <w:rPr>
          <w:color w:val="000000" w:themeColor="text1"/>
          <w:sz w:val="24"/>
          <w:szCs w:val="24"/>
        </w:rPr>
        <w:t>t pas satisfaisante</w:t>
      </w:r>
      <w:r w:rsidR="005F7B7B" w:rsidRPr="004B2B6B">
        <w:rPr>
          <w:color w:val="000000" w:themeColor="text1"/>
          <w:sz w:val="24"/>
          <w:szCs w:val="24"/>
        </w:rPr>
        <w:t>s</w:t>
      </w:r>
      <w:r w:rsidR="009A64FB" w:rsidRPr="004B2B6B">
        <w:rPr>
          <w:color w:val="000000" w:themeColor="text1"/>
          <w:sz w:val="24"/>
          <w:szCs w:val="24"/>
        </w:rPr>
        <w:t> :</w:t>
      </w:r>
      <w:r w:rsidR="00D655E9" w:rsidRPr="004B2B6B">
        <w:rPr>
          <w:color w:val="000000" w:themeColor="text1"/>
          <w:sz w:val="24"/>
          <w:szCs w:val="24"/>
        </w:rPr>
        <w:t xml:space="preserve"> « </w:t>
      </w:r>
      <w:r w:rsidR="00D655E9" w:rsidRPr="004B2B6B">
        <w:rPr>
          <w:i/>
          <w:color w:val="000000" w:themeColor="text1"/>
          <w:sz w:val="24"/>
          <w:szCs w:val="24"/>
        </w:rPr>
        <w:t xml:space="preserve">ne montrent aucune efficacité sur la mortalité </w:t>
      </w:r>
      <w:r w:rsidR="009A64FB" w:rsidRPr="004B2B6B">
        <w:rPr>
          <w:color w:val="000000" w:themeColor="text1"/>
          <w:sz w:val="24"/>
          <w:szCs w:val="24"/>
        </w:rPr>
        <w:t>».</w:t>
      </w:r>
      <w:r w:rsidR="00D655E9" w:rsidRPr="004B2B6B">
        <w:rPr>
          <w:color w:val="000000" w:themeColor="text1"/>
          <w:sz w:val="24"/>
          <w:szCs w:val="24"/>
        </w:rPr>
        <w:t xml:space="preserve"> </w:t>
      </w:r>
      <w:proofErr w:type="spellStart"/>
      <w:r w:rsidR="00D655E9" w:rsidRPr="004B2B6B">
        <w:rPr>
          <w:color w:val="000000" w:themeColor="text1"/>
          <w:sz w:val="24"/>
          <w:szCs w:val="24"/>
        </w:rPr>
        <w:t>Gilead</w:t>
      </w:r>
      <w:proofErr w:type="spellEnd"/>
      <w:r w:rsidR="00D655E9" w:rsidRPr="004B2B6B">
        <w:rPr>
          <w:color w:val="000000" w:themeColor="text1"/>
          <w:sz w:val="24"/>
          <w:szCs w:val="24"/>
        </w:rPr>
        <w:t xml:space="preserve"> a </w:t>
      </w:r>
      <w:r w:rsidR="009A64FB" w:rsidRPr="004B2B6B">
        <w:rPr>
          <w:color w:val="000000" w:themeColor="text1"/>
          <w:sz w:val="24"/>
          <w:szCs w:val="24"/>
        </w:rPr>
        <w:t xml:space="preserve">donc </w:t>
      </w:r>
      <w:r w:rsidR="00096138" w:rsidRPr="004B2B6B">
        <w:rPr>
          <w:color w:val="000000" w:themeColor="text1"/>
          <w:sz w:val="24"/>
          <w:szCs w:val="24"/>
        </w:rPr>
        <w:t>redemandé</w:t>
      </w:r>
      <w:r w:rsidR="00DB28B0">
        <w:rPr>
          <w:color w:val="000000" w:themeColor="text1"/>
          <w:sz w:val="24"/>
          <w:szCs w:val="24"/>
        </w:rPr>
        <w:t xml:space="preserve"> </w:t>
      </w:r>
      <w:r w:rsidR="009A64FB" w:rsidRPr="004B2B6B">
        <w:rPr>
          <w:color w:val="000000" w:themeColor="text1"/>
          <w:sz w:val="24"/>
          <w:szCs w:val="24"/>
        </w:rPr>
        <w:t>une étude</w:t>
      </w:r>
      <w:r w:rsidR="00DB2A37" w:rsidRPr="004B2B6B">
        <w:rPr>
          <w:color w:val="000000" w:themeColor="text1"/>
          <w:sz w:val="24"/>
          <w:szCs w:val="24"/>
        </w:rPr>
        <w:t>,</w:t>
      </w:r>
      <w:r w:rsidR="009A64FB" w:rsidRPr="004B2B6B">
        <w:rPr>
          <w:color w:val="000000" w:themeColor="text1"/>
          <w:sz w:val="24"/>
          <w:szCs w:val="24"/>
        </w:rPr>
        <w:t xml:space="preserve"> en changeant la règle </w:t>
      </w:r>
      <w:r w:rsidR="00410FE0" w:rsidRPr="004B2B6B">
        <w:rPr>
          <w:color w:val="000000" w:themeColor="text1"/>
          <w:sz w:val="24"/>
          <w:szCs w:val="24"/>
        </w:rPr>
        <w:t>« </w:t>
      </w:r>
      <w:r w:rsidR="009A64FB" w:rsidRPr="004B2B6B">
        <w:rPr>
          <w:color w:val="000000" w:themeColor="text1"/>
          <w:sz w:val="24"/>
          <w:szCs w:val="24"/>
        </w:rPr>
        <w:t>qui ne recherchait plus l’efficacité sur</w:t>
      </w:r>
      <w:r w:rsidR="00D655E9" w:rsidRPr="004B2B6B">
        <w:rPr>
          <w:color w:val="000000" w:themeColor="text1"/>
          <w:sz w:val="24"/>
          <w:szCs w:val="24"/>
        </w:rPr>
        <w:t xml:space="preserve"> la mortalité</w:t>
      </w:r>
      <w:r w:rsidR="00410FE0" w:rsidRPr="004B2B6B">
        <w:rPr>
          <w:color w:val="000000" w:themeColor="text1"/>
          <w:sz w:val="24"/>
          <w:szCs w:val="24"/>
        </w:rPr>
        <w:t> »</w:t>
      </w:r>
      <w:r w:rsidR="00D655E9" w:rsidRPr="004B2B6B">
        <w:rPr>
          <w:color w:val="000000" w:themeColor="text1"/>
          <w:sz w:val="24"/>
          <w:szCs w:val="24"/>
        </w:rPr>
        <w:t>, mais</w:t>
      </w:r>
      <w:r w:rsidR="004B2B6B" w:rsidRPr="004B2B6B">
        <w:rPr>
          <w:color w:val="000000" w:themeColor="text1"/>
          <w:sz w:val="24"/>
          <w:szCs w:val="24"/>
        </w:rPr>
        <w:t xml:space="preserve"> la « </w:t>
      </w:r>
      <w:r w:rsidR="00D655E9" w:rsidRPr="004B2B6B">
        <w:rPr>
          <w:i/>
          <w:color w:val="000000" w:themeColor="text1"/>
          <w:sz w:val="24"/>
          <w:szCs w:val="24"/>
        </w:rPr>
        <w:t>durée de récupération</w:t>
      </w:r>
      <w:r w:rsidR="00D655E9" w:rsidRPr="004B2B6B">
        <w:rPr>
          <w:color w:val="000000" w:themeColor="text1"/>
          <w:sz w:val="24"/>
          <w:szCs w:val="24"/>
        </w:rPr>
        <w:t xml:space="preserve"> »</w:t>
      </w:r>
      <w:r w:rsidR="00E577D5" w:rsidRPr="004B2B6B">
        <w:rPr>
          <w:color w:val="000000" w:themeColor="text1"/>
          <w:sz w:val="24"/>
          <w:szCs w:val="24"/>
        </w:rPr>
        <w:t xml:space="preserve">, </w:t>
      </w:r>
      <w:r w:rsidR="009A64FB" w:rsidRPr="004B2B6B">
        <w:rPr>
          <w:color w:val="000000" w:themeColor="text1"/>
          <w:sz w:val="24"/>
          <w:szCs w:val="24"/>
        </w:rPr>
        <w:t xml:space="preserve">aussitôt </w:t>
      </w:r>
      <w:r w:rsidRPr="004B2B6B">
        <w:rPr>
          <w:color w:val="000000" w:themeColor="text1"/>
          <w:sz w:val="24"/>
          <w:szCs w:val="24"/>
        </w:rPr>
        <w:t>démenti</w:t>
      </w:r>
      <w:r w:rsidR="009A64FB" w:rsidRPr="004B2B6B">
        <w:rPr>
          <w:color w:val="000000" w:themeColor="text1"/>
          <w:sz w:val="24"/>
          <w:szCs w:val="24"/>
        </w:rPr>
        <w:t>e par</w:t>
      </w:r>
      <w:r w:rsidR="00DB2A37" w:rsidRPr="004B2B6B">
        <w:rPr>
          <w:color w:val="000000" w:themeColor="text1"/>
          <w:sz w:val="24"/>
          <w:szCs w:val="24"/>
        </w:rPr>
        <w:t xml:space="preserve"> une multitude d’é</w:t>
      </w:r>
      <w:r w:rsidR="00E577D5" w:rsidRPr="004B2B6B">
        <w:rPr>
          <w:color w:val="000000" w:themeColor="text1"/>
          <w:sz w:val="24"/>
          <w:szCs w:val="24"/>
        </w:rPr>
        <w:t xml:space="preserve">tudes </w:t>
      </w:r>
      <w:r w:rsidR="009A64FB" w:rsidRPr="004B2B6B">
        <w:rPr>
          <w:color w:val="000000" w:themeColor="text1"/>
          <w:sz w:val="24"/>
          <w:szCs w:val="24"/>
        </w:rPr>
        <w:t xml:space="preserve">indiquant : </w:t>
      </w:r>
      <w:r w:rsidR="00E577D5" w:rsidRPr="004B2B6B">
        <w:rPr>
          <w:color w:val="000000" w:themeColor="text1"/>
          <w:sz w:val="24"/>
          <w:szCs w:val="24"/>
        </w:rPr>
        <w:t>« </w:t>
      </w:r>
      <w:r w:rsidR="00E577D5" w:rsidRPr="004B2B6B">
        <w:rPr>
          <w:i/>
          <w:color w:val="000000" w:themeColor="text1"/>
          <w:sz w:val="24"/>
          <w:szCs w:val="24"/>
        </w:rPr>
        <w:t>absence d'efficacité du médicament</w:t>
      </w:r>
      <w:r w:rsidR="00D655E9" w:rsidRPr="004B2B6B">
        <w:rPr>
          <w:i/>
          <w:color w:val="000000" w:themeColor="text1"/>
          <w:sz w:val="24"/>
          <w:szCs w:val="24"/>
        </w:rPr>
        <w:t xml:space="preserve"> sur la mortalité et temps de récupération 2 jours de moins au lieu des 5 jours annoncés</w:t>
      </w:r>
      <w:r w:rsidR="00E577D5" w:rsidRPr="004B2B6B">
        <w:rPr>
          <w:color w:val="000000" w:themeColor="text1"/>
          <w:sz w:val="24"/>
          <w:szCs w:val="24"/>
        </w:rPr>
        <w:t> »</w:t>
      </w:r>
      <w:r w:rsidR="00240E15" w:rsidRPr="004B2B6B">
        <w:rPr>
          <w:color w:val="000000" w:themeColor="text1"/>
          <w:sz w:val="24"/>
          <w:szCs w:val="24"/>
        </w:rPr>
        <w:t>.</w:t>
      </w:r>
    </w:p>
    <w:p w14:paraId="21CFA10D" w14:textId="77777777" w:rsidR="004B2B6B" w:rsidRPr="004B2B6B" w:rsidRDefault="00240E15" w:rsidP="00E577D5">
      <w:pPr>
        <w:spacing w:after="120"/>
        <w:rPr>
          <w:color w:val="000000" w:themeColor="text1"/>
          <w:sz w:val="24"/>
          <w:szCs w:val="24"/>
        </w:rPr>
      </w:pPr>
      <w:r w:rsidRPr="00B47227">
        <w:rPr>
          <w:b/>
          <w:color w:val="000000" w:themeColor="text1"/>
          <w:sz w:val="24"/>
          <w:szCs w:val="24"/>
        </w:rPr>
        <w:t>C</w:t>
      </w:r>
      <w:r w:rsidR="00307DF9" w:rsidRPr="00B47227">
        <w:rPr>
          <w:b/>
          <w:color w:val="000000" w:themeColor="text1"/>
          <w:sz w:val="24"/>
          <w:szCs w:val="24"/>
        </w:rPr>
        <w:t xml:space="preserve">onformément au </w:t>
      </w:r>
      <w:r w:rsidR="005F4D08" w:rsidRPr="00B47227">
        <w:rPr>
          <w:b/>
          <w:color w:val="000000" w:themeColor="text1"/>
          <w:sz w:val="24"/>
          <w:szCs w:val="24"/>
        </w:rPr>
        <w:t>Traité</w:t>
      </w:r>
      <w:r w:rsidRPr="00B47227">
        <w:rPr>
          <w:b/>
          <w:color w:val="000000" w:themeColor="text1"/>
          <w:sz w:val="24"/>
          <w:szCs w:val="24"/>
        </w:rPr>
        <w:t xml:space="preserve"> européen</w:t>
      </w:r>
      <w:r w:rsidRPr="004B2B6B">
        <w:rPr>
          <w:color w:val="000000" w:themeColor="text1"/>
          <w:sz w:val="24"/>
          <w:szCs w:val="24"/>
        </w:rPr>
        <w:t>, la C</w:t>
      </w:r>
      <w:r w:rsidR="00307DF9" w:rsidRPr="004B2B6B">
        <w:rPr>
          <w:color w:val="000000" w:themeColor="text1"/>
          <w:sz w:val="24"/>
          <w:szCs w:val="24"/>
        </w:rPr>
        <w:t xml:space="preserve">ommission européenne n’avait ni le droit, ni le </w:t>
      </w:r>
      <w:r w:rsidRPr="004B2B6B">
        <w:rPr>
          <w:color w:val="000000" w:themeColor="text1"/>
          <w:sz w:val="24"/>
          <w:szCs w:val="24"/>
        </w:rPr>
        <w:t xml:space="preserve">pouvoir, de prendre une telle </w:t>
      </w:r>
      <w:r w:rsidR="00307DF9" w:rsidRPr="004B2B6B">
        <w:rPr>
          <w:color w:val="000000" w:themeColor="text1"/>
          <w:sz w:val="24"/>
          <w:szCs w:val="24"/>
        </w:rPr>
        <w:t>décision au nom et pour le compte des Etats, le domaine de la santé étant du seul ressort des Etats</w:t>
      </w:r>
      <w:r w:rsidRPr="004B2B6B">
        <w:rPr>
          <w:color w:val="000000" w:themeColor="text1"/>
          <w:sz w:val="24"/>
          <w:szCs w:val="24"/>
        </w:rPr>
        <w:t>. Cet empressement irresponsable à investir dans ce médicament avec les deniers du contribuable soumis dans le même temps à des</w:t>
      </w:r>
      <w:r w:rsidR="004B2B6B" w:rsidRPr="004B2B6B">
        <w:rPr>
          <w:color w:val="000000" w:themeColor="text1"/>
          <w:sz w:val="24"/>
          <w:szCs w:val="24"/>
        </w:rPr>
        <w:t xml:space="preserve"> mesures répressives témoigne d’un abus </w:t>
      </w:r>
      <w:r w:rsidRPr="004B2B6B">
        <w:rPr>
          <w:color w:val="000000" w:themeColor="text1"/>
          <w:sz w:val="24"/>
          <w:szCs w:val="24"/>
        </w:rPr>
        <w:t>arbitraire</w:t>
      </w:r>
      <w:r w:rsidR="004B2B6B" w:rsidRPr="004B2B6B">
        <w:rPr>
          <w:color w:val="000000" w:themeColor="text1"/>
          <w:sz w:val="24"/>
          <w:szCs w:val="24"/>
        </w:rPr>
        <w:t>.</w:t>
      </w:r>
    </w:p>
    <w:p w14:paraId="35622AFE" w14:textId="77777777" w:rsidR="00D655E9" w:rsidRPr="004B2B6B" w:rsidRDefault="00E577D5" w:rsidP="00E577D5">
      <w:pPr>
        <w:spacing w:after="120"/>
        <w:rPr>
          <w:color w:val="000000" w:themeColor="text1"/>
          <w:sz w:val="24"/>
          <w:szCs w:val="24"/>
        </w:rPr>
      </w:pPr>
      <w:r w:rsidRPr="004B2B6B">
        <w:rPr>
          <w:color w:val="000000" w:themeColor="text1"/>
          <w:sz w:val="24"/>
          <w:szCs w:val="24"/>
        </w:rPr>
        <w:t>Alors que</w:t>
      </w:r>
      <w:r w:rsidR="005F7B7B" w:rsidRPr="004B2B6B">
        <w:rPr>
          <w:color w:val="000000" w:themeColor="text1"/>
          <w:sz w:val="24"/>
          <w:szCs w:val="24"/>
        </w:rPr>
        <w:t xml:space="preserve">, le coût de fabrication du </w:t>
      </w:r>
      <w:proofErr w:type="spellStart"/>
      <w:r w:rsidR="005F7B7B" w:rsidRPr="004B2B6B">
        <w:rPr>
          <w:color w:val="000000" w:themeColor="text1"/>
          <w:sz w:val="24"/>
          <w:szCs w:val="24"/>
        </w:rPr>
        <w:t>R</w:t>
      </w:r>
      <w:r w:rsidRPr="004B2B6B">
        <w:rPr>
          <w:color w:val="000000" w:themeColor="text1"/>
          <w:sz w:val="24"/>
          <w:szCs w:val="24"/>
        </w:rPr>
        <w:t>emdési</w:t>
      </w:r>
      <w:r w:rsidR="005F7B7B" w:rsidRPr="004B2B6B">
        <w:rPr>
          <w:color w:val="000000" w:themeColor="text1"/>
          <w:sz w:val="24"/>
          <w:szCs w:val="24"/>
        </w:rPr>
        <w:t>vir</w:t>
      </w:r>
      <w:proofErr w:type="spellEnd"/>
      <w:r w:rsidR="005F7B7B" w:rsidRPr="004B2B6B">
        <w:rPr>
          <w:color w:val="000000" w:themeColor="text1"/>
          <w:sz w:val="24"/>
          <w:szCs w:val="24"/>
        </w:rPr>
        <w:t xml:space="preserve"> est de moins de 0,94 dollar</w:t>
      </w:r>
      <w:r w:rsidRPr="004B2B6B">
        <w:rPr>
          <w:color w:val="000000" w:themeColor="text1"/>
          <w:sz w:val="24"/>
          <w:szCs w:val="24"/>
        </w:rPr>
        <w:t xml:space="preserve"> par dose, soit 420 fois moins cher que le prix ef</w:t>
      </w:r>
      <w:r w:rsidR="005F7B7B" w:rsidRPr="004B2B6B">
        <w:rPr>
          <w:color w:val="000000" w:themeColor="text1"/>
          <w:sz w:val="24"/>
          <w:szCs w:val="24"/>
        </w:rPr>
        <w:t>fectivement payé par Bruxelles !?!</w:t>
      </w:r>
    </w:p>
    <w:p w14:paraId="12181FC1" w14:textId="77777777" w:rsidR="00E577D5" w:rsidRPr="004B2B6B" w:rsidRDefault="00E577D5" w:rsidP="00E577D5">
      <w:pPr>
        <w:spacing w:after="120"/>
        <w:rPr>
          <w:color w:val="000000" w:themeColor="text1"/>
          <w:sz w:val="24"/>
          <w:szCs w:val="24"/>
        </w:rPr>
      </w:pPr>
      <w:proofErr w:type="spellStart"/>
      <w:r w:rsidRPr="004B2B6B">
        <w:rPr>
          <w:color w:val="000000" w:themeColor="text1"/>
          <w:sz w:val="24"/>
          <w:szCs w:val="24"/>
        </w:rPr>
        <w:t>Gilead</w:t>
      </w:r>
      <w:proofErr w:type="spellEnd"/>
      <w:r w:rsidRPr="004B2B6B">
        <w:rPr>
          <w:color w:val="000000" w:themeColor="text1"/>
          <w:sz w:val="24"/>
          <w:szCs w:val="24"/>
        </w:rPr>
        <w:t>, qui fabrique le médicament a très bien négocié</w:t>
      </w:r>
      <w:r w:rsidR="004B2B6B" w:rsidRPr="004B2B6B">
        <w:rPr>
          <w:color w:val="000000" w:themeColor="text1"/>
          <w:sz w:val="24"/>
          <w:szCs w:val="24"/>
        </w:rPr>
        <w:t xml:space="preserve"> la commande, </w:t>
      </w:r>
      <w:r w:rsidRPr="004B2B6B">
        <w:rPr>
          <w:color w:val="000000" w:themeColor="text1"/>
          <w:sz w:val="24"/>
          <w:szCs w:val="24"/>
        </w:rPr>
        <w:t xml:space="preserve">surtout lorsqu'on sait qu'un pays comme l'Ukraine a pu bénéficier d'un générique en septembre </w:t>
      </w:r>
      <w:r w:rsidR="005F7B7B" w:rsidRPr="004B2B6B">
        <w:rPr>
          <w:color w:val="000000" w:themeColor="text1"/>
          <w:sz w:val="24"/>
          <w:szCs w:val="24"/>
        </w:rPr>
        <w:t xml:space="preserve">2020 </w:t>
      </w:r>
      <w:r w:rsidRPr="004B2B6B">
        <w:rPr>
          <w:color w:val="000000" w:themeColor="text1"/>
          <w:sz w:val="24"/>
          <w:szCs w:val="24"/>
        </w:rPr>
        <w:t>à 20,45 dollars la dose</w:t>
      </w:r>
      <w:r w:rsidR="004B2B6B" w:rsidRPr="004B2B6B">
        <w:rPr>
          <w:color w:val="000000" w:themeColor="text1"/>
          <w:sz w:val="24"/>
          <w:szCs w:val="24"/>
        </w:rPr>
        <w:t>,</w:t>
      </w:r>
      <w:r w:rsidR="005F7B7B" w:rsidRPr="004B2B6B">
        <w:rPr>
          <w:color w:val="000000" w:themeColor="text1"/>
          <w:sz w:val="24"/>
          <w:szCs w:val="24"/>
        </w:rPr>
        <w:t xml:space="preserve"> lui permettant d’améliorer</w:t>
      </w:r>
      <w:r w:rsidRPr="004B2B6B">
        <w:rPr>
          <w:color w:val="000000" w:themeColor="text1"/>
          <w:sz w:val="24"/>
          <w:szCs w:val="24"/>
        </w:rPr>
        <w:t xml:space="preserve"> un chiffre d'affaires en hausse de 17 % au 3e trimestre et un bénéfice net de 360 millions de dollars.</w:t>
      </w:r>
    </w:p>
    <w:p w14:paraId="4286DB8C" w14:textId="77777777" w:rsidR="00B47227" w:rsidRDefault="00E577D5" w:rsidP="00B47227">
      <w:pPr>
        <w:spacing w:after="120"/>
        <w:rPr>
          <w:color w:val="000000" w:themeColor="text1"/>
          <w:sz w:val="24"/>
          <w:szCs w:val="24"/>
        </w:rPr>
      </w:pPr>
      <w:r w:rsidRPr="004B2B6B">
        <w:rPr>
          <w:color w:val="000000" w:themeColor="text1"/>
          <w:sz w:val="24"/>
          <w:szCs w:val="24"/>
        </w:rPr>
        <w:t>Malgré cette supercherie</w:t>
      </w:r>
      <w:r w:rsidR="00D655E9" w:rsidRPr="004B2B6B">
        <w:rPr>
          <w:color w:val="000000" w:themeColor="text1"/>
          <w:sz w:val="24"/>
          <w:szCs w:val="24"/>
        </w:rPr>
        <w:t xml:space="preserve"> technico</w:t>
      </w:r>
      <w:r w:rsidR="00DB28B0">
        <w:rPr>
          <w:color w:val="000000" w:themeColor="text1"/>
          <w:sz w:val="24"/>
          <w:szCs w:val="24"/>
        </w:rPr>
        <w:t xml:space="preserve"> </w:t>
      </w:r>
      <w:r w:rsidR="00D655E9" w:rsidRPr="004B2B6B">
        <w:rPr>
          <w:color w:val="000000" w:themeColor="text1"/>
          <w:sz w:val="24"/>
          <w:szCs w:val="24"/>
        </w:rPr>
        <w:t xml:space="preserve">commerciale afin d’écouler les </w:t>
      </w:r>
      <w:r w:rsidR="00E00919" w:rsidRPr="004B2B6B">
        <w:rPr>
          <w:color w:val="000000" w:themeColor="text1"/>
          <w:sz w:val="24"/>
          <w:szCs w:val="24"/>
        </w:rPr>
        <w:t>doses que le laboratoire</w:t>
      </w:r>
      <w:r w:rsidR="00D655E9" w:rsidRPr="004B2B6B">
        <w:rPr>
          <w:color w:val="000000" w:themeColor="text1"/>
          <w:sz w:val="24"/>
          <w:szCs w:val="24"/>
        </w:rPr>
        <w:t xml:space="preserve"> n’a pas utilisées lors des essais cliniques menés en Afrique contre Ebola avec une efficacité médiocre, </w:t>
      </w:r>
      <w:r w:rsidR="00D655E9" w:rsidRPr="004B2B6B">
        <w:rPr>
          <w:color w:val="000000" w:themeColor="text1"/>
          <w:sz w:val="24"/>
          <w:szCs w:val="24"/>
          <w:u w:val="single"/>
        </w:rPr>
        <w:t>et non thérapeutique</w:t>
      </w:r>
      <w:r w:rsidRPr="004B2B6B">
        <w:rPr>
          <w:color w:val="000000" w:themeColor="text1"/>
          <w:sz w:val="24"/>
          <w:szCs w:val="24"/>
        </w:rPr>
        <w:t xml:space="preserve">, la Commission européenne affirme qu’il n’y pas de scandale et </w:t>
      </w:r>
      <w:r w:rsidR="00A30243" w:rsidRPr="004B2B6B">
        <w:rPr>
          <w:color w:val="000000" w:themeColor="text1"/>
          <w:sz w:val="24"/>
          <w:szCs w:val="24"/>
        </w:rPr>
        <w:t>que pour l'instant</w:t>
      </w:r>
      <w:r w:rsidRPr="004B2B6B">
        <w:rPr>
          <w:color w:val="000000" w:themeColor="text1"/>
          <w:sz w:val="24"/>
          <w:szCs w:val="24"/>
        </w:rPr>
        <w:t xml:space="preserve"> l'Agence européenne du médicament</w:t>
      </w:r>
      <w:r w:rsidR="00A30243" w:rsidRPr="004B2B6B">
        <w:rPr>
          <w:color w:val="000000" w:themeColor="text1"/>
          <w:sz w:val="24"/>
          <w:szCs w:val="24"/>
        </w:rPr>
        <w:t xml:space="preserve"> (EMA)</w:t>
      </w:r>
      <w:r w:rsidRPr="004B2B6B">
        <w:rPr>
          <w:color w:val="000000" w:themeColor="text1"/>
          <w:sz w:val="24"/>
          <w:szCs w:val="24"/>
        </w:rPr>
        <w:t xml:space="preserve"> maintient son autorisation d'utilisation</w:t>
      </w:r>
      <w:r w:rsidR="00E00919" w:rsidRPr="004B2B6B">
        <w:rPr>
          <w:color w:val="000000" w:themeColor="text1"/>
          <w:sz w:val="24"/>
          <w:szCs w:val="24"/>
        </w:rPr>
        <w:t xml:space="preserve"> de mise sur le marché «conditionnelle</w:t>
      </w:r>
      <w:r w:rsidR="00D655E9" w:rsidRPr="004B2B6B">
        <w:rPr>
          <w:color w:val="000000" w:themeColor="text1"/>
          <w:sz w:val="24"/>
          <w:szCs w:val="24"/>
        </w:rPr>
        <w:t>»</w:t>
      </w:r>
      <w:r w:rsidRPr="004B2B6B">
        <w:rPr>
          <w:color w:val="000000" w:themeColor="text1"/>
          <w:sz w:val="24"/>
          <w:szCs w:val="24"/>
        </w:rPr>
        <w:t>,</w:t>
      </w:r>
      <w:r w:rsidR="00E00919" w:rsidRPr="004B2B6B">
        <w:rPr>
          <w:color w:val="000000" w:themeColor="text1"/>
          <w:sz w:val="24"/>
          <w:szCs w:val="24"/>
        </w:rPr>
        <w:t xml:space="preserve"> bien qu’</w:t>
      </w:r>
      <w:proofErr w:type="spellStart"/>
      <w:r w:rsidR="00E00919" w:rsidRPr="004B2B6B">
        <w:rPr>
          <w:color w:val="000000" w:themeColor="text1"/>
          <w:sz w:val="24"/>
          <w:szCs w:val="24"/>
        </w:rPr>
        <w:t>ayant</w:t>
      </w:r>
      <w:r w:rsidRPr="004B2B6B">
        <w:rPr>
          <w:color w:val="000000" w:themeColor="text1"/>
          <w:sz w:val="24"/>
          <w:szCs w:val="24"/>
        </w:rPr>
        <w:t>reçu</w:t>
      </w:r>
      <w:proofErr w:type="spellEnd"/>
      <w:r w:rsidRPr="004B2B6B">
        <w:rPr>
          <w:color w:val="000000" w:themeColor="text1"/>
          <w:sz w:val="24"/>
          <w:szCs w:val="24"/>
        </w:rPr>
        <w:t xml:space="preserve"> le projet de publication d'une étude scientifique menée à grande échelle, l'essai </w:t>
      </w:r>
      <w:proofErr w:type="spellStart"/>
      <w:r w:rsidRPr="004B2B6B">
        <w:rPr>
          <w:color w:val="000000" w:themeColor="text1"/>
          <w:sz w:val="24"/>
          <w:szCs w:val="24"/>
        </w:rPr>
        <w:t>Solidarity</w:t>
      </w:r>
      <w:proofErr w:type="spellEnd"/>
      <w:r w:rsidRPr="004B2B6B">
        <w:rPr>
          <w:color w:val="000000" w:themeColor="text1"/>
          <w:sz w:val="24"/>
          <w:szCs w:val="24"/>
        </w:rPr>
        <w:t xml:space="preserve"> </w:t>
      </w:r>
      <w:r w:rsidR="00D655E9" w:rsidRPr="004B2B6B">
        <w:rPr>
          <w:color w:val="000000" w:themeColor="text1"/>
          <w:sz w:val="24"/>
          <w:szCs w:val="24"/>
        </w:rPr>
        <w:t xml:space="preserve">financé par l’OMS </w:t>
      </w:r>
      <w:r w:rsidRPr="004B2B6B">
        <w:rPr>
          <w:color w:val="000000" w:themeColor="text1"/>
          <w:sz w:val="24"/>
          <w:szCs w:val="24"/>
        </w:rPr>
        <w:t>qui conclut</w:t>
      </w:r>
      <w:r w:rsidR="00E00919" w:rsidRPr="004B2B6B">
        <w:rPr>
          <w:color w:val="000000" w:themeColor="text1"/>
          <w:sz w:val="24"/>
          <w:szCs w:val="24"/>
        </w:rPr>
        <w:t> :«…</w:t>
      </w:r>
      <w:r w:rsidR="00D655E9" w:rsidRPr="004B2B6B">
        <w:rPr>
          <w:i/>
          <w:color w:val="000000" w:themeColor="text1"/>
          <w:sz w:val="24"/>
          <w:szCs w:val="24"/>
        </w:rPr>
        <w:t>apparaissent avoir peu ou pas d’effet sur les patients hospitalisés, que ce soit en termes de mortalité, de mise sous respirateur ou de durée d’hospitalisation</w:t>
      </w:r>
      <w:r w:rsidR="00D655E9" w:rsidRPr="004B2B6B">
        <w:rPr>
          <w:color w:val="000000" w:themeColor="text1"/>
          <w:sz w:val="24"/>
          <w:szCs w:val="24"/>
        </w:rPr>
        <w:t xml:space="preserve"> »</w:t>
      </w:r>
      <w:r w:rsidR="00E00919" w:rsidRPr="004B2B6B">
        <w:rPr>
          <w:color w:val="000000" w:themeColor="text1"/>
          <w:sz w:val="24"/>
          <w:szCs w:val="24"/>
        </w:rPr>
        <w:t>.</w:t>
      </w:r>
    </w:p>
    <w:p w14:paraId="4AA158AF" w14:textId="77777777" w:rsidR="00E577D5" w:rsidRPr="004B2B6B" w:rsidRDefault="009479C6" w:rsidP="00C71D85">
      <w:pPr>
        <w:spacing w:after="0"/>
        <w:rPr>
          <w:color w:val="000000" w:themeColor="text1"/>
          <w:sz w:val="24"/>
          <w:szCs w:val="24"/>
        </w:rPr>
      </w:pPr>
      <w:r w:rsidRPr="004B2B6B">
        <w:rPr>
          <w:color w:val="000000" w:themeColor="text1"/>
          <w:sz w:val="24"/>
          <w:szCs w:val="24"/>
        </w:rPr>
        <w:t>L</w:t>
      </w:r>
      <w:r w:rsidR="00E577D5" w:rsidRPr="004B2B6B">
        <w:rPr>
          <w:color w:val="000000" w:themeColor="text1"/>
          <w:sz w:val="24"/>
          <w:szCs w:val="24"/>
        </w:rPr>
        <w:t xml:space="preserve">e laboratoire </w:t>
      </w:r>
      <w:proofErr w:type="spellStart"/>
      <w:r w:rsidR="00E577D5" w:rsidRPr="004B2B6B">
        <w:rPr>
          <w:color w:val="000000" w:themeColor="text1"/>
          <w:sz w:val="24"/>
          <w:szCs w:val="24"/>
        </w:rPr>
        <w:t>Gilead</w:t>
      </w:r>
      <w:proofErr w:type="spellEnd"/>
      <w:r w:rsidR="00E577D5" w:rsidRPr="004B2B6B">
        <w:rPr>
          <w:color w:val="000000" w:themeColor="text1"/>
          <w:sz w:val="24"/>
          <w:szCs w:val="24"/>
        </w:rPr>
        <w:t xml:space="preserve"> avait</w:t>
      </w:r>
      <w:r w:rsidR="00E00919" w:rsidRPr="004B2B6B">
        <w:rPr>
          <w:color w:val="000000" w:themeColor="text1"/>
          <w:sz w:val="24"/>
          <w:szCs w:val="24"/>
        </w:rPr>
        <w:t xml:space="preserve"> reçu</w:t>
      </w:r>
      <w:r w:rsidR="00E577D5" w:rsidRPr="004B2B6B">
        <w:rPr>
          <w:color w:val="000000" w:themeColor="text1"/>
          <w:sz w:val="24"/>
          <w:szCs w:val="24"/>
        </w:rPr>
        <w:t>, selon une obligation contractuelle, le manuscrit avant la signature de l'accord</w:t>
      </w:r>
      <w:r w:rsidR="00B74805" w:rsidRPr="004B2B6B">
        <w:rPr>
          <w:color w:val="000000" w:themeColor="text1"/>
          <w:sz w:val="24"/>
          <w:szCs w:val="24"/>
        </w:rPr>
        <w:t xml:space="preserve"> de commande</w:t>
      </w:r>
      <w:r w:rsidR="00E577D5" w:rsidRPr="004B2B6B">
        <w:rPr>
          <w:color w:val="000000" w:themeColor="text1"/>
          <w:sz w:val="24"/>
          <w:szCs w:val="24"/>
        </w:rPr>
        <w:t xml:space="preserve">. Il savait donc que l'étude </w:t>
      </w:r>
      <w:proofErr w:type="spellStart"/>
      <w:r w:rsidR="00E577D5" w:rsidRPr="004B2B6B">
        <w:rPr>
          <w:color w:val="000000" w:themeColor="text1"/>
          <w:sz w:val="24"/>
          <w:szCs w:val="24"/>
        </w:rPr>
        <w:t>Solidarity</w:t>
      </w:r>
      <w:proofErr w:type="spellEnd"/>
      <w:r w:rsidR="00E577D5" w:rsidRPr="004B2B6B">
        <w:rPr>
          <w:color w:val="000000" w:themeColor="text1"/>
          <w:sz w:val="24"/>
          <w:szCs w:val="24"/>
        </w:rPr>
        <w:t xml:space="preserve"> concluait à l'absence d'efficacité du </w:t>
      </w:r>
      <w:r w:rsidRPr="004B2B6B">
        <w:rPr>
          <w:color w:val="000000" w:themeColor="text1"/>
          <w:sz w:val="24"/>
          <w:szCs w:val="24"/>
        </w:rPr>
        <w:t>médicament ;</w:t>
      </w:r>
      <w:r w:rsidR="00A66B99" w:rsidRPr="004B2B6B">
        <w:rPr>
          <w:color w:val="000000" w:themeColor="text1"/>
          <w:sz w:val="24"/>
          <w:szCs w:val="24"/>
        </w:rPr>
        <w:t xml:space="preserve"> lorsqu'il a signé</w:t>
      </w:r>
      <w:r w:rsidR="00E577D5" w:rsidRPr="004B2B6B">
        <w:rPr>
          <w:color w:val="000000" w:themeColor="text1"/>
          <w:sz w:val="24"/>
          <w:szCs w:val="24"/>
        </w:rPr>
        <w:t xml:space="preserve"> il </w:t>
      </w:r>
      <w:r w:rsidR="00D655E9" w:rsidRPr="004B2B6B">
        <w:rPr>
          <w:color w:val="000000" w:themeColor="text1"/>
          <w:sz w:val="24"/>
          <w:szCs w:val="24"/>
        </w:rPr>
        <w:t xml:space="preserve">n’en n'a rien dit, ce qui aurait pu selon le droit des contrats être </w:t>
      </w:r>
      <w:r w:rsidR="00DB2A37" w:rsidRPr="004B2B6B">
        <w:rPr>
          <w:color w:val="000000" w:themeColor="text1"/>
          <w:sz w:val="24"/>
          <w:szCs w:val="24"/>
        </w:rPr>
        <w:t xml:space="preserve">retenu </w:t>
      </w:r>
      <w:r w:rsidRPr="004B2B6B">
        <w:rPr>
          <w:color w:val="000000" w:themeColor="text1"/>
          <w:sz w:val="24"/>
          <w:szCs w:val="24"/>
        </w:rPr>
        <w:t>comme relevant du dol</w:t>
      </w:r>
      <w:r w:rsidR="00D655E9" w:rsidRPr="004B2B6B">
        <w:rPr>
          <w:color w:val="000000" w:themeColor="text1"/>
          <w:sz w:val="24"/>
          <w:szCs w:val="24"/>
        </w:rPr>
        <w:t xml:space="preserve">, mais la commission européenne a quand même versé l’argent </w:t>
      </w:r>
      <w:r w:rsidR="00A30243" w:rsidRPr="004B2B6B">
        <w:rPr>
          <w:color w:val="000000" w:themeColor="text1"/>
          <w:sz w:val="24"/>
          <w:szCs w:val="24"/>
        </w:rPr>
        <w:t xml:space="preserve">prélevé </w:t>
      </w:r>
      <w:r w:rsidR="00D655E9" w:rsidRPr="004B2B6B">
        <w:rPr>
          <w:color w:val="000000" w:themeColor="text1"/>
          <w:sz w:val="24"/>
          <w:szCs w:val="24"/>
        </w:rPr>
        <w:t>sur le fond</w:t>
      </w:r>
      <w:r w:rsidRPr="004B2B6B">
        <w:rPr>
          <w:color w:val="000000" w:themeColor="text1"/>
          <w:sz w:val="24"/>
          <w:szCs w:val="24"/>
        </w:rPr>
        <w:t>s</w:t>
      </w:r>
      <w:r w:rsidR="00D655E9" w:rsidRPr="004B2B6B">
        <w:rPr>
          <w:color w:val="000000" w:themeColor="text1"/>
          <w:sz w:val="24"/>
          <w:szCs w:val="24"/>
        </w:rPr>
        <w:t xml:space="preserve"> d’aide d’urgence (ESI).</w:t>
      </w:r>
    </w:p>
    <w:p w14:paraId="2AD40EB6" w14:textId="77777777" w:rsidR="00E577D5" w:rsidRPr="004B2B6B" w:rsidRDefault="00E577D5" w:rsidP="00C71D85">
      <w:pPr>
        <w:spacing w:after="0"/>
        <w:rPr>
          <w:color w:val="000000" w:themeColor="text1"/>
          <w:sz w:val="16"/>
          <w:szCs w:val="16"/>
        </w:rPr>
      </w:pPr>
    </w:p>
    <w:p w14:paraId="24452D7E" w14:textId="77777777" w:rsidR="004B2B6B" w:rsidRDefault="00D655E9" w:rsidP="00A66B99">
      <w:pPr>
        <w:spacing w:after="120"/>
        <w:rPr>
          <w:color w:val="000000" w:themeColor="text1"/>
          <w:sz w:val="24"/>
          <w:szCs w:val="24"/>
        </w:rPr>
      </w:pPr>
      <w:r w:rsidRPr="004B2B6B">
        <w:rPr>
          <w:color w:val="000000" w:themeColor="text1"/>
          <w:sz w:val="24"/>
          <w:szCs w:val="24"/>
        </w:rPr>
        <w:lastRenderedPageBreak/>
        <w:t xml:space="preserve">Le 15 juillet 2020, la France accorde une autorisation temporaire d’utilisation (ATU) à </w:t>
      </w:r>
      <w:proofErr w:type="spellStart"/>
      <w:r w:rsidRPr="004B2B6B">
        <w:rPr>
          <w:color w:val="000000" w:themeColor="text1"/>
          <w:sz w:val="24"/>
          <w:szCs w:val="24"/>
        </w:rPr>
        <w:t>Gilead</w:t>
      </w:r>
      <w:proofErr w:type="spellEnd"/>
      <w:r w:rsidRPr="004B2B6B">
        <w:rPr>
          <w:color w:val="000000" w:themeColor="text1"/>
          <w:sz w:val="24"/>
          <w:szCs w:val="24"/>
        </w:rPr>
        <w:t xml:space="preserve"> pour </w:t>
      </w:r>
      <w:r w:rsidR="00DB2A37" w:rsidRPr="004B2B6B">
        <w:rPr>
          <w:color w:val="000000" w:themeColor="text1"/>
          <w:sz w:val="24"/>
          <w:szCs w:val="24"/>
        </w:rPr>
        <w:t xml:space="preserve">le </w:t>
      </w:r>
      <w:proofErr w:type="spellStart"/>
      <w:r w:rsidR="00DB2A37" w:rsidRPr="004B2B6B">
        <w:rPr>
          <w:color w:val="000000" w:themeColor="text1"/>
          <w:sz w:val="24"/>
          <w:szCs w:val="24"/>
        </w:rPr>
        <w:t>Remdésivir</w:t>
      </w:r>
      <w:proofErr w:type="spellEnd"/>
      <w:r w:rsidR="00DB2A37" w:rsidRPr="004B2B6B">
        <w:rPr>
          <w:color w:val="000000" w:themeColor="text1"/>
          <w:sz w:val="24"/>
          <w:szCs w:val="24"/>
        </w:rPr>
        <w:t> !</w:t>
      </w:r>
    </w:p>
    <w:p w14:paraId="0CEEF84B" w14:textId="77777777" w:rsidR="004B2B6B" w:rsidRDefault="00D655E9" w:rsidP="006605D6">
      <w:pPr>
        <w:spacing w:after="120"/>
        <w:rPr>
          <w:color w:val="000000" w:themeColor="text1"/>
          <w:sz w:val="24"/>
          <w:szCs w:val="24"/>
        </w:rPr>
      </w:pPr>
      <w:r w:rsidRPr="004B2B6B">
        <w:rPr>
          <w:color w:val="000000" w:themeColor="text1"/>
          <w:sz w:val="24"/>
          <w:szCs w:val="24"/>
        </w:rPr>
        <w:t xml:space="preserve">En août et en septembre, la Commission assure deux livraisons aux Etats qui en </w:t>
      </w:r>
      <w:r w:rsidR="00A30243" w:rsidRPr="004B2B6B">
        <w:rPr>
          <w:color w:val="000000" w:themeColor="text1"/>
          <w:sz w:val="24"/>
          <w:szCs w:val="24"/>
        </w:rPr>
        <w:t>font la demande, dont la France !</w:t>
      </w:r>
    </w:p>
    <w:p w14:paraId="46B80D98" w14:textId="77777777" w:rsidR="00AC159C" w:rsidRPr="00851EC3" w:rsidRDefault="00DB2A37" w:rsidP="006605D6">
      <w:pPr>
        <w:spacing w:after="120"/>
        <w:rPr>
          <w:color w:val="000000" w:themeColor="text1"/>
          <w:sz w:val="24"/>
          <w:szCs w:val="24"/>
        </w:rPr>
      </w:pPr>
      <w:r w:rsidRPr="00B47227">
        <w:rPr>
          <w:b/>
          <w:color w:val="000000" w:themeColor="text1"/>
          <w:sz w:val="24"/>
          <w:szCs w:val="24"/>
        </w:rPr>
        <w:t>Q</w:t>
      </w:r>
      <w:r w:rsidR="00D655E9" w:rsidRPr="00B47227">
        <w:rPr>
          <w:b/>
          <w:color w:val="000000" w:themeColor="text1"/>
          <w:sz w:val="24"/>
          <w:szCs w:val="24"/>
        </w:rPr>
        <w:t>uel</w:t>
      </w:r>
      <w:r w:rsidR="00A30243" w:rsidRPr="00B47227">
        <w:rPr>
          <w:b/>
          <w:color w:val="000000" w:themeColor="text1"/>
          <w:sz w:val="24"/>
          <w:szCs w:val="24"/>
        </w:rPr>
        <w:t>le</w:t>
      </w:r>
      <w:r w:rsidR="00D655E9" w:rsidRPr="00B47227">
        <w:rPr>
          <w:b/>
          <w:color w:val="000000" w:themeColor="text1"/>
          <w:sz w:val="24"/>
          <w:szCs w:val="24"/>
        </w:rPr>
        <w:t xml:space="preserve"> est l’explication qui privilégie le </w:t>
      </w:r>
      <w:proofErr w:type="spellStart"/>
      <w:r w:rsidR="00D655E9" w:rsidRPr="00B47227">
        <w:rPr>
          <w:b/>
          <w:color w:val="000000" w:themeColor="text1"/>
          <w:sz w:val="24"/>
          <w:szCs w:val="24"/>
        </w:rPr>
        <w:t>Remdésivir</w:t>
      </w:r>
      <w:proofErr w:type="spellEnd"/>
      <w:r w:rsidR="00AC159C" w:rsidRPr="00B47227">
        <w:rPr>
          <w:b/>
          <w:color w:val="000000" w:themeColor="text1"/>
          <w:sz w:val="24"/>
          <w:szCs w:val="24"/>
        </w:rPr>
        <w:t xml:space="preserve"> alors qu’il est reconnu inefficace</w:t>
      </w:r>
      <w:r w:rsidR="00AC159C" w:rsidRPr="00851EC3">
        <w:rPr>
          <w:color w:val="000000" w:themeColor="text1"/>
          <w:sz w:val="24"/>
          <w:szCs w:val="24"/>
        </w:rPr>
        <w:t>,</w:t>
      </w:r>
      <w:r w:rsidR="00D655E9" w:rsidRPr="00851EC3">
        <w:rPr>
          <w:color w:val="000000" w:themeColor="text1"/>
          <w:sz w:val="24"/>
          <w:szCs w:val="24"/>
        </w:rPr>
        <w:t xml:space="preserve"> plutôt que l'</w:t>
      </w:r>
      <w:proofErr w:type="spellStart"/>
      <w:r w:rsidR="00D655E9" w:rsidRPr="00851EC3">
        <w:rPr>
          <w:color w:val="000000" w:themeColor="text1"/>
          <w:sz w:val="24"/>
          <w:szCs w:val="24"/>
        </w:rPr>
        <w:t>ivermectine</w:t>
      </w:r>
      <w:proofErr w:type="spellEnd"/>
      <w:r w:rsidR="00D655E9" w:rsidRPr="00851EC3">
        <w:rPr>
          <w:color w:val="000000" w:themeColor="text1"/>
          <w:sz w:val="24"/>
          <w:szCs w:val="24"/>
        </w:rPr>
        <w:t>, la chloroquine ou l’</w:t>
      </w:r>
      <w:r w:rsidR="00DB28B0">
        <w:rPr>
          <w:color w:val="000000" w:themeColor="text1"/>
          <w:sz w:val="24"/>
          <w:szCs w:val="24"/>
        </w:rPr>
        <w:t>hydroxy</w:t>
      </w:r>
      <w:r w:rsidR="00AC159C" w:rsidRPr="00851EC3">
        <w:rPr>
          <w:color w:val="000000" w:themeColor="text1"/>
          <w:sz w:val="24"/>
          <w:szCs w:val="24"/>
        </w:rPr>
        <w:t>chloroquine</w:t>
      </w:r>
      <w:r w:rsidR="00D655E9" w:rsidRPr="00851EC3">
        <w:rPr>
          <w:color w:val="000000" w:themeColor="text1"/>
          <w:sz w:val="24"/>
          <w:szCs w:val="24"/>
        </w:rPr>
        <w:t> </w:t>
      </w:r>
      <w:r w:rsidR="00AC159C" w:rsidRPr="00851EC3">
        <w:rPr>
          <w:color w:val="000000" w:themeColor="text1"/>
          <w:sz w:val="24"/>
          <w:szCs w:val="24"/>
        </w:rPr>
        <w:t>qui a été purement interdit par les pouvoir</w:t>
      </w:r>
      <w:r w:rsidR="00A30243" w:rsidRPr="00851EC3">
        <w:rPr>
          <w:color w:val="000000" w:themeColor="text1"/>
          <w:sz w:val="24"/>
          <w:szCs w:val="24"/>
        </w:rPr>
        <w:t>s</w:t>
      </w:r>
      <w:r w:rsidR="00AC159C" w:rsidRPr="00851EC3">
        <w:rPr>
          <w:color w:val="000000" w:themeColor="text1"/>
          <w:sz w:val="24"/>
          <w:szCs w:val="24"/>
        </w:rPr>
        <w:t xml:space="preserve"> politique</w:t>
      </w:r>
      <w:r w:rsidR="00A30243" w:rsidRPr="00851EC3">
        <w:rPr>
          <w:color w:val="000000" w:themeColor="text1"/>
          <w:sz w:val="24"/>
          <w:szCs w:val="24"/>
        </w:rPr>
        <w:t>s</w:t>
      </w:r>
      <w:r w:rsidR="00AC159C" w:rsidRPr="00851EC3">
        <w:rPr>
          <w:color w:val="000000" w:themeColor="text1"/>
          <w:sz w:val="24"/>
          <w:szCs w:val="24"/>
        </w:rPr>
        <w:t xml:space="preserve"> au risque d’engendrer une multitude de décès à travers le monde </w:t>
      </w:r>
      <w:r w:rsidR="00AC159C" w:rsidRPr="00B47227">
        <w:rPr>
          <w:b/>
          <w:color w:val="000000" w:themeColor="text1"/>
          <w:sz w:val="24"/>
          <w:szCs w:val="24"/>
          <w:u w:val="single"/>
        </w:rPr>
        <w:t>par ref</w:t>
      </w:r>
      <w:r w:rsidR="00A30243" w:rsidRPr="00B47227">
        <w:rPr>
          <w:b/>
          <w:color w:val="000000" w:themeColor="text1"/>
          <w:sz w:val="24"/>
          <w:szCs w:val="24"/>
          <w:u w:val="single"/>
        </w:rPr>
        <w:t>us de traitement</w:t>
      </w:r>
      <w:r w:rsidR="00A30243" w:rsidRPr="00B47227">
        <w:rPr>
          <w:color w:val="000000" w:themeColor="text1"/>
          <w:sz w:val="24"/>
          <w:szCs w:val="24"/>
          <w:u w:val="single"/>
        </w:rPr>
        <w:t xml:space="preserve"> au profit d’un arrangement</w:t>
      </w:r>
      <w:r w:rsidR="00AC159C" w:rsidRPr="00B47227">
        <w:rPr>
          <w:color w:val="000000" w:themeColor="text1"/>
          <w:sz w:val="24"/>
          <w:szCs w:val="24"/>
          <w:u w:val="single"/>
        </w:rPr>
        <w:t xml:space="preserve"> politico-économique avec Big Pharma / Big PHA</w:t>
      </w:r>
      <w:r w:rsidR="00AC159C" w:rsidRPr="00851EC3">
        <w:rPr>
          <w:color w:val="000000" w:themeColor="text1"/>
          <w:sz w:val="24"/>
          <w:szCs w:val="24"/>
        </w:rPr>
        <w:t> ?</w:t>
      </w:r>
    </w:p>
    <w:p w14:paraId="1DEE4A7A" w14:textId="77777777" w:rsidR="00841B61" w:rsidRPr="00851EC3" w:rsidRDefault="00A30243" w:rsidP="00C71D85">
      <w:pPr>
        <w:spacing w:after="0"/>
        <w:rPr>
          <w:color w:val="000000" w:themeColor="text1"/>
          <w:sz w:val="24"/>
          <w:szCs w:val="24"/>
        </w:rPr>
      </w:pPr>
      <w:r w:rsidRPr="00851EC3">
        <w:rPr>
          <w:color w:val="000000" w:themeColor="text1"/>
          <w:sz w:val="24"/>
          <w:szCs w:val="24"/>
        </w:rPr>
        <w:t>L</w:t>
      </w:r>
      <w:r w:rsidR="00AC159C" w:rsidRPr="00851EC3">
        <w:rPr>
          <w:color w:val="000000" w:themeColor="text1"/>
          <w:sz w:val="24"/>
          <w:szCs w:val="24"/>
        </w:rPr>
        <w:t xml:space="preserve">e comité scientifique français </w:t>
      </w:r>
      <w:r w:rsidR="0045009B" w:rsidRPr="00851EC3">
        <w:rPr>
          <w:color w:val="000000" w:themeColor="text1"/>
          <w:sz w:val="24"/>
          <w:szCs w:val="24"/>
        </w:rPr>
        <w:t xml:space="preserve">est </w:t>
      </w:r>
      <w:r w:rsidR="00AC159C" w:rsidRPr="00851EC3">
        <w:rPr>
          <w:color w:val="000000" w:themeColor="text1"/>
          <w:sz w:val="24"/>
          <w:szCs w:val="24"/>
        </w:rPr>
        <w:t>dirigé par DELFRAISSY et Y</w:t>
      </w:r>
      <w:r w:rsidRPr="00851EC3">
        <w:rPr>
          <w:color w:val="000000" w:themeColor="text1"/>
          <w:sz w:val="24"/>
          <w:szCs w:val="24"/>
        </w:rPr>
        <w:t>AZDANAPANAH,</w:t>
      </w:r>
      <w:r w:rsidR="00AC159C" w:rsidRPr="00851EC3">
        <w:rPr>
          <w:color w:val="000000" w:themeColor="text1"/>
          <w:sz w:val="24"/>
          <w:szCs w:val="24"/>
        </w:rPr>
        <w:t xml:space="preserve"> membre</w:t>
      </w:r>
      <w:r w:rsidRPr="00851EC3">
        <w:rPr>
          <w:color w:val="000000" w:themeColor="text1"/>
          <w:sz w:val="24"/>
          <w:szCs w:val="24"/>
        </w:rPr>
        <w:t>s</w:t>
      </w:r>
      <w:r w:rsidR="00DB28B0">
        <w:rPr>
          <w:color w:val="000000" w:themeColor="text1"/>
          <w:sz w:val="24"/>
          <w:szCs w:val="24"/>
        </w:rPr>
        <w:t xml:space="preserve"> </w:t>
      </w:r>
      <w:r w:rsidRPr="00851EC3">
        <w:rPr>
          <w:color w:val="000000" w:themeColor="text1"/>
          <w:sz w:val="24"/>
          <w:szCs w:val="24"/>
        </w:rPr>
        <w:t>en</w:t>
      </w:r>
      <w:r w:rsidR="00AC159C" w:rsidRPr="00851EC3">
        <w:rPr>
          <w:color w:val="000000" w:themeColor="text1"/>
          <w:sz w:val="24"/>
          <w:szCs w:val="24"/>
        </w:rPr>
        <w:t xml:space="preserve"> conflits d’intérêts</w:t>
      </w:r>
      <w:r w:rsidRPr="00851EC3">
        <w:rPr>
          <w:color w:val="000000" w:themeColor="text1"/>
          <w:sz w:val="24"/>
          <w:szCs w:val="24"/>
        </w:rPr>
        <w:t>,</w:t>
      </w:r>
      <w:r w:rsidR="00AC159C" w:rsidRPr="00851EC3">
        <w:rPr>
          <w:color w:val="000000" w:themeColor="text1"/>
          <w:sz w:val="24"/>
          <w:szCs w:val="24"/>
        </w:rPr>
        <w:t xml:space="preserve"> travaillant pour les laboratoires pharmaceutiques en cause</w:t>
      </w:r>
      <w:r w:rsidR="0045009B" w:rsidRPr="00851EC3">
        <w:rPr>
          <w:color w:val="000000" w:themeColor="text1"/>
          <w:sz w:val="24"/>
          <w:szCs w:val="24"/>
        </w:rPr>
        <w:t>. Dans un courrier électronique</w:t>
      </w:r>
      <w:r w:rsidR="00AC159C" w:rsidRPr="00851EC3">
        <w:rPr>
          <w:color w:val="000000" w:themeColor="text1"/>
          <w:sz w:val="24"/>
          <w:szCs w:val="24"/>
        </w:rPr>
        <w:t xml:space="preserve"> entre DELFRAISSY et FAUCY</w:t>
      </w:r>
      <w:r w:rsidR="00A35CC8">
        <w:rPr>
          <w:color w:val="000000" w:themeColor="text1"/>
          <w:sz w:val="24"/>
          <w:szCs w:val="24"/>
        </w:rPr>
        <w:t xml:space="preserve"> </w:t>
      </w:r>
      <w:r w:rsidR="007B495F" w:rsidRPr="00851EC3">
        <w:rPr>
          <w:color w:val="000000" w:themeColor="text1"/>
          <w:sz w:val="24"/>
          <w:szCs w:val="24"/>
        </w:rPr>
        <w:t xml:space="preserve">du </w:t>
      </w:r>
      <w:r w:rsidR="00C75102" w:rsidRPr="00C75102">
        <w:rPr>
          <w:color w:val="000000" w:themeColor="text1"/>
          <w:sz w:val="24"/>
          <w:szCs w:val="24"/>
        </w:rPr>
        <w:t>(NIAID)</w:t>
      </w:r>
      <w:r w:rsidR="00DB28B0">
        <w:rPr>
          <w:color w:val="000000" w:themeColor="text1"/>
          <w:sz w:val="24"/>
          <w:szCs w:val="24"/>
        </w:rPr>
        <w:t xml:space="preserve"> </w:t>
      </w:r>
      <w:r w:rsidR="00370309" w:rsidRPr="00851EC3">
        <w:rPr>
          <w:color w:val="000000" w:themeColor="text1"/>
          <w:sz w:val="24"/>
          <w:szCs w:val="24"/>
        </w:rPr>
        <w:t>au</w:t>
      </w:r>
      <w:r w:rsidR="0045009B" w:rsidRPr="00851EC3">
        <w:rPr>
          <w:color w:val="000000" w:themeColor="text1"/>
          <w:sz w:val="24"/>
          <w:szCs w:val="24"/>
        </w:rPr>
        <w:t>x E</w:t>
      </w:r>
      <w:r w:rsidR="00370309" w:rsidRPr="00851EC3">
        <w:rPr>
          <w:color w:val="000000" w:themeColor="text1"/>
          <w:sz w:val="24"/>
          <w:szCs w:val="24"/>
        </w:rPr>
        <w:t>tat</w:t>
      </w:r>
      <w:r w:rsidR="0045009B" w:rsidRPr="00851EC3">
        <w:rPr>
          <w:color w:val="000000" w:themeColor="text1"/>
          <w:sz w:val="24"/>
          <w:szCs w:val="24"/>
        </w:rPr>
        <w:t>s U</w:t>
      </w:r>
      <w:r w:rsidR="00370309" w:rsidRPr="00851EC3">
        <w:rPr>
          <w:color w:val="000000" w:themeColor="text1"/>
          <w:sz w:val="24"/>
          <w:szCs w:val="24"/>
        </w:rPr>
        <w:t>nis</w:t>
      </w:r>
      <w:r w:rsidR="00AC159C" w:rsidRPr="00851EC3">
        <w:rPr>
          <w:color w:val="000000" w:themeColor="text1"/>
          <w:sz w:val="24"/>
          <w:szCs w:val="24"/>
        </w:rPr>
        <w:t xml:space="preserve">, </w:t>
      </w:r>
      <w:r w:rsidR="00841B61" w:rsidRPr="00851EC3">
        <w:rPr>
          <w:color w:val="000000" w:themeColor="text1"/>
          <w:sz w:val="24"/>
          <w:szCs w:val="24"/>
        </w:rPr>
        <w:t>DELFRAISSY exprimant</w:t>
      </w:r>
      <w:r w:rsidR="00AC159C" w:rsidRPr="00851EC3">
        <w:rPr>
          <w:color w:val="000000" w:themeColor="text1"/>
          <w:sz w:val="24"/>
          <w:szCs w:val="24"/>
        </w:rPr>
        <w:t xml:space="preserve"> son désaccord concernant la Chloroquine prétext</w:t>
      </w:r>
      <w:r w:rsidR="0045009B" w:rsidRPr="00851EC3">
        <w:rPr>
          <w:color w:val="000000" w:themeColor="text1"/>
          <w:sz w:val="24"/>
          <w:szCs w:val="24"/>
        </w:rPr>
        <w:t>ant qu’il n’existe aucune étude. Ce</w:t>
      </w:r>
      <w:r w:rsidR="00AC159C" w:rsidRPr="00851EC3">
        <w:rPr>
          <w:color w:val="000000" w:themeColor="text1"/>
          <w:sz w:val="24"/>
          <w:szCs w:val="24"/>
        </w:rPr>
        <w:t xml:space="preserve"> désaccord réitéré </w:t>
      </w:r>
      <w:r w:rsidR="0045009B" w:rsidRPr="00851EC3">
        <w:rPr>
          <w:color w:val="000000" w:themeColor="text1"/>
          <w:sz w:val="24"/>
          <w:szCs w:val="24"/>
        </w:rPr>
        <w:t>est retransmis dans une notification</w:t>
      </w:r>
      <w:r w:rsidR="00AC159C" w:rsidRPr="00851EC3">
        <w:rPr>
          <w:color w:val="000000" w:themeColor="text1"/>
          <w:sz w:val="24"/>
          <w:szCs w:val="24"/>
        </w:rPr>
        <w:t xml:space="preserve"> à Emmanuel Macron</w:t>
      </w:r>
      <w:r w:rsidR="0045009B" w:rsidRPr="00851EC3">
        <w:rPr>
          <w:color w:val="000000" w:themeColor="text1"/>
          <w:sz w:val="24"/>
          <w:szCs w:val="24"/>
        </w:rPr>
        <w:t>,</w:t>
      </w:r>
      <w:r w:rsidR="00AC159C" w:rsidRPr="00851EC3">
        <w:rPr>
          <w:color w:val="000000" w:themeColor="text1"/>
          <w:sz w:val="24"/>
          <w:szCs w:val="24"/>
        </w:rPr>
        <w:t xml:space="preserve"> président de la république</w:t>
      </w:r>
      <w:r w:rsidR="00BB7A00" w:rsidRPr="00851EC3">
        <w:rPr>
          <w:color w:val="000000" w:themeColor="text1"/>
          <w:sz w:val="24"/>
          <w:szCs w:val="24"/>
        </w:rPr>
        <w:t xml:space="preserve"> française</w:t>
      </w:r>
      <w:r w:rsidR="0045009B" w:rsidRPr="00851EC3">
        <w:rPr>
          <w:color w:val="000000" w:themeColor="text1"/>
          <w:sz w:val="24"/>
          <w:szCs w:val="24"/>
        </w:rPr>
        <w:t>,</w:t>
      </w:r>
      <w:r w:rsidR="00370309" w:rsidRPr="00851EC3">
        <w:rPr>
          <w:color w:val="000000" w:themeColor="text1"/>
          <w:sz w:val="24"/>
          <w:szCs w:val="24"/>
        </w:rPr>
        <w:t xml:space="preserve"> le directeur de </w:t>
      </w:r>
      <w:proofErr w:type="spellStart"/>
      <w:r w:rsidR="00370309" w:rsidRPr="00851EC3">
        <w:rPr>
          <w:color w:val="000000" w:themeColor="text1"/>
          <w:sz w:val="24"/>
          <w:szCs w:val="24"/>
        </w:rPr>
        <w:t>Gilead</w:t>
      </w:r>
      <w:proofErr w:type="spellEnd"/>
      <w:r w:rsidR="00370309" w:rsidRPr="00851EC3">
        <w:rPr>
          <w:color w:val="000000" w:themeColor="text1"/>
          <w:sz w:val="24"/>
          <w:szCs w:val="24"/>
        </w:rPr>
        <w:t xml:space="preserve"> a</w:t>
      </w:r>
      <w:r w:rsidR="0045009B" w:rsidRPr="00851EC3">
        <w:rPr>
          <w:color w:val="000000" w:themeColor="text1"/>
          <w:sz w:val="24"/>
          <w:szCs w:val="24"/>
        </w:rPr>
        <w:t>yant</w:t>
      </w:r>
      <w:r w:rsidR="00370309" w:rsidRPr="00851EC3">
        <w:rPr>
          <w:color w:val="000000" w:themeColor="text1"/>
          <w:sz w:val="24"/>
          <w:szCs w:val="24"/>
        </w:rPr>
        <w:t xml:space="preserve"> demandé </w:t>
      </w:r>
      <w:r w:rsidR="00841B61" w:rsidRPr="00851EC3">
        <w:rPr>
          <w:color w:val="000000" w:themeColor="text1"/>
          <w:sz w:val="24"/>
          <w:szCs w:val="24"/>
        </w:rPr>
        <w:t xml:space="preserve">unilatéralement </w:t>
      </w:r>
      <w:r w:rsidR="00370309" w:rsidRPr="00851EC3">
        <w:rPr>
          <w:color w:val="000000" w:themeColor="text1"/>
          <w:sz w:val="24"/>
          <w:szCs w:val="24"/>
        </w:rPr>
        <w:t xml:space="preserve">au </w:t>
      </w:r>
      <w:r w:rsidR="0045009B" w:rsidRPr="00851EC3">
        <w:rPr>
          <w:color w:val="000000" w:themeColor="text1"/>
          <w:sz w:val="24"/>
          <w:szCs w:val="24"/>
        </w:rPr>
        <w:t>président</w:t>
      </w:r>
      <w:r w:rsidR="00370309" w:rsidRPr="00851EC3">
        <w:rPr>
          <w:color w:val="000000" w:themeColor="text1"/>
          <w:sz w:val="24"/>
          <w:szCs w:val="24"/>
        </w:rPr>
        <w:t xml:space="preserve"> la suppression de la Chloroquine au profit de son </w:t>
      </w:r>
      <w:proofErr w:type="spellStart"/>
      <w:r w:rsidR="00370309" w:rsidRPr="00851EC3">
        <w:rPr>
          <w:color w:val="000000" w:themeColor="text1"/>
          <w:sz w:val="24"/>
          <w:szCs w:val="24"/>
        </w:rPr>
        <w:t>Remdésivir</w:t>
      </w:r>
      <w:proofErr w:type="spellEnd"/>
    </w:p>
    <w:p w14:paraId="59ABDE05" w14:textId="77777777" w:rsidR="00AC159C" w:rsidRPr="00851EC3" w:rsidRDefault="00A30243" w:rsidP="00C71D85">
      <w:pPr>
        <w:spacing w:after="0"/>
        <w:rPr>
          <w:color w:val="000000" w:themeColor="text1"/>
          <w:sz w:val="24"/>
          <w:szCs w:val="24"/>
        </w:rPr>
      </w:pPr>
      <w:r w:rsidRPr="00851EC3">
        <w:rPr>
          <w:color w:val="000000" w:themeColor="text1"/>
          <w:sz w:val="24"/>
          <w:szCs w:val="24"/>
        </w:rPr>
        <w:t>(</w:t>
      </w:r>
      <w:r w:rsidR="007E7CC2" w:rsidRPr="00851EC3">
        <w:rPr>
          <w:color w:val="000000" w:themeColor="text1"/>
          <w:sz w:val="24"/>
          <w:szCs w:val="24"/>
        </w:rPr>
        <w:t>Pièce</w:t>
      </w:r>
      <w:r w:rsidR="001647F9" w:rsidRPr="00851EC3">
        <w:rPr>
          <w:color w:val="000000" w:themeColor="text1"/>
          <w:sz w:val="24"/>
          <w:szCs w:val="24"/>
        </w:rPr>
        <w:t xml:space="preserve"> 54</w:t>
      </w:r>
      <w:r w:rsidR="00BB7A00" w:rsidRPr="00851EC3">
        <w:rPr>
          <w:color w:val="000000" w:themeColor="text1"/>
          <w:sz w:val="24"/>
          <w:szCs w:val="24"/>
        </w:rPr>
        <w:t>)</w:t>
      </w:r>
      <w:r w:rsidRPr="00851EC3">
        <w:rPr>
          <w:color w:val="000000" w:themeColor="text1"/>
          <w:sz w:val="24"/>
          <w:szCs w:val="24"/>
        </w:rPr>
        <w:t>.</w:t>
      </w:r>
    </w:p>
    <w:p w14:paraId="31714C65" w14:textId="77777777" w:rsidR="00D655E9" w:rsidRPr="00851EC3" w:rsidRDefault="00D655E9" w:rsidP="00C71D85">
      <w:pPr>
        <w:spacing w:after="0"/>
        <w:rPr>
          <w:color w:val="000000" w:themeColor="text1"/>
          <w:sz w:val="16"/>
          <w:szCs w:val="16"/>
        </w:rPr>
      </w:pPr>
    </w:p>
    <w:p w14:paraId="628C8BB7" w14:textId="77777777" w:rsidR="00AC159C" w:rsidRPr="00851EC3" w:rsidRDefault="00D655E9" w:rsidP="00AC159C">
      <w:pPr>
        <w:spacing w:after="120"/>
        <w:rPr>
          <w:color w:val="000000" w:themeColor="text1"/>
          <w:sz w:val="24"/>
          <w:szCs w:val="24"/>
        </w:rPr>
      </w:pPr>
      <w:r w:rsidRPr="00851EC3">
        <w:rPr>
          <w:b/>
          <w:color w:val="000000" w:themeColor="text1"/>
          <w:sz w:val="24"/>
          <w:szCs w:val="24"/>
          <w:u w:val="single"/>
        </w:rPr>
        <w:t>Alors que</w:t>
      </w:r>
      <w:r w:rsidRPr="00851EC3">
        <w:rPr>
          <w:color w:val="000000" w:themeColor="text1"/>
          <w:sz w:val="24"/>
          <w:szCs w:val="24"/>
        </w:rPr>
        <w:t> :</w:t>
      </w:r>
    </w:p>
    <w:p w14:paraId="44D8E131" w14:textId="77777777" w:rsidR="00AC159C" w:rsidRPr="00851EC3" w:rsidRDefault="00AC159C" w:rsidP="0039752D">
      <w:pPr>
        <w:spacing w:after="0"/>
        <w:rPr>
          <w:b/>
          <w:color w:val="000000" w:themeColor="text1"/>
          <w:sz w:val="24"/>
          <w:szCs w:val="24"/>
        </w:rPr>
      </w:pPr>
      <w:r w:rsidRPr="00851EC3">
        <w:rPr>
          <w:b/>
          <w:color w:val="000000" w:themeColor="text1"/>
          <w:sz w:val="24"/>
          <w:szCs w:val="24"/>
        </w:rPr>
        <w:t>Selon l’étude Publié</w:t>
      </w:r>
      <w:r w:rsidR="007B495F" w:rsidRPr="00851EC3">
        <w:rPr>
          <w:b/>
          <w:color w:val="000000" w:themeColor="text1"/>
          <w:sz w:val="24"/>
          <w:szCs w:val="24"/>
        </w:rPr>
        <w:t>e</w:t>
      </w:r>
      <w:r w:rsidRPr="00851EC3">
        <w:rPr>
          <w:b/>
          <w:color w:val="000000" w:themeColor="text1"/>
          <w:sz w:val="24"/>
          <w:szCs w:val="24"/>
        </w:rPr>
        <w:t xml:space="preserve"> le 22 août 2005</w:t>
      </w:r>
      <w:r w:rsidR="007B495F" w:rsidRPr="00851EC3">
        <w:rPr>
          <w:b/>
          <w:color w:val="000000" w:themeColor="text1"/>
          <w:sz w:val="24"/>
          <w:szCs w:val="24"/>
        </w:rPr>
        <w:t>,</w:t>
      </w:r>
      <w:r w:rsidR="00DB28B0">
        <w:rPr>
          <w:b/>
          <w:color w:val="000000" w:themeColor="text1"/>
          <w:sz w:val="24"/>
          <w:szCs w:val="24"/>
        </w:rPr>
        <w:t xml:space="preserve"> </w:t>
      </w:r>
      <w:r w:rsidR="0039752D" w:rsidRPr="00851EC3">
        <w:rPr>
          <w:b/>
          <w:color w:val="000000" w:themeColor="text1"/>
          <w:sz w:val="24"/>
          <w:szCs w:val="24"/>
        </w:rPr>
        <w:t xml:space="preserve">Chloroquine </w:t>
      </w:r>
      <w:proofErr w:type="spellStart"/>
      <w:r w:rsidR="0039752D" w:rsidRPr="00851EC3">
        <w:rPr>
          <w:b/>
          <w:color w:val="000000" w:themeColor="text1"/>
          <w:sz w:val="24"/>
          <w:szCs w:val="24"/>
        </w:rPr>
        <w:t>is</w:t>
      </w:r>
      <w:proofErr w:type="spellEnd"/>
      <w:r w:rsidR="0039752D" w:rsidRPr="00851EC3">
        <w:rPr>
          <w:b/>
          <w:color w:val="000000" w:themeColor="text1"/>
          <w:sz w:val="24"/>
          <w:szCs w:val="24"/>
        </w:rPr>
        <w:t xml:space="preserve"> a </w:t>
      </w:r>
      <w:proofErr w:type="spellStart"/>
      <w:r w:rsidR="0039752D" w:rsidRPr="00851EC3">
        <w:rPr>
          <w:b/>
          <w:color w:val="000000" w:themeColor="text1"/>
          <w:sz w:val="24"/>
          <w:szCs w:val="24"/>
        </w:rPr>
        <w:t>potent</w:t>
      </w:r>
      <w:proofErr w:type="spellEnd"/>
      <w:r w:rsidR="0039752D" w:rsidRPr="00851EC3">
        <w:rPr>
          <w:b/>
          <w:color w:val="000000" w:themeColor="text1"/>
          <w:sz w:val="24"/>
          <w:szCs w:val="24"/>
        </w:rPr>
        <w:t xml:space="preserve"> </w:t>
      </w:r>
      <w:proofErr w:type="spellStart"/>
      <w:r w:rsidR="0039752D" w:rsidRPr="00851EC3">
        <w:rPr>
          <w:b/>
          <w:color w:val="000000" w:themeColor="text1"/>
          <w:sz w:val="24"/>
          <w:szCs w:val="24"/>
        </w:rPr>
        <w:t>inhibitor</w:t>
      </w:r>
      <w:proofErr w:type="spellEnd"/>
      <w:r w:rsidR="0039752D" w:rsidRPr="00851EC3">
        <w:rPr>
          <w:b/>
          <w:color w:val="000000" w:themeColor="text1"/>
          <w:sz w:val="24"/>
          <w:szCs w:val="24"/>
        </w:rPr>
        <w:t xml:space="preserve"> of</w:t>
      </w:r>
      <w:r w:rsidR="007B495F" w:rsidRPr="00851EC3">
        <w:rPr>
          <w:b/>
          <w:color w:val="000000" w:themeColor="text1"/>
          <w:sz w:val="24"/>
          <w:szCs w:val="24"/>
        </w:rPr>
        <w:t xml:space="preserve"> SARS coronavirus infection and </w:t>
      </w:r>
      <w:r w:rsidR="0039752D" w:rsidRPr="00851EC3">
        <w:rPr>
          <w:b/>
          <w:color w:val="000000" w:themeColor="text1"/>
          <w:sz w:val="24"/>
          <w:szCs w:val="24"/>
        </w:rPr>
        <w:t xml:space="preserve">spread </w:t>
      </w:r>
      <w:r w:rsidR="00A52D03" w:rsidRPr="00851EC3">
        <w:rPr>
          <w:color w:val="000000" w:themeColor="text1"/>
          <w:sz w:val="24"/>
          <w:szCs w:val="24"/>
        </w:rPr>
        <w:t xml:space="preserve">par </w:t>
      </w:r>
      <w:r w:rsidR="00F0061E" w:rsidRPr="00851EC3">
        <w:rPr>
          <w:color w:val="000000" w:themeColor="text1"/>
          <w:sz w:val="24"/>
          <w:szCs w:val="24"/>
        </w:rPr>
        <w:t xml:space="preserve">Martin J Vincent, </w:t>
      </w:r>
      <w:r w:rsidRPr="00851EC3">
        <w:rPr>
          <w:color w:val="000000" w:themeColor="text1"/>
          <w:sz w:val="24"/>
          <w:szCs w:val="24"/>
        </w:rPr>
        <w:t xml:space="preserve">Éric </w:t>
      </w:r>
      <w:r w:rsidR="00F0061E" w:rsidRPr="00851EC3">
        <w:rPr>
          <w:color w:val="000000" w:themeColor="text1"/>
          <w:sz w:val="24"/>
          <w:szCs w:val="24"/>
        </w:rPr>
        <w:t xml:space="preserve">Bergeron, Suzanne </w:t>
      </w:r>
      <w:proofErr w:type="spellStart"/>
      <w:r w:rsidR="00F0061E" w:rsidRPr="00851EC3">
        <w:rPr>
          <w:color w:val="000000" w:themeColor="text1"/>
          <w:sz w:val="24"/>
          <w:szCs w:val="24"/>
        </w:rPr>
        <w:t>Benjannet</w:t>
      </w:r>
      <w:proofErr w:type="spellEnd"/>
      <w:r w:rsidR="00F0061E" w:rsidRPr="00851EC3">
        <w:rPr>
          <w:color w:val="000000" w:themeColor="text1"/>
          <w:sz w:val="24"/>
          <w:szCs w:val="24"/>
        </w:rPr>
        <w:t xml:space="preserve">, </w:t>
      </w:r>
      <w:proofErr w:type="spellStart"/>
      <w:r w:rsidRPr="00851EC3">
        <w:rPr>
          <w:color w:val="000000" w:themeColor="text1"/>
          <w:sz w:val="24"/>
          <w:szCs w:val="24"/>
        </w:rPr>
        <w:t>Bobbie</w:t>
      </w:r>
      <w:proofErr w:type="spellEnd"/>
      <w:r w:rsidRPr="00851EC3">
        <w:rPr>
          <w:color w:val="000000" w:themeColor="text1"/>
          <w:sz w:val="24"/>
          <w:szCs w:val="24"/>
        </w:rPr>
        <w:t xml:space="preserve"> R Ericks</w:t>
      </w:r>
      <w:r w:rsidR="00F0061E" w:rsidRPr="00851EC3">
        <w:rPr>
          <w:color w:val="000000" w:themeColor="text1"/>
          <w:sz w:val="24"/>
          <w:szCs w:val="24"/>
        </w:rPr>
        <w:t xml:space="preserve">on, </w:t>
      </w:r>
      <w:r w:rsidR="007B495F" w:rsidRPr="00851EC3">
        <w:rPr>
          <w:color w:val="000000" w:themeColor="text1"/>
          <w:sz w:val="24"/>
          <w:szCs w:val="24"/>
        </w:rPr>
        <w:t xml:space="preserve">Pierre E Rollin, </w:t>
      </w:r>
      <w:r w:rsidR="00F0061E" w:rsidRPr="00851EC3">
        <w:rPr>
          <w:color w:val="000000" w:themeColor="text1"/>
          <w:sz w:val="24"/>
          <w:szCs w:val="24"/>
        </w:rPr>
        <w:t xml:space="preserve">Thomas G </w:t>
      </w:r>
      <w:proofErr w:type="spellStart"/>
      <w:r w:rsidR="00F0061E" w:rsidRPr="00851EC3">
        <w:rPr>
          <w:color w:val="000000" w:themeColor="text1"/>
          <w:sz w:val="24"/>
          <w:szCs w:val="24"/>
        </w:rPr>
        <w:t>Ksiazek</w:t>
      </w:r>
      <w:proofErr w:type="spellEnd"/>
      <w:r w:rsidR="00F0061E" w:rsidRPr="00851EC3">
        <w:rPr>
          <w:color w:val="000000" w:themeColor="text1"/>
          <w:sz w:val="24"/>
          <w:szCs w:val="24"/>
        </w:rPr>
        <w:t xml:space="preserve">, </w:t>
      </w:r>
      <w:r w:rsidRPr="00851EC3">
        <w:rPr>
          <w:color w:val="000000" w:themeColor="text1"/>
          <w:sz w:val="24"/>
          <w:szCs w:val="24"/>
        </w:rPr>
        <w:t xml:space="preserve">Nabil G </w:t>
      </w:r>
      <w:proofErr w:type="spellStart"/>
      <w:r w:rsidRPr="00851EC3">
        <w:rPr>
          <w:color w:val="000000" w:themeColor="text1"/>
          <w:sz w:val="24"/>
          <w:szCs w:val="24"/>
        </w:rPr>
        <w:t>Seidah</w:t>
      </w:r>
      <w:proofErr w:type="spellEnd"/>
      <w:r w:rsidRPr="00851EC3">
        <w:rPr>
          <w:color w:val="000000" w:themeColor="text1"/>
          <w:sz w:val="24"/>
          <w:szCs w:val="24"/>
        </w:rPr>
        <w:t xml:space="preserve"> &amp;Stuart T Nichol - Revue de virologie</w:t>
      </w:r>
      <w:r w:rsidR="00F0061E" w:rsidRPr="00851EC3">
        <w:rPr>
          <w:color w:val="000000" w:themeColor="text1"/>
          <w:sz w:val="24"/>
          <w:szCs w:val="24"/>
        </w:rPr>
        <w:t>, le volume 2,</w:t>
      </w:r>
      <w:r w:rsidR="00335008" w:rsidRPr="00851EC3">
        <w:rPr>
          <w:color w:val="000000" w:themeColor="text1"/>
          <w:sz w:val="24"/>
          <w:szCs w:val="24"/>
        </w:rPr>
        <w:t xml:space="preserve"> Numéro d'article : 69 (2005</w:t>
      </w:r>
      <w:r w:rsidRPr="00851EC3">
        <w:rPr>
          <w:color w:val="000000" w:themeColor="text1"/>
          <w:sz w:val="24"/>
          <w:szCs w:val="24"/>
        </w:rPr>
        <w:t>) 849 citations 33251Altmétrique</w:t>
      </w:r>
      <w:r w:rsidR="007B495F" w:rsidRPr="00851EC3">
        <w:rPr>
          <w:color w:val="000000" w:themeColor="text1"/>
          <w:sz w:val="24"/>
          <w:szCs w:val="24"/>
        </w:rPr>
        <w:t>,</w:t>
      </w:r>
    </w:p>
    <w:p w14:paraId="4F43FC5A" w14:textId="77777777" w:rsidR="0039752D" w:rsidRPr="00851EC3" w:rsidRDefault="0039752D" w:rsidP="00AC159C">
      <w:pPr>
        <w:spacing w:after="0"/>
        <w:rPr>
          <w:color w:val="000000" w:themeColor="text1"/>
          <w:sz w:val="16"/>
          <w:szCs w:val="16"/>
        </w:rPr>
      </w:pPr>
    </w:p>
    <w:p w14:paraId="7E34E394" w14:textId="77777777" w:rsidR="0039752D" w:rsidRPr="00851EC3" w:rsidRDefault="00851EC3" w:rsidP="006605D6">
      <w:pPr>
        <w:spacing w:after="0" w:line="240" w:lineRule="auto"/>
        <w:rPr>
          <w:color w:val="000000" w:themeColor="text1"/>
          <w:sz w:val="24"/>
          <w:szCs w:val="24"/>
          <w:u w:val="single"/>
        </w:rPr>
      </w:pPr>
      <w:proofErr w:type="spellStart"/>
      <w:r w:rsidRPr="00851EC3">
        <w:rPr>
          <w:color w:val="000000" w:themeColor="text1"/>
          <w:sz w:val="24"/>
          <w:szCs w:val="24"/>
          <w:u w:val="single"/>
        </w:rPr>
        <w:t>Tous</w:t>
      </w:r>
      <w:r w:rsidR="0039752D" w:rsidRPr="00851EC3">
        <w:rPr>
          <w:color w:val="000000" w:themeColor="text1"/>
          <w:sz w:val="24"/>
          <w:szCs w:val="24"/>
          <w:u w:val="single"/>
        </w:rPr>
        <w:t>membres</w:t>
      </w:r>
      <w:proofErr w:type="spellEnd"/>
      <w:r w:rsidR="0039752D" w:rsidRPr="00851EC3">
        <w:rPr>
          <w:color w:val="000000" w:themeColor="text1"/>
          <w:sz w:val="24"/>
          <w:szCs w:val="24"/>
          <w:u w:val="single"/>
        </w:rPr>
        <w:t xml:space="preserve"> du CDC ou de l’IRCM</w:t>
      </w:r>
      <w:r w:rsidR="007B495F" w:rsidRPr="00851EC3">
        <w:rPr>
          <w:color w:val="000000" w:themeColor="text1"/>
          <w:sz w:val="24"/>
          <w:szCs w:val="24"/>
          <w:u w:val="single"/>
        </w:rPr>
        <w:t>,</w:t>
      </w:r>
    </w:p>
    <w:p w14:paraId="4E0BB1A1" w14:textId="77777777" w:rsidR="0039752D" w:rsidRPr="00851EC3" w:rsidRDefault="0039752D" w:rsidP="006605D6">
      <w:pPr>
        <w:spacing w:after="0" w:line="240" w:lineRule="auto"/>
        <w:rPr>
          <w:color w:val="000000" w:themeColor="text1"/>
          <w:lang w:val="en-US"/>
        </w:rPr>
      </w:pPr>
      <w:r w:rsidRPr="00851EC3">
        <w:rPr>
          <w:color w:val="000000" w:themeColor="text1"/>
          <w:lang w:val="en-US"/>
        </w:rPr>
        <w:t xml:space="preserve">Special Pathogens Brach, Division of Viral and </w:t>
      </w:r>
      <w:proofErr w:type="spellStart"/>
      <w:r w:rsidRPr="00851EC3">
        <w:rPr>
          <w:color w:val="000000" w:themeColor="text1"/>
          <w:lang w:val="en-US"/>
        </w:rPr>
        <w:t>Rickettsial</w:t>
      </w:r>
      <w:proofErr w:type="spellEnd"/>
      <w:r w:rsidRPr="00851EC3">
        <w:rPr>
          <w:color w:val="000000" w:themeColor="text1"/>
          <w:lang w:val="en-US"/>
        </w:rPr>
        <w:t xml:space="preserve"> Diseases, Centers for Disease Control and Prevention, 1600 Clifton Road,</w:t>
      </w:r>
    </w:p>
    <w:p w14:paraId="31AA59E9" w14:textId="77777777" w:rsidR="0039752D" w:rsidRPr="00851EC3" w:rsidRDefault="0039752D" w:rsidP="006605D6">
      <w:pPr>
        <w:spacing w:after="120" w:line="240" w:lineRule="auto"/>
        <w:rPr>
          <w:color w:val="000000" w:themeColor="text1"/>
          <w:lang w:val="en-US"/>
        </w:rPr>
      </w:pPr>
      <w:r w:rsidRPr="00851EC3">
        <w:rPr>
          <w:color w:val="000000" w:themeColor="text1"/>
          <w:lang w:val="en-US"/>
        </w:rPr>
        <w:t>Atlanta, Georgia, 30333, USA and 2Laboratory of Biochemical Neuroendocrinology, Clinical Research Institute of Montreal, 110 Pine Ave West, Montreal, QCH2W1R7, Canada</w:t>
      </w:r>
    </w:p>
    <w:p w14:paraId="6F48131D" w14:textId="77777777" w:rsidR="0039752D" w:rsidRPr="00851EC3" w:rsidRDefault="00851EC3" w:rsidP="006605D6">
      <w:pPr>
        <w:spacing w:after="120" w:line="240" w:lineRule="auto"/>
        <w:rPr>
          <w:color w:val="000000" w:themeColor="text1"/>
        </w:rPr>
      </w:pPr>
      <w:r w:rsidRPr="00523BF9">
        <w:rPr>
          <w:color w:val="000000" w:themeColor="text1"/>
          <w:u w:val="single"/>
        </w:rPr>
        <w:t>S’appuyant</w:t>
      </w:r>
      <w:r w:rsidR="00A52D03" w:rsidRPr="00523BF9">
        <w:rPr>
          <w:color w:val="000000" w:themeColor="text1"/>
          <w:u w:val="single"/>
        </w:rPr>
        <w:t xml:space="preserve"> sur 26 références</w:t>
      </w:r>
      <w:r w:rsidR="00A52D03" w:rsidRPr="00851EC3">
        <w:rPr>
          <w:color w:val="000000" w:themeColor="text1"/>
        </w:rPr>
        <w:t> :</w:t>
      </w:r>
    </w:p>
    <w:p w14:paraId="3B1226B6" w14:textId="77777777" w:rsidR="00D655E9" w:rsidRPr="00851EC3" w:rsidRDefault="00AC159C" w:rsidP="007B495F">
      <w:pPr>
        <w:spacing w:after="120"/>
        <w:rPr>
          <w:color w:val="000000" w:themeColor="text1"/>
          <w:sz w:val="24"/>
          <w:szCs w:val="24"/>
        </w:rPr>
      </w:pPr>
      <w:r w:rsidRPr="00851EC3">
        <w:rPr>
          <w:b/>
          <w:color w:val="000000" w:themeColor="text1"/>
          <w:sz w:val="24"/>
          <w:szCs w:val="24"/>
        </w:rPr>
        <w:t>La chloroquine est un puissant inhibiteur de l'infection et de la propagation du coronavirus du SRAS</w:t>
      </w:r>
      <w:r w:rsidRPr="00851EC3">
        <w:rPr>
          <w:color w:val="000000" w:themeColor="text1"/>
          <w:sz w:val="24"/>
          <w:szCs w:val="24"/>
        </w:rPr>
        <w:t xml:space="preserve"> (sars-</w:t>
      </w:r>
      <w:proofErr w:type="spellStart"/>
      <w:r w:rsidRPr="00851EC3">
        <w:rPr>
          <w:color w:val="000000" w:themeColor="text1"/>
          <w:sz w:val="24"/>
          <w:szCs w:val="24"/>
        </w:rPr>
        <w:t>cov</w:t>
      </w:r>
      <w:proofErr w:type="spellEnd"/>
      <w:r w:rsidRPr="00851EC3">
        <w:rPr>
          <w:color w:val="000000" w:themeColor="text1"/>
          <w:sz w:val="24"/>
          <w:szCs w:val="24"/>
        </w:rPr>
        <w:t>) « </w:t>
      </w:r>
      <w:r w:rsidRPr="00851EC3">
        <w:rPr>
          <w:i/>
          <w:color w:val="000000" w:themeColor="text1"/>
          <w:sz w:val="24"/>
          <w:szCs w:val="24"/>
        </w:rPr>
        <w:t>La chloroquine, un médicament relativement sûr, efficace et bon marché utilisé pour traiter de nombreuses maladies humaines, notamment le paludisme, l'</w:t>
      </w:r>
      <w:proofErr w:type="spellStart"/>
      <w:r w:rsidRPr="00851EC3">
        <w:rPr>
          <w:i/>
          <w:color w:val="000000" w:themeColor="text1"/>
          <w:sz w:val="24"/>
          <w:szCs w:val="24"/>
        </w:rPr>
        <w:t>amibiose</w:t>
      </w:r>
      <w:proofErr w:type="spellEnd"/>
      <w:r w:rsidRPr="00851EC3">
        <w:rPr>
          <w:i/>
          <w:color w:val="000000" w:themeColor="text1"/>
          <w:sz w:val="24"/>
          <w:szCs w:val="24"/>
        </w:rPr>
        <w:t xml:space="preserve"> et le virus de l'immunodéficience humaine, est efficace pour inhiber l'infection et la propagation du SRAS </w:t>
      </w:r>
      <w:proofErr w:type="spellStart"/>
      <w:r w:rsidRPr="00851EC3">
        <w:rPr>
          <w:i/>
          <w:color w:val="000000" w:themeColor="text1"/>
          <w:sz w:val="24"/>
          <w:szCs w:val="24"/>
        </w:rPr>
        <w:t>CoV</w:t>
      </w:r>
      <w:proofErr w:type="spellEnd"/>
      <w:r w:rsidRPr="00851EC3">
        <w:rPr>
          <w:i/>
          <w:color w:val="000000" w:themeColor="text1"/>
          <w:sz w:val="24"/>
          <w:szCs w:val="24"/>
        </w:rPr>
        <w:t xml:space="preserve"> en culture cellulaire. </w:t>
      </w:r>
      <w:r w:rsidRPr="00851EC3">
        <w:rPr>
          <w:b/>
          <w:i/>
          <w:color w:val="000000" w:themeColor="text1"/>
          <w:sz w:val="24"/>
          <w:szCs w:val="24"/>
          <w:u w:val="single"/>
        </w:rPr>
        <w:t xml:space="preserve">Le fait que le médicament ait un effet antiviral inhibiteur significatif lorsque les cellules sensibles ont été </w:t>
      </w:r>
      <w:r w:rsidR="005F4D08" w:rsidRPr="00851EC3">
        <w:rPr>
          <w:b/>
          <w:i/>
          <w:color w:val="000000" w:themeColor="text1"/>
          <w:sz w:val="24"/>
          <w:szCs w:val="24"/>
          <w:u w:val="single"/>
        </w:rPr>
        <w:t>Traité</w:t>
      </w:r>
      <w:r w:rsidRPr="00851EC3">
        <w:rPr>
          <w:b/>
          <w:i/>
          <w:color w:val="000000" w:themeColor="text1"/>
          <w:sz w:val="24"/>
          <w:szCs w:val="24"/>
          <w:u w:val="single"/>
        </w:rPr>
        <w:t>es avant ou après l'infection suggère une utilisation prophylactique et thérapeutique possible.</w:t>
      </w:r>
      <w:r w:rsidRPr="00851EC3">
        <w:rPr>
          <w:b/>
          <w:color w:val="000000" w:themeColor="text1"/>
          <w:sz w:val="24"/>
          <w:szCs w:val="24"/>
          <w:u w:val="single"/>
        </w:rPr>
        <w:t> </w:t>
      </w:r>
      <w:r w:rsidRPr="00851EC3">
        <w:rPr>
          <w:color w:val="000000" w:themeColor="text1"/>
          <w:sz w:val="24"/>
          <w:szCs w:val="24"/>
        </w:rPr>
        <w:t>»</w:t>
      </w:r>
      <w:r w:rsidR="00866425" w:rsidRPr="00851EC3">
        <w:rPr>
          <w:color w:val="000000" w:themeColor="text1"/>
          <w:sz w:val="24"/>
          <w:szCs w:val="24"/>
        </w:rPr>
        <w:t xml:space="preserve"> / </w:t>
      </w:r>
      <w:proofErr w:type="spellStart"/>
      <w:r w:rsidR="00866425" w:rsidRPr="00851EC3">
        <w:rPr>
          <w:color w:val="000000" w:themeColor="text1"/>
        </w:rPr>
        <w:t>Virology</w:t>
      </w:r>
      <w:proofErr w:type="spellEnd"/>
      <w:r w:rsidR="00866425" w:rsidRPr="00851EC3">
        <w:rPr>
          <w:color w:val="000000" w:themeColor="text1"/>
        </w:rPr>
        <w:t xml:space="preserve"> Journal 2005, </w:t>
      </w:r>
      <w:proofErr w:type="gramStart"/>
      <w:r w:rsidR="00866425" w:rsidRPr="00851EC3">
        <w:rPr>
          <w:color w:val="000000" w:themeColor="text1"/>
        </w:rPr>
        <w:t>2:</w:t>
      </w:r>
      <w:proofErr w:type="gramEnd"/>
      <w:r w:rsidR="00866425" w:rsidRPr="00851EC3">
        <w:rPr>
          <w:color w:val="000000" w:themeColor="text1"/>
        </w:rPr>
        <w:t xml:space="preserve">69 doi:10.1186/1743-422X-2-69 </w:t>
      </w:r>
      <w:proofErr w:type="spellStart"/>
      <w:r w:rsidR="00866425" w:rsidRPr="00851EC3">
        <w:rPr>
          <w:color w:val="000000" w:themeColor="text1"/>
        </w:rPr>
        <w:t>Received</w:t>
      </w:r>
      <w:proofErr w:type="spellEnd"/>
      <w:r w:rsidR="00866425" w:rsidRPr="00851EC3">
        <w:rPr>
          <w:color w:val="000000" w:themeColor="text1"/>
        </w:rPr>
        <w:t xml:space="preserve">: 12 July 2005 Accepted: 22 August 2005 This article </w:t>
      </w:r>
      <w:proofErr w:type="spellStart"/>
      <w:r w:rsidR="00866425" w:rsidRPr="00851EC3">
        <w:rPr>
          <w:color w:val="000000" w:themeColor="text1"/>
        </w:rPr>
        <w:t>is</w:t>
      </w:r>
      <w:proofErr w:type="spellEnd"/>
      <w:r w:rsidR="00866425" w:rsidRPr="00851EC3">
        <w:rPr>
          <w:color w:val="000000" w:themeColor="text1"/>
        </w:rPr>
        <w:t xml:space="preserve"> </w:t>
      </w:r>
      <w:proofErr w:type="spellStart"/>
      <w:r w:rsidR="00866425" w:rsidRPr="00851EC3">
        <w:rPr>
          <w:color w:val="000000" w:themeColor="text1"/>
        </w:rPr>
        <w:t>available</w:t>
      </w:r>
      <w:proofErr w:type="spellEnd"/>
      <w:r w:rsidR="00866425" w:rsidRPr="00851EC3">
        <w:rPr>
          <w:color w:val="000000" w:themeColor="text1"/>
        </w:rPr>
        <w:t xml:space="preserve"> </w:t>
      </w:r>
      <w:proofErr w:type="spellStart"/>
      <w:r w:rsidR="00866425" w:rsidRPr="00851EC3">
        <w:rPr>
          <w:color w:val="000000" w:themeColor="text1"/>
        </w:rPr>
        <w:t>from</w:t>
      </w:r>
      <w:proofErr w:type="spellEnd"/>
      <w:r w:rsidR="00866425" w:rsidRPr="00851EC3">
        <w:rPr>
          <w:color w:val="000000" w:themeColor="text1"/>
        </w:rPr>
        <w:t xml:space="preserve">: </w:t>
      </w:r>
      <w:hyperlink r:id="rId16" w:history="1">
        <w:r w:rsidR="007B495F" w:rsidRPr="00851EC3">
          <w:rPr>
            <w:rStyle w:val="Lienhypertexte"/>
            <w:color w:val="000000" w:themeColor="text1"/>
          </w:rPr>
          <w:t>http://www.virologyj.com/content/2/1/69</w:t>
        </w:r>
      </w:hyperlink>
      <w:r w:rsidR="007B495F" w:rsidRPr="00851EC3">
        <w:rPr>
          <w:color w:val="000000" w:themeColor="text1"/>
          <w:sz w:val="24"/>
          <w:szCs w:val="24"/>
        </w:rPr>
        <w:t xml:space="preserve"> (</w:t>
      </w:r>
      <w:r w:rsidR="007E7CC2" w:rsidRPr="00851EC3">
        <w:rPr>
          <w:color w:val="000000" w:themeColor="text1"/>
          <w:sz w:val="24"/>
          <w:szCs w:val="24"/>
        </w:rPr>
        <w:t>Pièce</w:t>
      </w:r>
      <w:r w:rsidR="00335008" w:rsidRPr="00851EC3">
        <w:rPr>
          <w:color w:val="000000" w:themeColor="text1"/>
          <w:sz w:val="24"/>
          <w:szCs w:val="24"/>
        </w:rPr>
        <w:t xml:space="preserve"> 55</w:t>
      </w:r>
      <w:r w:rsidR="0039752D" w:rsidRPr="00851EC3">
        <w:rPr>
          <w:color w:val="000000" w:themeColor="text1"/>
          <w:sz w:val="24"/>
          <w:szCs w:val="24"/>
        </w:rPr>
        <w:t>)</w:t>
      </w:r>
    </w:p>
    <w:p w14:paraId="4263F29A" w14:textId="77777777" w:rsidR="00851EC3" w:rsidRPr="00851EC3" w:rsidRDefault="007B495F" w:rsidP="00A52D03">
      <w:pPr>
        <w:spacing w:after="120"/>
        <w:rPr>
          <w:b/>
          <w:color w:val="000000" w:themeColor="text1"/>
          <w:sz w:val="24"/>
          <w:szCs w:val="24"/>
        </w:rPr>
      </w:pPr>
      <w:r w:rsidRPr="00851EC3">
        <w:rPr>
          <w:b/>
          <w:color w:val="000000" w:themeColor="text1"/>
          <w:sz w:val="24"/>
          <w:szCs w:val="24"/>
        </w:rPr>
        <w:t>Cependant,</w:t>
      </w:r>
      <w:r w:rsidR="00D61D26" w:rsidRPr="00851EC3">
        <w:rPr>
          <w:b/>
          <w:color w:val="000000" w:themeColor="text1"/>
          <w:sz w:val="24"/>
          <w:szCs w:val="24"/>
        </w:rPr>
        <w:t xml:space="preserve"> la campagne de désinformation</w:t>
      </w:r>
      <w:r w:rsidR="00C02DC1" w:rsidRPr="00851EC3">
        <w:rPr>
          <w:b/>
          <w:color w:val="000000" w:themeColor="text1"/>
          <w:sz w:val="24"/>
          <w:szCs w:val="24"/>
        </w:rPr>
        <w:t> :</w:t>
      </w:r>
      <w:r w:rsidR="00D61D26" w:rsidRPr="00851EC3">
        <w:rPr>
          <w:color w:val="000000" w:themeColor="text1"/>
          <w:sz w:val="24"/>
          <w:szCs w:val="24"/>
          <w:u w:val="single"/>
        </w:rPr>
        <w:t xml:space="preserve">a consisté à commander plusieurs études </w:t>
      </w:r>
      <w:r w:rsidR="00D863B1" w:rsidRPr="00851EC3">
        <w:rPr>
          <w:color w:val="000000" w:themeColor="text1"/>
          <w:sz w:val="24"/>
          <w:szCs w:val="24"/>
          <w:u w:val="single"/>
        </w:rPr>
        <w:t>manipulées</w:t>
      </w:r>
      <w:r w:rsidR="00F8317D" w:rsidRPr="00851EC3">
        <w:rPr>
          <w:color w:val="000000" w:themeColor="text1"/>
          <w:sz w:val="24"/>
          <w:szCs w:val="24"/>
          <w:u w:val="single"/>
        </w:rPr>
        <w:t>,</w:t>
      </w:r>
      <w:r w:rsidR="00DB28B0">
        <w:rPr>
          <w:color w:val="000000" w:themeColor="text1"/>
          <w:sz w:val="24"/>
          <w:szCs w:val="24"/>
          <w:u w:val="single"/>
        </w:rPr>
        <w:t xml:space="preserve"> </w:t>
      </w:r>
      <w:r w:rsidR="00D61D26" w:rsidRPr="00851EC3">
        <w:rPr>
          <w:color w:val="000000" w:themeColor="text1"/>
          <w:sz w:val="24"/>
          <w:szCs w:val="24"/>
          <w:u w:val="single"/>
        </w:rPr>
        <w:t>en culture tissulaire</w:t>
      </w:r>
      <w:r w:rsidR="00F8317D" w:rsidRPr="00851EC3">
        <w:rPr>
          <w:color w:val="000000" w:themeColor="text1"/>
          <w:sz w:val="24"/>
          <w:szCs w:val="24"/>
          <w:u w:val="single"/>
        </w:rPr>
        <w:t>,</w:t>
      </w:r>
      <w:r w:rsidR="00DB28B0">
        <w:rPr>
          <w:color w:val="000000" w:themeColor="text1"/>
          <w:sz w:val="24"/>
          <w:szCs w:val="24"/>
          <w:u w:val="single"/>
        </w:rPr>
        <w:t xml:space="preserve"> </w:t>
      </w:r>
      <w:r w:rsidR="00D863B1" w:rsidRPr="00851EC3">
        <w:rPr>
          <w:color w:val="000000" w:themeColor="text1"/>
          <w:sz w:val="24"/>
          <w:szCs w:val="24"/>
          <w:u w:val="single"/>
        </w:rPr>
        <w:t>dans les cellules pulmonaires en prétextant que cela pouvait fonctionner dans les cellules rénales</w:t>
      </w:r>
      <w:r w:rsidR="006605D6" w:rsidRPr="00851EC3">
        <w:rPr>
          <w:color w:val="000000" w:themeColor="text1"/>
          <w:sz w:val="24"/>
          <w:szCs w:val="24"/>
          <w:u w:val="single"/>
        </w:rPr>
        <w:t xml:space="preserve">, </w:t>
      </w:r>
      <w:r w:rsidR="00D863B1" w:rsidRPr="00851EC3">
        <w:rPr>
          <w:color w:val="000000" w:themeColor="text1"/>
          <w:sz w:val="24"/>
          <w:szCs w:val="24"/>
          <w:u w:val="single"/>
        </w:rPr>
        <w:t>mais pas dans les cellules pulmonaires</w:t>
      </w:r>
      <w:r w:rsidR="00D863B1" w:rsidRPr="00851EC3">
        <w:rPr>
          <w:color w:val="000000" w:themeColor="text1"/>
          <w:sz w:val="24"/>
          <w:szCs w:val="24"/>
        </w:rPr>
        <w:t xml:space="preserve">, </w:t>
      </w:r>
      <w:r w:rsidR="00D61D26" w:rsidRPr="00851EC3">
        <w:rPr>
          <w:b/>
          <w:color w:val="000000" w:themeColor="text1"/>
          <w:sz w:val="24"/>
          <w:szCs w:val="24"/>
        </w:rPr>
        <w:t>faisant croire à l’inefficacité de la chloroquine</w:t>
      </w:r>
      <w:r w:rsidR="00D61D26" w:rsidRPr="00851EC3">
        <w:rPr>
          <w:color w:val="000000" w:themeColor="text1"/>
          <w:sz w:val="24"/>
          <w:szCs w:val="24"/>
        </w:rPr>
        <w:t xml:space="preserve"> en prétendant « </w:t>
      </w:r>
      <w:r w:rsidR="00D61D26" w:rsidRPr="00851EC3">
        <w:rPr>
          <w:i/>
          <w:color w:val="000000" w:themeColor="text1"/>
          <w:sz w:val="24"/>
          <w:szCs w:val="24"/>
        </w:rPr>
        <w:t>la Chloroquine n’inhibe pas le sars-cov2</w:t>
      </w:r>
      <w:r w:rsidR="00D61D26" w:rsidRPr="00851EC3">
        <w:rPr>
          <w:color w:val="000000" w:themeColor="text1"/>
          <w:sz w:val="24"/>
          <w:szCs w:val="24"/>
        </w:rPr>
        <w:t xml:space="preserve"> » </w:t>
      </w:r>
      <w:r w:rsidR="00D61D26" w:rsidRPr="00851EC3">
        <w:rPr>
          <w:color w:val="000000" w:themeColor="text1"/>
          <w:sz w:val="24"/>
          <w:szCs w:val="24"/>
          <w:u w:val="single"/>
        </w:rPr>
        <w:t>afin de réfuter les pr</w:t>
      </w:r>
      <w:r w:rsidRPr="00851EC3">
        <w:rPr>
          <w:color w:val="000000" w:themeColor="text1"/>
          <w:sz w:val="24"/>
          <w:szCs w:val="24"/>
          <w:u w:val="single"/>
        </w:rPr>
        <w:t>euves au point que cela est grotesque</w:t>
      </w:r>
      <w:r w:rsidR="006605D6" w:rsidRPr="00851EC3">
        <w:rPr>
          <w:color w:val="000000" w:themeColor="text1"/>
          <w:sz w:val="24"/>
          <w:szCs w:val="24"/>
          <w:u w:val="single"/>
        </w:rPr>
        <w:t xml:space="preserve"> et intentionnel</w:t>
      </w:r>
      <w:r w:rsidRPr="00851EC3">
        <w:rPr>
          <w:color w:val="000000" w:themeColor="text1"/>
          <w:sz w:val="24"/>
          <w:szCs w:val="24"/>
          <w:u w:val="single"/>
        </w:rPr>
        <w:t> </w:t>
      </w:r>
      <w:r w:rsidRPr="00851EC3">
        <w:rPr>
          <w:color w:val="000000" w:themeColor="text1"/>
          <w:sz w:val="24"/>
          <w:szCs w:val="24"/>
        </w:rPr>
        <w:t>; ainsi les protagonistes de la désinformation</w:t>
      </w:r>
      <w:r w:rsidR="00134E4F" w:rsidRPr="00851EC3">
        <w:rPr>
          <w:color w:val="000000" w:themeColor="text1"/>
          <w:sz w:val="24"/>
          <w:szCs w:val="24"/>
        </w:rPr>
        <w:t xml:space="preserve"> ont fait croire que le virus s’attaquait</w:t>
      </w:r>
      <w:r w:rsidR="00DB28B0">
        <w:rPr>
          <w:color w:val="000000" w:themeColor="text1"/>
          <w:sz w:val="24"/>
          <w:szCs w:val="24"/>
        </w:rPr>
        <w:t xml:space="preserve"> </w:t>
      </w:r>
      <w:r w:rsidR="00134E4F" w:rsidRPr="00851EC3">
        <w:rPr>
          <w:color w:val="000000" w:themeColor="text1"/>
          <w:sz w:val="24"/>
          <w:szCs w:val="24"/>
        </w:rPr>
        <w:t>au</w:t>
      </w:r>
      <w:r w:rsidRPr="00851EC3">
        <w:rPr>
          <w:color w:val="000000" w:themeColor="text1"/>
          <w:sz w:val="24"/>
          <w:szCs w:val="24"/>
        </w:rPr>
        <w:t>x</w:t>
      </w:r>
      <w:r w:rsidR="00134E4F" w:rsidRPr="00851EC3">
        <w:rPr>
          <w:color w:val="000000" w:themeColor="text1"/>
          <w:sz w:val="24"/>
          <w:szCs w:val="24"/>
        </w:rPr>
        <w:t xml:space="preserve"> poumons,</w:t>
      </w:r>
      <w:r w:rsidR="00134E4F" w:rsidRPr="00851EC3">
        <w:rPr>
          <w:b/>
          <w:color w:val="000000" w:themeColor="text1"/>
          <w:sz w:val="24"/>
          <w:szCs w:val="24"/>
        </w:rPr>
        <w:t xml:space="preserve"> en oubliant de préciser qu’il s’agissait d’un adénocar</w:t>
      </w:r>
      <w:r w:rsidR="006605D6" w:rsidRPr="00851EC3">
        <w:rPr>
          <w:b/>
          <w:color w:val="000000" w:themeColor="text1"/>
          <w:sz w:val="24"/>
          <w:szCs w:val="24"/>
        </w:rPr>
        <w:t>cinome pulmonaire, en un mot des</w:t>
      </w:r>
      <w:r w:rsidR="00134E4F" w:rsidRPr="00851EC3">
        <w:rPr>
          <w:b/>
          <w:color w:val="000000" w:themeColor="text1"/>
          <w:sz w:val="24"/>
          <w:szCs w:val="24"/>
        </w:rPr>
        <w:t xml:space="preserve"> cellule</w:t>
      </w:r>
      <w:r w:rsidR="006605D6" w:rsidRPr="00851EC3">
        <w:rPr>
          <w:b/>
          <w:color w:val="000000" w:themeColor="text1"/>
          <w:sz w:val="24"/>
          <w:szCs w:val="24"/>
        </w:rPr>
        <w:t>s</w:t>
      </w:r>
      <w:r w:rsidR="00134E4F" w:rsidRPr="00851EC3">
        <w:rPr>
          <w:b/>
          <w:color w:val="000000" w:themeColor="text1"/>
          <w:sz w:val="24"/>
          <w:szCs w:val="24"/>
        </w:rPr>
        <w:t xml:space="preserve"> cancéreuse</w:t>
      </w:r>
      <w:r w:rsidR="006605D6" w:rsidRPr="00851EC3">
        <w:rPr>
          <w:b/>
          <w:color w:val="000000" w:themeColor="text1"/>
          <w:sz w:val="24"/>
          <w:szCs w:val="24"/>
        </w:rPr>
        <w:t>s</w:t>
      </w:r>
      <w:r w:rsidR="00F8317D" w:rsidRPr="00851EC3">
        <w:rPr>
          <w:b/>
          <w:color w:val="000000" w:themeColor="text1"/>
          <w:sz w:val="24"/>
          <w:szCs w:val="24"/>
        </w:rPr>
        <w:t xml:space="preserve">Calu3 </w:t>
      </w:r>
      <w:r w:rsidR="00134E4F" w:rsidRPr="00851EC3">
        <w:rPr>
          <w:b/>
          <w:i/>
          <w:color w:val="000000" w:themeColor="text1"/>
          <w:sz w:val="24"/>
          <w:szCs w:val="24"/>
        </w:rPr>
        <w:t>« </w:t>
      </w:r>
      <w:r w:rsidR="00134E4F" w:rsidRPr="00523BF9">
        <w:rPr>
          <w:color w:val="000000" w:themeColor="text1"/>
          <w:sz w:val="24"/>
          <w:szCs w:val="24"/>
        </w:rPr>
        <w:t>on se croirai</w:t>
      </w:r>
      <w:r w:rsidR="0026425E" w:rsidRPr="00523BF9">
        <w:rPr>
          <w:color w:val="000000" w:themeColor="text1"/>
          <w:sz w:val="24"/>
          <w:szCs w:val="24"/>
        </w:rPr>
        <w:t>t</w:t>
      </w:r>
      <w:r w:rsidR="00134E4F" w:rsidRPr="00523BF9">
        <w:rPr>
          <w:color w:val="000000" w:themeColor="text1"/>
          <w:sz w:val="24"/>
          <w:szCs w:val="24"/>
        </w:rPr>
        <w:t xml:space="preserve"> revenu dans </w:t>
      </w:r>
      <w:r w:rsidR="004B08E8" w:rsidRPr="00523BF9">
        <w:rPr>
          <w:color w:val="000000" w:themeColor="text1"/>
          <w:sz w:val="24"/>
          <w:szCs w:val="24"/>
        </w:rPr>
        <w:t>un remake du</w:t>
      </w:r>
      <w:r w:rsidR="00134E4F" w:rsidRPr="00523BF9">
        <w:rPr>
          <w:color w:val="000000" w:themeColor="text1"/>
          <w:sz w:val="24"/>
          <w:szCs w:val="24"/>
        </w:rPr>
        <w:t xml:space="preserve"> film le fugitif, ou les labora</w:t>
      </w:r>
      <w:r w:rsidR="00F0061E" w:rsidRPr="00523BF9">
        <w:rPr>
          <w:color w:val="000000" w:themeColor="text1"/>
          <w:sz w:val="24"/>
          <w:szCs w:val="24"/>
        </w:rPr>
        <w:t>toires pharmaceutiques trafiquent</w:t>
      </w:r>
      <w:r w:rsidR="00134E4F" w:rsidRPr="00523BF9">
        <w:rPr>
          <w:color w:val="000000" w:themeColor="text1"/>
          <w:sz w:val="24"/>
          <w:szCs w:val="24"/>
        </w:rPr>
        <w:t xml:space="preserve"> les données scientifiques pour l’autorisation de la mise sur le marché d’un médicament</w:t>
      </w:r>
      <w:r w:rsidR="00CE2ACF" w:rsidRPr="00523BF9">
        <w:rPr>
          <w:color w:val="000000" w:themeColor="text1"/>
          <w:sz w:val="24"/>
          <w:szCs w:val="24"/>
        </w:rPr>
        <w:t>, à partir d’</w:t>
      </w:r>
      <w:r w:rsidR="00C02DC1" w:rsidRPr="00523BF9">
        <w:rPr>
          <w:color w:val="000000" w:themeColor="text1"/>
          <w:sz w:val="24"/>
          <w:szCs w:val="24"/>
        </w:rPr>
        <w:t>un foie normal</w:t>
      </w:r>
      <w:r w:rsidR="00CE2ACF" w:rsidRPr="00523BF9">
        <w:rPr>
          <w:color w:val="000000" w:themeColor="text1"/>
          <w:sz w:val="24"/>
          <w:szCs w:val="24"/>
        </w:rPr>
        <w:t xml:space="preserve"> et </w:t>
      </w:r>
      <w:r w:rsidR="00F8317D" w:rsidRPr="00523BF9">
        <w:rPr>
          <w:color w:val="000000" w:themeColor="text1"/>
          <w:sz w:val="24"/>
          <w:szCs w:val="24"/>
        </w:rPr>
        <w:t>cancéreux</w:t>
      </w:r>
      <w:r w:rsidR="00134E4F" w:rsidRPr="00851EC3">
        <w:rPr>
          <w:b/>
          <w:i/>
          <w:color w:val="000000" w:themeColor="text1"/>
          <w:sz w:val="24"/>
          <w:szCs w:val="24"/>
        </w:rPr>
        <w:t> »</w:t>
      </w:r>
      <w:r w:rsidR="004B08E8" w:rsidRPr="00851EC3">
        <w:rPr>
          <w:b/>
          <w:color w:val="000000" w:themeColor="text1"/>
          <w:sz w:val="24"/>
          <w:szCs w:val="24"/>
        </w:rPr>
        <w:t>, dès</w:t>
      </w:r>
      <w:r w:rsidR="00F8317D" w:rsidRPr="00851EC3">
        <w:rPr>
          <w:b/>
          <w:color w:val="000000" w:themeColor="text1"/>
          <w:sz w:val="24"/>
          <w:szCs w:val="24"/>
        </w:rPr>
        <w:t xml:space="preserve"> lors il pourrait</w:t>
      </w:r>
      <w:r w:rsidR="004B08E8" w:rsidRPr="00851EC3">
        <w:rPr>
          <w:b/>
          <w:color w:val="000000" w:themeColor="text1"/>
          <w:sz w:val="24"/>
          <w:szCs w:val="24"/>
        </w:rPr>
        <w:t xml:space="preserve"> être pris l’interprétation inverse qui est </w:t>
      </w:r>
      <w:r w:rsidR="004B08E8" w:rsidRPr="00851EC3">
        <w:rPr>
          <w:i/>
          <w:color w:val="000000" w:themeColor="text1"/>
          <w:sz w:val="24"/>
          <w:szCs w:val="24"/>
        </w:rPr>
        <w:t xml:space="preserve">« </w:t>
      </w:r>
      <w:r w:rsidR="004B08E8" w:rsidRPr="00851EC3">
        <w:rPr>
          <w:color w:val="000000" w:themeColor="text1"/>
          <w:sz w:val="24"/>
          <w:szCs w:val="24"/>
          <w:u w:val="single"/>
        </w:rPr>
        <w:t>vous venez de prouver que lorsque des virus sont présent</w:t>
      </w:r>
      <w:r w:rsidR="0026425E" w:rsidRPr="00851EC3">
        <w:rPr>
          <w:color w:val="000000" w:themeColor="text1"/>
          <w:sz w:val="24"/>
          <w:szCs w:val="24"/>
          <w:u w:val="single"/>
        </w:rPr>
        <w:t>s</w:t>
      </w:r>
      <w:r w:rsidR="004B08E8" w:rsidRPr="00851EC3">
        <w:rPr>
          <w:color w:val="000000" w:themeColor="text1"/>
          <w:sz w:val="24"/>
          <w:szCs w:val="24"/>
          <w:u w:val="single"/>
        </w:rPr>
        <w:t xml:space="preserve"> et que la </w:t>
      </w:r>
      <w:r w:rsidR="004B08E8" w:rsidRPr="00851EC3">
        <w:rPr>
          <w:color w:val="000000" w:themeColor="text1"/>
          <w:sz w:val="24"/>
          <w:szCs w:val="24"/>
          <w:u w:val="single"/>
        </w:rPr>
        <w:lastRenderedPageBreak/>
        <w:t xml:space="preserve">Chloroquine est présente, la Chloroquine permettrait au virus d’attaquer une cellule cancéreuse </w:t>
      </w:r>
      <w:r w:rsidR="00B15EC5" w:rsidRPr="00851EC3">
        <w:rPr>
          <w:color w:val="000000" w:themeColor="text1"/>
          <w:sz w:val="24"/>
          <w:szCs w:val="24"/>
          <w:u w:val="single"/>
        </w:rPr>
        <w:t xml:space="preserve">atteinte de sars-cov2 </w:t>
      </w:r>
      <w:r w:rsidR="004B08E8" w:rsidRPr="00851EC3">
        <w:rPr>
          <w:color w:val="000000" w:themeColor="text1"/>
          <w:sz w:val="24"/>
          <w:szCs w:val="24"/>
          <w:u w:val="single"/>
        </w:rPr>
        <w:t xml:space="preserve">et donc que cela protège une cellule </w:t>
      </w:r>
      <w:r w:rsidR="00B15EC5" w:rsidRPr="00851EC3">
        <w:rPr>
          <w:color w:val="000000" w:themeColor="text1"/>
          <w:sz w:val="24"/>
          <w:szCs w:val="24"/>
          <w:u w:val="single"/>
        </w:rPr>
        <w:t>normale atteinte de sar-cov2</w:t>
      </w:r>
      <w:r w:rsidR="00CE2ACF" w:rsidRPr="00851EC3">
        <w:rPr>
          <w:color w:val="000000" w:themeColor="text1"/>
          <w:sz w:val="24"/>
          <w:szCs w:val="24"/>
          <w:u w:val="single"/>
        </w:rPr>
        <w:t>,</w:t>
      </w:r>
      <w:r w:rsidR="006605D6" w:rsidRPr="00851EC3">
        <w:rPr>
          <w:color w:val="000000" w:themeColor="text1"/>
          <w:sz w:val="24"/>
          <w:szCs w:val="24"/>
          <w:u w:val="single"/>
        </w:rPr>
        <w:t xml:space="preserve"> car les récepteurs sont différents</w:t>
      </w:r>
      <w:r w:rsidR="006605D6" w:rsidRPr="00851EC3">
        <w:rPr>
          <w:b/>
          <w:color w:val="000000" w:themeColor="text1"/>
          <w:sz w:val="24"/>
          <w:szCs w:val="24"/>
        </w:rPr>
        <w:t> » ceci est une interprétation volontairement erroné</w:t>
      </w:r>
      <w:r w:rsidR="00DF22BF" w:rsidRPr="00851EC3">
        <w:rPr>
          <w:b/>
          <w:color w:val="000000" w:themeColor="text1"/>
          <w:sz w:val="24"/>
          <w:szCs w:val="24"/>
        </w:rPr>
        <w:t>e</w:t>
      </w:r>
      <w:r w:rsidR="00B15EC5" w:rsidRPr="00851EC3">
        <w:rPr>
          <w:b/>
          <w:color w:val="000000" w:themeColor="text1"/>
          <w:sz w:val="24"/>
          <w:szCs w:val="24"/>
        </w:rPr>
        <w:t xml:space="preserve"> des laboratoires pharmaceutique</w:t>
      </w:r>
      <w:r w:rsidR="00C02DC1" w:rsidRPr="00851EC3">
        <w:rPr>
          <w:b/>
          <w:color w:val="000000" w:themeColor="text1"/>
          <w:sz w:val="24"/>
          <w:szCs w:val="24"/>
        </w:rPr>
        <w:t>s</w:t>
      </w:r>
    </w:p>
    <w:p w14:paraId="0F5ED9A9" w14:textId="77777777" w:rsidR="00B15EC5" w:rsidRPr="0026425E" w:rsidRDefault="0026425E" w:rsidP="00A52D03">
      <w:pPr>
        <w:spacing w:after="120"/>
        <w:rPr>
          <w:color w:val="FF0000"/>
          <w:sz w:val="24"/>
          <w:szCs w:val="24"/>
        </w:rPr>
      </w:pPr>
      <w:r w:rsidRPr="00851EC3">
        <w:rPr>
          <w:color w:val="000000" w:themeColor="text1"/>
          <w:sz w:val="24"/>
          <w:szCs w:val="24"/>
        </w:rPr>
        <w:t>(</w:t>
      </w:r>
      <w:r w:rsidR="007E7CC2" w:rsidRPr="00851EC3">
        <w:rPr>
          <w:color w:val="000000" w:themeColor="text1"/>
          <w:sz w:val="24"/>
          <w:szCs w:val="24"/>
        </w:rPr>
        <w:t>Pièce</w:t>
      </w:r>
      <w:r w:rsidR="00335008" w:rsidRPr="00851EC3">
        <w:rPr>
          <w:color w:val="000000" w:themeColor="text1"/>
          <w:sz w:val="24"/>
          <w:szCs w:val="24"/>
        </w:rPr>
        <w:t xml:space="preserve"> 56</w:t>
      </w:r>
      <w:r w:rsidR="00B15EC5" w:rsidRPr="00851EC3">
        <w:rPr>
          <w:color w:val="000000" w:themeColor="text1"/>
          <w:sz w:val="24"/>
          <w:szCs w:val="24"/>
        </w:rPr>
        <w:t>)</w:t>
      </w:r>
    </w:p>
    <w:p w14:paraId="44D0E875" w14:textId="77777777" w:rsidR="00C93326" w:rsidRPr="003F03DA" w:rsidRDefault="00C93326" w:rsidP="00A52D03">
      <w:pPr>
        <w:spacing w:after="120"/>
        <w:rPr>
          <w:color w:val="000000" w:themeColor="text1"/>
          <w:sz w:val="24"/>
          <w:szCs w:val="24"/>
        </w:rPr>
      </w:pPr>
      <w:r w:rsidRPr="003F03DA">
        <w:rPr>
          <w:b/>
          <w:color w:val="000000" w:themeColor="text1"/>
          <w:sz w:val="24"/>
          <w:szCs w:val="24"/>
        </w:rPr>
        <w:t xml:space="preserve">Dont la campagne de désinformation : </w:t>
      </w:r>
      <w:r w:rsidRPr="003F03DA">
        <w:rPr>
          <w:color w:val="000000" w:themeColor="text1"/>
          <w:sz w:val="24"/>
          <w:szCs w:val="24"/>
        </w:rPr>
        <w:t xml:space="preserve">a consisté </w:t>
      </w:r>
      <w:r w:rsidR="00DF22BF" w:rsidRPr="003F03DA">
        <w:rPr>
          <w:color w:val="000000" w:themeColor="text1"/>
          <w:sz w:val="24"/>
          <w:szCs w:val="24"/>
        </w:rPr>
        <w:t xml:space="preserve">dans l’étude </w:t>
      </w:r>
      <w:proofErr w:type="spellStart"/>
      <w:r w:rsidR="00DF22BF" w:rsidRPr="003F03DA">
        <w:rPr>
          <w:color w:val="000000" w:themeColor="text1"/>
          <w:sz w:val="24"/>
          <w:szCs w:val="24"/>
        </w:rPr>
        <w:t>S</w:t>
      </w:r>
      <w:r w:rsidR="00E634D1" w:rsidRPr="003F03DA">
        <w:rPr>
          <w:color w:val="000000" w:themeColor="text1"/>
          <w:sz w:val="24"/>
          <w:szCs w:val="24"/>
        </w:rPr>
        <w:t>olidarity</w:t>
      </w:r>
      <w:proofErr w:type="spellEnd"/>
      <w:r w:rsidR="00E634D1" w:rsidRPr="003F03DA">
        <w:rPr>
          <w:color w:val="000000" w:themeColor="text1"/>
          <w:sz w:val="24"/>
          <w:szCs w:val="24"/>
        </w:rPr>
        <w:t xml:space="preserve"> </w:t>
      </w:r>
      <w:r w:rsidRPr="003F03DA">
        <w:rPr>
          <w:color w:val="000000" w:themeColor="text1"/>
          <w:sz w:val="24"/>
          <w:szCs w:val="24"/>
        </w:rPr>
        <w:t>à s’appuyer sur des données manipulées</w:t>
      </w:r>
      <w:r w:rsidR="00DB28B0">
        <w:rPr>
          <w:color w:val="000000" w:themeColor="text1"/>
          <w:sz w:val="24"/>
          <w:szCs w:val="24"/>
        </w:rPr>
        <w:t xml:space="preserve"> </w:t>
      </w:r>
      <w:r w:rsidR="00E634D1" w:rsidRPr="003F03DA">
        <w:rPr>
          <w:color w:val="000000" w:themeColor="text1"/>
          <w:sz w:val="24"/>
          <w:szCs w:val="24"/>
        </w:rPr>
        <w:t xml:space="preserve">de </w:t>
      </w:r>
      <w:r w:rsidR="00E634D1" w:rsidRPr="003F03DA">
        <w:rPr>
          <w:color w:val="000000" w:themeColor="text1"/>
          <w:sz w:val="24"/>
          <w:szCs w:val="24"/>
          <w:u w:val="single"/>
        </w:rPr>
        <w:t xml:space="preserve">l’étude </w:t>
      </w:r>
      <w:r w:rsidR="0026425E" w:rsidRPr="003F03DA">
        <w:rPr>
          <w:color w:val="000000" w:themeColor="text1"/>
          <w:sz w:val="24"/>
          <w:szCs w:val="24"/>
          <w:u w:val="single"/>
        </w:rPr>
        <w:t>f</w:t>
      </w:r>
      <w:r w:rsidR="00676DCE" w:rsidRPr="003F03DA">
        <w:rPr>
          <w:color w:val="000000" w:themeColor="text1"/>
          <w:sz w:val="24"/>
          <w:szCs w:val="24"/>
          <w:u w:val="single"/>
        </w:rPr>
        <w:t>rançaise Discovery</w:t>
      </w:r>
      <w:r w:rsidR="0026425E" w:rsidRPr="003F03DA">
        <w:rPr>
          <w:color w:val="000000" w:themeColor="text1"/>
          <w:sz w:val="24"/>
          <w:szCs w:val="24"/>
          <w:u w:val="single"/>
        </w:rPr>
        <w:t>, s’appuyant elle-même</w:t>
      </w:r>
      <w:r w:rsidR="00DF22BF" w:rsidRPr="003F03DA">
        <w:rPr>
          <w:color w:val="000000" w:themeColor="text1"/>
          <w:sz w:val="24"/>
          <w:szCs w:val="24"/>
          <w:u w:val="single"/>
        </w:rPr>
        <w:t xml:space="preserve"> sur l’étude b</w:t>
      </w:r>
      <w:r w:rsidR="00676DCE" w:rsidRPr="003F03DA">
        <w:rPr>
          <w:color w:val="000000" w:themeColor="text1"/>
          <w:sz w:val="24"/>
          <w:szCs w:val="24"/>
          <w:u w:val="single"/>
        </w:rPr>
        <w:t xml:space="preserve">ritannique </w:t>
      </w:r>
      <w:proofErr w:type="spellStart"/>
      <w:r w:rsidR="00676DCE" w:rsidRPr="003F03DA">
        <w:rPr>
          <w:color w:val="000000" w:themeColor="text1"/>
          <w:sz w:val="24"/>
          <w:szCs w:val="24"/>
          <w:u w:val="single"/>
        </w:rPr>
        <w:t>R</w:t>
      </w:r>
      <w:r w:rsidR="00E634D1" w:rsidRPr="003F03DA">
        <w:rPr>
          <w:color w:val="000000" w:themeColor="text1"/>
          <w:sz w:val="24"/>
          <w:szCs w:val="24"/>
          <w:u w:val="single"/>
        </w:rPr>
        <w:t>ecovery</w:t>
      </w:r>
      <w:proofErr w:type="spellEnd"/>
      <w:r w:rsidR="00E634D1" w:rsidRPr="003F03DA">
        <w:rPr>
          <w:color w:val="000000" w:themeColor="text1"/>
          <w:sz w:val="24"/>
          <w:szCs w:val="24"/>
          <w:u w:val="single"/>
        </w:rPr>
        <w:t xml:space="preserve"> </w:t>
      </w:r>
      <w:r w:rsidR="00676DCE" w:rsidRPr="003F03DA">
        <w:rPr>
          <w:color w:val="000000" w:themeColor="text1"/>
          <w:sz w:val="24"/>
          <w:szCs w:val="24"/>
          <w:u w:val="single"/>
        </w:rPr>
        <w:t>en omettant de déclarer les surdoses</w:t>
      </w:r>
      <w:r w:rsidR="00DB28B0">
        <w:rPr>
          <w:color w:val="000000" w:themeColor="text1"/>
          <w:sz w:val="24"/>
          <w:szCs w:val="24"/>
          <w:u w:val="single"/>
        </w:rPr>
        <w:t xml:space="preserve"> </w:t>
      </w:r>
      <w:r w:rsidR="00DF22BF" w:rsidRPr="003F03DA">
        <w:rPr>
          <w:color w:val="000000" w:themeColor="text1"/>
          <w:sz w:val="24"/>
          <w:szCs w:val="24"/>
        </w:rPr>
        <w:t xml:space="preserve">appliquées </w:t>
      </w:r>
      <w:r w:rsidR="00E634D1" w:rsidRPr="003F03DA">
        <w:rPr>
          <w:color w:val="000000" w:themeColor="text1"/>
          <w:sz w:val="24"/>
          <w:szCs w:val="24"/>
        </w:rPr>
        <w:t xml:space="preserve">concernant la chloroquine pour la déclarer « inefficace », </w:t>
      </w:r>
      <w:r w:rsidR="00E312DD" w:rsidRPr="003F03DA">
        <w:rPr>
          <w:color w:val="000000" w:themeColor="text1"/>
          <w:sz w:val="24"/>
          <w:szCs w:val="24"/>
        </w:rPr>
        <w:t xml:space="preserve">à savoir qu’il a été administré </w:t>
      </w:r>
      <w:r w:rsidR="00E634D1" w:rsidRPr="003F03DA">
        <w:rPr>
          <w:color w:val="000000" w:themeColor="text1"/>
          <w:sz w:val="24"/>
          <w:szCs w:val="24"/>
        </w:rPr>
        <w:t xml:space="preserve">une surdose </w:t>
      </w:r>
      <w:r w:rsidR="00676DCE" w:rsidRPr="003F03DA">
        <w:rPr>
          <w:color w:val="000000" w:themeColor="text1"/>
          <w:sz w:val="24"/>
          <w:szCs w:val="24"/>
        </w:rPr>
        <w:t xml:space="preserve">de </w:t>
      </w:r>
      <w:r w:rsidR="001A231F" w:rsidRPr="003F03DA">
        <w:rPr>
          <w:color w:val="000000" w:themeColor="text1"/>
          <w:sz w:val="24"/>
          <w:szCs w:val="24"/>
        </w:rPr>
        <w:t xml:space="preserve">chloroquine </w:t>
      </w:r>
      <w:r w:rsidR="00E634D1" w:rsidRPr="003F03DA">
        <w:rPr>
          <w:color w:val="000000" w:themeColor="text1"/>
          <w:sz w:val="24"/>
          <w:szCs w:val="24"/>
        </w:rPr>
        <w:t>de 4 fois la normalité</w:t>
      </w:r>
      <w:r w:rsidR="001A231F" w:rsidRPr="003F03DA">
        <w:rPr>
          <w:color w:val="000000" w:themeColor="text1"/>
          <w:sz w:val="24"/>
          <w:szCs w:val="24"/>
        </w:rPr>
        <w:t xml:space="preserve"> au</w:t>
      </w:r>
      <w:r w:rsidR="0026425E" w:rsidRPr="003F03DA">
        <w:rPr>
          <w:color w:val="000000" w:themeColor="text1"/>
          <w:sz w:val="24"/>
          <w:szCs w:val="24"/>
        </w:rPr>
        <w:t>x</w:t>
      </w:r>
      <w:r w:rsidR="001A231F" w:rsidRPr="003F03DA">
        <w:rPr>
          <w:color w:val="000000" w:themeColor="text1"/>
          <w:sz w:val="24"/>
          <w:szCs w:val="24"/>
        </w:rPr>
        <w:t xml:space="preserve"> patients attei</w:t>
      </w:r>
      <w:r w:rsidR="00676DCE" w:rsidRPr="003F03DA">
        <w:rPr>
          <w:color w:val="000000" w:themeColor="text1"/>
          <w:sz w:val="24"/>
          <w:szCs w:val="24"/>
        </w:rPr>
        <w:t>nt</w:t>
      </w:r>
      <w:r w:rsidR="0026425E" w:rsidRPr="003F03DA">
        <w:rPr>
          <w:color w:val="000000" w:themeColor="text1"/>
          <w:sz w:val="24"/>
          <w:szCs w:val="24"/>
        </w:rPr>
        <w:t>s</w:t>
      </w:r>
      <w:r w:rsidR="00676DCE" w:rsidRPr="003F03DA">
        <w:rPr>
          <w:color w:val="000000" w:themeColor="text1"/>
          <w:sz w:val="24"/>
          <w:szCs w:val="24"/>
        </w:rPr>
        <w:t xml:space="preserve"> du covid</w:t>
      </w:r>
      <w:r w:rsidR="0026425E" w:rsidRPr="003F03DA">
        <w:rPr>
          <w:color w:val="000000" w:themeColor="text1"/>
          <w:sz w:val="24"/>
          <w:szCs w:val="24"/>
        </w:rPr>
        <w:t>-</w:t>
      </w:r>
      <w:r w:rsidR="00676DCE" w:rsidRPr="003F03DA">
        <w:rPr>
          <w:color w:val="000000" w:themeColor="text1"/>
          <w:sz w:val="24"/>
          <w:szCs w:val="24"/>
        </w:rPr>
        <w:t>19</w:t>
      </w:r>
      <w:r w:rsidR="00E312DD" w:rsidRPr="003F03DA">
        <w:rPr>
          <w:color w:val="000000" w:themeColor="text1"/>
          <w:sz w:val="24"/>
          <w:szCs w:val="24"/>
        </w:rPr>
        <w:t>,</w:t>
      </w:r>
      <w:r w:rsidR="00676DCE" w:rsidRPr="003F03DA">
        <w:rPr>
          <w:color w:val="000000" w:themeColor="text1"/>
          <w:sz w:val="24"/>
          <w:szCs w:val="24"/>
        </w:rPr>
        <w:t xml:space="preserve"> entrainant les décès</w:t>
      </w:r>
      <w:r w:rsidR="001A231F" w:rsidRPr="003F03DA">
        <w:rPr>
          <w:color w:val="000000" w:themeColor="text1"/>
          <w:sz w:val="24"/>
          <w:szCs w:val="24"/>
        </w:rPr>
        <w:t xml:space="preserve"> de ce fait.</w:t>
      </w:r>
    </w:p>
    <w:p w14:paraId="1D72B5F6" w14:textId="77777777" w:rsidR="00E92C15" w:rsidRPr="003F03DA" w:rsidRDefault="00E92C15" w:rsidP="00A52D03">
      <w:pPr>
        <w:spacing w:after="120"/>
        <w:rPr>
          <w:color w:val="000000" w:themeColor="text1"/>
          <w:sz w:val="24"/>
          <w:szCs w:val="24"/>
        </w:rPr>
      </w:pPr>
      <w:r w:rsidRPr="003F03DA">
        <w:rPr>
          <w:color w:val="000000" w:themeColor="text1"/>
          <w:sz w:val="24"/>
          <w:szCs w:val="24"/>
        </w:rPr>
        <w:t xml:space="preserve">Les données sont incomplètes, parcellaires et incohérentes avec la complicité des </w:t>
      </w:r>
      <w:r w:rsidR="00DF22BF" w:rsidRPr="003F03DA">
        <w:rPr>
          <w:color w:val="000000" w:themeColor="text1"/>
          <w:sz w:val="24"/>
          <w:szCs w:val="24"/>
        </w:rPr>
        <w:t>Chefs i</w:t>
      </w:r>
      <w:r w:rsidRPr="003F03DA">
        <w:rPr>
          <w:color w:val="000000" w:themeColor="text1"/>
          <w:sz w:val="24"/>
          <w:szCs w:val="24"/>
        </w:rPr>
        <w:t xml:space="preserve">nvestigateurs </w:t>
      </w:r>
      <w:r w:rsidR="0026425E" w:rsidRPr="003F03DA">
        <w:rPr>
          <w:color w:val="000000" w:themeColor="text1"/>
          <w:sz w:val="24"/>
          <w:szCs w:val="24"/>
        </w:rPr>
        <w:t xml:space="preserve">qui </w:t>
      </w:r>
      <w:r w:rsidRPr="003F03DA">
        <w:rPr>
          <w:color w:val="000000" w:themeColor="text1"/>
          <w:sz w:val="24"/>
          <w:szCs w:val="24"/>
        </w:rPr>
        <w:t>ont cachés des informations.</w:t>
      </w:r>
    </w:p>
    <w:p w14:paraId="54BB4F98" w14:textId="77777777" w:rsidR="00732253" w:rsidRPr="003F03DA" w:rsidRDefault="001A231F" w:rsidP="001A231F">
      <w:pPr>
        <w:spacing w:after="120"/>
        <w:rPr>
          <w:color w:val="000000" w:themeColor="text1"/>
          <w:sz w:val="24"/>
          <w:szCs w:val="24"/>
        </w:rPr>
      </w:pPr>
      <w:r w:rsidRPr="003F03DA">
        <w:rPr>
          <w:b/>
          <w:color w:val="000000" w:themeColor="text1"/>
          <w:sz w:val="24"/>
          <w:szCs w:val="24"/>
        </w:rPr>
        <w:t>Une étude Reçu</w:t>
      </w:r>
      <w:r w:rsidR="0026425E" w:rsidRPr="003F03DA">
        <w:rPr>
          <w:b/>
          <w:color w:val="000000" w:themeColor="text1"/>
          <w:sz w:val="24"/>
          <w:szCs w:val="24"/>
        </w:rPr>
        <w:t>e</w:t>
      </w:r>
      <w:r w:rsidR="00E312DD" w:rsidRPr="003F03DA">
        <w:rPr>
          <w:color w:val="000000" w:themeColor="text1"/>
          <w:sz w:val="24"/>
          <w:szCs w:val="24"/>
        </w:rPr>
        <w:t xml:space="preserve"> - du</w:t>
      </w:r>
      <w:r w:rsidRPr="003F03DA">
        <w:rPr>
          <w:color w:val="000000" w:themeColor="text1"/>
          <w:sz w:val="24"/>
          <w:szCs w:val="24"/>
        </w:rPr>
        <w:t xml:space="preserve"> 18 février 2021 ; Accepté</w:t>
      </w:r>
      <w:r w:rsidR="00E312DD" w:rsidRPr="003F03DA">
        <w:rPr>
          <w:color w:val="000000" w:themeColor="text1"/>
          <w:sz w:val="24"/>
          <w:szCs w:val="24"/>
        </w:rPr>
        <w:t>e</w:t>
      </w:r>
      <w:r w:rsidRPr="003F03DA">
        <w:rPr>
          <w:color w:val="000000" w:themeColor="text1"/>
          <w:sz w:val="24"/>
          <w:szCs w:val="24"/>
        </w:rPr>
        <w:t xml:space="preserve"> : 02 mars 2021 ; Publié</w:t>
      </w:r>
      <w:r w:rsidR="00E312DD" w:rsidRPr="003F03DA">
        <w:rPr>
          <w:color w:val="000000" w:themeColor="text1"/>
          <w:sz w:val="24"/>
          <w:szCs w:val="24"/>
        </w:rPr>
        <w:t xml:space="preserve">e </w:t>
      </w:r>
      <w:r w:rsidRPr="003F03DA">
        <w:rPr>
          <w:color w:val="000000" w:themeColor="text1"/>
          <w:sz w:val="24"/>
          <w:szCs w:val="24"/>
        </w:rPr>
        <w:t xml:space="preserve">: 04 mars 2021 </w:t>
      </w:r>
      <w:r w:rsidR="00E312DD" w:rsidRPr="003F03DA">
        <w:rPr>
          <w:color w:val="000000" w:themeColor="text1"/>
          <w:sz w:val="24"/>
          <w:szCs w:val="24"/>
        </w:rPr>
        <w:t xml:space="preserve">- </w:t>
      </w:r>
      <w:r w:rsidRPr="003F03DA">
        <w:rPr>
          <w:b/>
          <w:color w:val="000000" w:themeColor="text1"/>
          <w:sz w:val="24"/>
          <w:szCs w:val="24"/>
        </w:rPr>
        <w:t xml:space="preserve">démontre sans doute possible le surdosage entrainant </w:t>
      </w:r>
      <w:r w:rsidR="00676DCE" w:rsidRPr="003F03DA">
        <w:rPr>
          <w:b/>
          <w:color w:val="000000" w:themeColor="text1"/>
          <w:sz w:val="24"/>
          <w:szCs w:val="24"/>
        </w:rPr>
        <w:t>le décès</w:t>
      </w:r>
      <w:r w:rsidR="00732253" w:rsidRPr="003F03DA">
        <w:rPr>
          <w:b/>
          <w:color w:val="000000" w:themeColor="text1"/>
          <w:sz w:val="24"/>
          <w:szCs w:val="24"/>
        </w:rPr>
        <w:t xml:space="preserve"> des patients </w:t>
      </w:r>
      <w:r w:rsidR="00E92C15" w:rsidRPr="003F03DA">
        <w:rPr>
          <w:b/>
          <w:color w:val="000000" w:themeColor="text1"/>
          <w:sz w:val="24"/>
          <w:szCs w:val="24"/>
        </w:rPr>
        <w:t xml:space="preserve">par overdoses </w:t>
      </w:r>
      <w:r w:rsidR="0026425E" w:rsidRPr="003F03DA">
        <w:rPr>
          <w:b/>
          <w:color w:val="000000" w:themeColor="text1"/>
          <w:sz w:val="24"/>
          <w:szCs w:val="24"/>
        </w:rPr>
        <w:t>et conclut</w:t>
      </w:r>
      <w:r w:rsidR="00732253" w:rsidRPr="003F03DA">
        <w:rPr>
          <w:color w:val="000000" w:themeColor="text1"/>
          <w:sz w:val="24"/>
          <w:szCs w:val="24"/>
        </w:rPr>
        <w:t> :</w:t>
      </w:r>
    </w:p>
    <w:p w14:paraId="30E96106" w14:textId="77777777" w:rsidR="009211FB" w:rsidRPr="003F03DA" w:rsidRDefault="009211FB" w:rsidP="009211FB">
      <w:pPr>
        <w:spacing w:after="120"/>
        <w:rPr>
          <w:color w:val="000000" w:themeColor="text1"/>
        </w:rPr>
      </w:pPr>
      <w:r w:rsidRPr="003F03DA">
        <w:rPr>
          <w:color w:val="000000" w:themeColor="text1"/>
        </w:rPr>
        <w:t xml:space="preserve">Par Valère </w:t>
      </w:r>
      <w:proofErr w:type="spellStart"/>
      <w:r w:rsidRPr="003F03DA">
        <w:rPr>
          <w:color w:val="000000" w:themeColor="text1"/>
        </w:rPr>
        <w:t>Lounnas</w:t>
      </w:r>
      <w:proofErr w:type="spellEnd"/>
      <w:r w:rsidRPr="003F03DA">
        <w:rPr>
          <w:color w:val="000000" w:themeColor="text1"/>
        </w:rPr>
        <w:t xml:space="preserve">, Alexis </w:t>
      </w:r>
      <w:proofErr w:type="spellStart"/>
      <w:r w:rsidRPr="003F03DA">
        <w:rPr>
          <w:color w:val="000000" w:themeColor="text1"/>
        </w:rPr>
        <w:t>Lacout</w:t>
      </w:r>
      <w:proofErr w:type="spellEnd"/>
      <w:r w:rsidRPr="003F03DA">
        <w:rPr>
          <w:color w:val="000000" w:themeColor="text1"/>
        </w:rPr>
        <w:t xml:space="preserve">, Xavier </w:t>
      </w:r>
      <w:proofErr w:type="spellStart"/>
      <w:r w:rsidRPr="003F03DA">
        <w:rPr>
          <w:color w:val="000000" w:themeColor="text1"/>
        </w:rPr>
        <w:t>Azalbert</w:t>
      </w:r>
      <w:proofErr w:type="spellEnd"/>
      <w:r w:rsidRPr="003F03DA">
        <w:rPr>
          <w:color w:val="000000" w:themeColor="text1"/>
        </w:rPr>
        <w:t xml:space="preserve">, Christian </w:t>
      </w:r>
      <w:proofErr w:type="spellStart"/>
      <w:r w:rsidRPr="003F03DA">
        <w:rPr>
          <w:color w:val="000000" w:themeColor="text1"/>
        </w:rPr>
        <w:t>Perronne</w:t>
      </w:r>
      <w:proofErr w:type="spellEnd"/>
      <w:r w:rsidRPr="003F03DA">
        <w:rPr>
          <w:color w:val="000000" w:themeColor="text1"/>
        </w:rPr>
        <w:t> ;</w:t>
      </w:r>
    </w:p>
    <w:p w14:paraId="043BDEC0" w14:textId="77777777" w:rsidR="009211FB" w:rsidRPr="003F03DA" w:rsidRDefault="009211FB" w:rsidP="009211FB">
      <w:pPr>
        <w:spacing w:after="0"/>
        <w:rPr>
          <w:color w:val="000000" w:themeColor="text1"/>
          <w:lang w:val="de-DE"/>
        </w:rPr>
      </w:pPr>
      <w:r w:rsidRPr="003F03DA">
        <w:rPr>
          <w:color w:val="000000" w:themeColor="text1"/>
          <w:lang w:val="de-DE"/>
        </w:rPr>
        <w:t xml:space="preserve">EMBL Heidelberg </w:t>
      </w:r>
      <w:proofErr w:type="spellStart"/>
      <w:r w:rsidRPr="003F03DA">
        <w:rPr>
          <w:color w:val="000000" w:themeColor="text1"/>
          <w:lang w:val="de-DE"/>
        </w:rPr>
        <w:t>alumni</w:t>
      </w:r>
      <w:proofErr w:type="spellEnd"/>
      <w:r w:rsidRPr="003F03DA">
        <w:rPr>
          <w:color w:val="000000" w:themeColor="text1"/>
          <w:lang w:val="de-DE"/>
        </w:rPr>
        <w:t>, Heidelberg, Germany;</w:t>
      </w:r>
    </w:p>
    <w:p w14:paraId="07DD2EBD" w14:textId="77777777" w:rsidR="009211FB" w:rsidRPr="003F03DA" w:rsidRDefault="009211FB" w:rsidP="009211FB">
      <w:pPr>
        <w:spacing w:after="0"/>
        <w:rPr>
          <w:color w:val="000000" w:themeColor="text1"/>
        </w:rPr>
      </w:pPr>
      <w:r w:rsidRPr="003F03DA">
        <w:rPr>
          <w:color w:val="000000" w:themeColor="text1"/>
        </w:rPr>
        <w:t>Centre de diagnostic ELSAN, Centre Médico–Chirurgical, 83 avenue Charles de Gaulle, 15000, Aurillac, France ;</w:t>
      </w:r>
    </w:p>
    <w:p w14:paraId="4B56CAF9" w14:textId="77777777" w:rsidR="009211FB" w:rsidRPr="003F03DA" w:rsidRDefault="009211FB" w:rsidP="009211FB">
      <w:pPr>
        <w:spacing w:after="0"/>
        <w:rPr>
          <w:color w:val="000000" w:themeColor="text1"/>
        </w:rPr>
      </w:pPr>
      <w:r w:rsidRPr="003F03DA">
        <w:rPr>
          <w:color w:val="000000" w:themeColor="text1"/>
        </w:rPr>
        <w:t xml:space="preserve">Ecole d'Economie de Toulouse – TSE, </w:t>
      </w:r>
      <w:proofErr w:type="spellStart"/>
      <w:r w:rsidRPr="003F03DA">
        <w:rPr>
          <w:color w:val="000000" w:themeColor="text1"/>
        </w:rPr>
        <w:t>Econometrics</w:t>
      </w:r>
      <w:proofErr w:type="spellEnd"/>
      <w:r w:rsidRPr="003F03DA">
        <w:rPr>
          <w:color w:val="000000" w:themeColor="text1"/>
        </w:rPr>
        <w:t>, France ;</w:t>
      </w:r>
    </w:p>
    <w:p w14:paraId="5BB582C7" w14:textId="77777777" w:rsidR="009211FB" w:rsidRPr="003F03DA" w:rsidRDefault="009211FB" w:rsidP="001A231F">
      <w:pPr>
        <w:spacing w:after="120"/>
        <w:rPr>
          <w:color w:val="000000" w:themeColor="text1"/>
        </w:rPr>
      </w:pPr>
      <w:proofErr w:type="spellStart"/>
      <w:r w:rsidRPr="003F03DA">
        <w:rPr>
          <w:color w:val="000000" w:themeColor="text1"/>
        </w:rPr>
        <w:t>Infectious</w:t>
      </w:r>
      <w:proofErr w:type="spellEnd"/>
      <w:r w:rsidRPr="003F03DA">
        <w:rPr>
          <w:color w:val="000000" w:themeColor="text1"/>
        </w:rPr>
        <w:t xml:space="preserve"> </w:t>
      </w:r>
      <w:proofErr w:type="spellStart"/>
      <w:r w:rsidRPr="003F03DA">
        <w:rPr>
          <w:color w:val="000000" w:themeColor="text1"/>
        </w:rPr>
        <w:t>Diseases</w:t>
      </w:r>
      <w:proofErr w:type="spellEnd"/>
      <w:r w:rsidRPr="003F03DA">
        <w:rPr>
          <w:color w:val="000000" w:themeColor="text1"/>
        </w:rPr>
        <w:t xml:space="preserve"> Unit, </w:t>
      </w:r>
      <w:proofErr w:type="spellStart"/>
      <w:r w:rsidRPr="003F03DA">
        <w:rPr>
          <w:color w:val="000000" w:themeColor="text1"/>
        </w:rPr>
        <w:t>University</w:t>
      </w:r>
      <w:proofErr w:type="spellEnd"/>
      <w:r w:rsidRPr="003F03DA">
        <w:rPr>
          <w:color w:val="000000" w:themeColor="text1"/>
        </w:rPr>
        <w:t xml:space="preserve"> Hospital Raymond Poincaré, APHP, Versailles Saint Quentin </w:t>
      </w:r>
      <w:proofErr w:type="spellStart"/>
      <w:r w:rsidRPr="003F03DA">
        <w:rPr>
          <w:color w:val="000000" w:themeColor="text1"/>
        </w:rPr>
        <w:t>University</w:t>
      </w:r>
      <w:proofErr w:type="spellEnd"/>
      <w:r w:rsidRPr="003F03DA">
        <w:rPr>
          <w:color w:val="000000" w:themeColor="text1"/>
        </w:rPr>
        <w:t xml:space="preserve"> Garches, France ;</w:t>
      </w:r>
    </w:p>
    <w:p w14:paraId="5D6701B4" w14:textId="77777777" w:rsidR="004F3141" w:rsidRPr="003F03DA" w:rsidRDefault="001A231F" w:rsidP="001A231F">
      <w:pPr>
        <w:spacing w:after="120"/>
        <w:rPr>
          <w:color w:val="000000" w:themeColor="text1"/>
        </w:rPr>
      </w:pPr>
      <w:r w:rsidRPr="003F03DA">
        <w:rPr>
          <w:color w:val="000000" w:themeColor="text1"/>
          <w:sz w:val="24"/>
          <w:szCs w:val="24"/>
        </w:rPr>
        <w:t>« </w:t>
      </w:r>
      <w:r w:rsidRPr="003F03DA">
        <w:rPr>
          <w:i/>
          <w:color w:val="000000" w:themeColor="text1"/>
          <w:sz w:val="24"/>
          <w:szCs w:val="24"/>
        </w:rPr>
        <w:t xml:space="preserve">Ainsi, dans l'essai randomisé </w:t>
      </w:r>
      <w:proofErr w:type="spellStart"/>
      <w:r w:rsidRPr="003F03DA">
        <w:rPr>
          <w:i/>
          <w:color w:val="000000" w:themeColor="text1"/>
          <w:sz w:val="24"/>
          <w:szCs w:val="24"/>
        </w:rPr>
        <w:t>Recovery</w:t>
      </w:r>
      <w:proofErr w:type="spellEnd"/>
      <w:r w:rsidRPr="003F03DA">
        <w:rPr>
          <w:i/>
          <w:color w:val="000000" w:themeColor="text1"/>
          <w:sz w:val="24"/>
          <w:szCs w:val="24"/>
        </w:rPr>
        <w:t>, les patients fragiles atteints d'une forme modérée de Covid-19 avec des chances de guérison peuvent avoir vu leur état de santé s'aggraver de manière irréversible en raison d'un surdosage très toxique en HCQ entraînant</w:t>
      </w:r>
      <w:r w:rsidR="00DB28B0">
        <w:rPr>
          <w:i/>
          <w:color w:val="000000" w:themeColor="text1"/>
          <w:sz w:val="24"/>
          <w:szCs w:val="24"/>
        </w:rPr>
        <w:t xml:space="preserve"> </w:t>
      </w:r>
      <w:r w:rsidRPr="003F03DA">
        <w:rPr>
          <w:i/>
          <w:color w:val="000000" w:themeColor="text1"/>
          <w:sz w:val="24"/>
          <w:szCs w:val="24"/>
        </w:rPr>
        <w:t>un shunt pulmonaire, le transfert en soins intensifs masquant le béné</w:t>
      </w:r>
      <w:r w:rsidR="00732253" w:rsidRPr="003F03DA">
        <w:rPr>
          <w:rFonts w:ascii="Calibri" w:hAnsi="Calibri" w:cs="Calibri"/>
          <w:i/>
          <w:color w:val="000000" w:themeColor="text1"/>
          <w:sz w:val="24"/>
          <w:szCs w:val="24"/>
        </w:rPr>
        <w:t>fi</w:t>
      </w:r>
      <w:r w:rsidRPr="003F03DA">
        <w:rPr>
          <w:i/>
          <w:color w:val="000000" w:themeColor="text1"/>
          <w:sz w:val="24"/>
          <w:szCs w:val="24"/>
        </w:rPr>
        <w:t>ce potentiel de HCQ</w:t>
      </w:r>
      <w:r w:rsidR="00732253" w:rsidRPr="003F03DA">
        <w:rPr>
          <w:i/>
          <w:color w:val="000000" w:themeColor="text1"/>
          <w:sz w:val="24"/>
          <w:szCs w:val="24"/>
        </w:rPr>
        <w:t xml:space="preserve"> (…) un certain nombre de décès toxiques </w:t>
      </w:r>
      <w:r w:rsidR="00FA6189" w:rsidRPr="003F03DA">
        <w:rPr>
          <w:i/>
          <w:color w:val="000000" w:themeColor="text1"/>
          <w:sz w:val="24"/>
          <w:szCs w:val="24"/>
        </w:rPr>
        <w:t xml:space="preserve">reste </w:t>
      </w:r>
      <w:r w:rsidR="00732253" w:rsidRPr="003F03DA">
        <w:rPr>
          <w:i/>
          <w:color w:val="000000" w:themeColor="text1"/>
          <w:sz w:val="24"/>
          <w:szCs w:val="24"/>
        </w:rPr>
        <w:t>encore à élucider (…)car un surdosage en HCQ entraîne une insu</w:t>
      </w:r>
      <w:r w:rsidR="00732253" w:rsidRPr="003F03DA">
        <w:rPr>
          <w:rFonts w:ascii="Calibri" w:hAnsi="Calibri" w:cs="Calibri"/>
          <w:i/>
          <w:color w:val="000000" w:themeColor="text1"/>
          <w:sz w:val="24"/>
          <w:szCs w:val="24"/>
        </w:rPr>
        <w:t>ff</w:t>
      </w:r>
      <w:r w:rsidR="00732253" w:rsidRPr="003F03DA">
        <w:rPr>
          <w:i/>
          <w:color w:val="000000" w:themeColor="text1"/>
          <w:sz w:val="24"/>
          <w:szCs w:val="24"/>
        </w:rPr>
        <w:t>isance respiratoire aiguë, tout comme Covid-19.</w:t>
      </w:r>
      <w:r w:rsidRPr="003F03DA">
        <w:rPr>
          <w:color w:val="000000" w:themeColor="text1"/>
          <w:sz w:val="24"/>
          <w:szCs w:val="24"/>
        </w:rPr>
        <w:t>»</w:t>
      </w:r>
      <w:r w:rsidR="001375A6" w:rsidRPr="003F03DA">
        <w:rPr>
          <w:color w:val="000000" w:themeColor="text1"/>
          <w:sz w:val="24"/>
          <w:szCs w:val="24"/>
        </w:rPr>
        <w:t xml:space="preserve"> / </w:t>
      </w:r>
      <w:r w:rsidR="001375A6" w:rsidRPr="003F03DA">
        <w:rPr>
          <w:color w:val="000000" w:themeColor="text1"/>
        </w:rPr>
        <w:t xml:space="preserve">Archives of </w:t>
      </w:r>
      <w:proofErr w:type="spellStart"/>
      <w:r w:rsidR="001375A6" w:rsidRPr="003F03DA">
        <w:rPr>
          <w:color w:val="000000" w:themeColor="text1"/>
        </w:rPr>
        <w:t>Microbiology</w:t>
      </w:r>
      <w:proofErr w:type="spellEnd"/>
      <w:r w:rsidR="001375A6" w:rsidRPr="003F03DA">
        <w:rPr>
          <w:color w:val="000000" w:themeColor="text1"/>
        </w:rPr>
        <w:t xml:space="preserve"> &amp; </w:t>
      </w:r>
      <w:proofErr w:type="spellStart"/>
      <w:r w:rsidR="001375A6" w:rsidRPr="003F03DA">
        <w:rPr>
          <w:color w:val="000000" w:themeColor="text1"/>
        </w:rPr>
        <w:t>Immunology</w:t>
      </w:r>
      <w:proofErr w:type="spellEnd"/>
      <w:r w:rsidR="001375A6" w:rsidRPr="003F03DA">
        <w:rPr>
          <w:color w:val="000000" w:themeColor="text1"/>
        </w:rPr>
        <w:t xml:space="preserve"> 5 (2021</w:t>
      </w:r>
      <w:proofErr w:type="gramStart"/>
      <w:r w:rsidR="001375A6" w:rsidRPr="003F03DA">
        <w:rPr>
          <w:color w:val="000000" w:themeColor="text1"/>
        </w:rPr>
        <w:t>):</w:t>
      </w:r>
      <w:proofErr w:type="gramEnd"/>
      <w:r w:rsidR="001375A6" w:rsidRPr="003F03DA">
        <w:rPr>
          <w:color w:val="000000" w:themeColor="text1"/>
        </w:rPr>
        <w:t xml:space="preserve"> 176-181</w:t>
      </w:r>
      <w:r w:rsidR="00E312DD" w:rsidRPr="003F03DA">
        <w:rPr>
          <w:color w:val="000000" w:themeColor="text1"/>
          <w:sz w:val="24"/>
          <w:szCs w:val="24"/>
        </w:rPr>
        <w:t>(</w:t>
      </w:r>
      <w:r w:rsidR="007E7CC2" w:rsidRPr="003F03DA">
        <w:rPr>
          <w:color w:val="000000" w:themeColor="text1"/>
          <w:sz w:val="24"/>
          <w:szCs w:val="24"/>
        </w:rPr>
        <w:t>Pièce</w:t>
      </w:r>
      <w:r w:rsidR="00335008" w:rsidRPr="003F03DA">
        <w:rPr>
          <w:color w:val="000000" w:themeColor="text1"/>
          <w:sz w:val="24"/>
          <w:szCs w:val="24"/>
        </w:rPr>
        <w:t xml:space="preserve"> 57</w:t>
      </w:r>
      <w:r w:rsidR="004F3141" w:rsidRPr="003F03DA">
        <w:rPr>
          <w:color w:val="000000" w:themeColor="text1"/>
          <w:sz w:val="24"/>
          <w:szCs w:val="24"/>
        </w:rPr>
        <w:t>)</w:t>
      </w:r>
    </w:p>
    <w:p w14:paraId="53B9486E" w14:textId="77777777" w:rsidR="004F3141" w:rsidRPr="003F03DA" w:rsidRDefault="004F3141" w:rsidP="001A231F">
      <w:pPr>
        <w:spacing w:after="120"/>
        <w:rPr>
          <w:color w:val="000000" w:themeColor="text1"/>
          <w:sz w:val="24"/>
          <w:szCs w:val="24"/>
        </w:rPr>
      </w:pPr>
    </w:p>
    <w:p w14:paraId="061C8F56" w14:textId="77777777" w:rsidR="00D10E71" w:rsidRPr="003F03DA" w:rsidRDefault="0076029C" w:rsidP="001A231F">
      <w:pPr>
        <w:spacing w:after="120"/>
        <w:rPr>
          <w:b/>
          <w:color w:val="000000" w:themeColor="text1"/>
          <w:sz w:val="24"/>
          <w:szCs w:val="24"/>
          <w:u w:val="single"/>
        </w:rPr>
      </w:pPr>
      <w:r w:rsidRPr="003F03DA">
        <w:rPr>
          <w:b/>
          <w:color w:val="000000" w:themeColor="text1"/>
          <w:sz w:val="24"/>
          <w:szCs w:val="24"/>
        </w:rPr>
        <w:t>Une</w:t>
      </w:r>
      <w:r w:rsidR="00DB28B0">
        <w:rPr>
          <w:b/>
          <w:color w:val="000000" w:themeColor="text1"/>
          <w:sz w:val="24"/>
          <w:szCs w:val="24"/>
        </w:rPr>
        <w:t xml:space="preserve"> </w:t>
      </w:r>
      <w:r w:rsidR="008467FB" w:rsidRPr="003F03DA">
        <w:rPr>
          <w:b/>
          <w:color w:val="000000" w:themeColor="text1"/>
          <w:sz w:val="24"/>
          <w:szCs w:val="24"/>
        </w:rPr>
        <w:t xml:space="preserve">terrible </w:t>
      </w:r>
      <w:r w:rsidR="00D10E71" w:rsidRPr="003F03DA">
        <w:rPr>
          <w:b/>
          <w:color w:val="000000" w:themeColor="text1"/>
          <w:sz w:val="24"/>
          <w:szCs w:val="24"/>
        </w:rPr>
        <w:t xml:space="preserve">conclusion </w:t>
      </w:r>
      <w:r w:rsidR="008467FB" w:rsidRPr="003F03DA">
        <w:rPr>
          <w:b/>
          <w:color w:val="000000" w:themeColor="text1"/>
          <w:sz w:val="24"/>
          <w:szCs w:val="24"/>
        </w:rPr>
        <w:t>apparaît à l’issue de l’examen des faits</w:t>
      </w:r>
      <w:r w:rsidRPr="003F03DA">
        <w:rPr>
          <w:b/>
          <w:color w:val="000000" w:themeColor="text1"/>
          <w:sz w:val="24"/>
          <w:szCs w:val="24"/>
        </w:rPr>
        <w:t>. Les protagonistes de la manipulation et de la désinformation</w:t>
      </w:r>
      <w:r w:rsidR="00511CA8" w:rsidRPr="003F03DA">
        <w:rPr>
          <w:b/>
          <w:color w:val="000000" w:themeColor="text1"/>
          <w:sz w:val="24"/>
          <w:szCs w:val="24"/>
        </w:rPr>
        <w:t>, avec leur cohorte de complices achetés,</w:t>
      </w:r>
      <w:r w:rsidRPr="003F03DA">
        <w:rPr>
          <w:b/>
          <w:color w:val="000000" w:themeColor="text1"/>
          <w:sz w:val="24"/>
          <w:szCs w:val="24"/>
        </w:rPr>
        <w:t xml:space="preserve"> ont œuvré à l’insu des patients n’hésitant pas à user délibérément de procédés criminels</w:t>
      </w:r>
      <w:r w:rsidR="00F27927" w:rsidRPr="003F03DA">
        <w:rPr>
          <w:b/>
          <w:color w:val="000000" w:themeColor="text1"/>
          <w:sz w:val="24"/>
          <w:szCs w:val="24"/>
        </w:rPr>
        <w:t xml:space="preserve"> jusqu’à entrainer le décès de ces </w:t>
      </w:r>
      <w:proofErr w:type="spellStart"/>
      <w:r w:rsidR="00F27927" w:rsidRPr="003F03DA">
        <w:rPr>
          <w:b/>
          <w:color w:val="000000" w:themeColor="text1"/>
          <w:sz w:val="24"/>
          <w:szCs w:val="24"/>
        </w:rPr>
        <w:t>pat</w:t>
      </w:r>
      <w:r w:rsidR="003C4FAB" w:rsidRPr="003F03DA">
        <w:rPr>
          <w:b/>
          <w:color w:val="000000" w:themeColor="text1"/>
          <w:sz w:val="24"/>
          <w:szCs w:val="24"/>
        </w:rPr>
        <w:t>i</w:t>
      </w:r>
      <w:r w:rsidR="00F27927" w:rsidRPr="003F03DA">
        <w:rPr>
          <w:b/>
          <w:color w:val="000000" w:themeColor="text1"/>
          <w:sz w:val="24"/>
          <w:szCs w:val="24"/>
        </w:rPr>
        <w:t>ents</w:t>
      </w:r>
      <w:r w:rsidR="00B35BBD">
        <w:rPr>
          <w:b/>
          <w:color w:val="000000" w:themeColor="text1"/>
          <w:sz w:val="24"/>
          <w:szCs w:val="24"/>
          <w:u w:val="single"/>
        </w:rPr>
        <w:t>équipollents</w:t>
      </w:r>
      <w:proofErr w:type="spellEnd"/>
      <w:r w:rsidR="003F03DA" w:rsidRPr="00523BF9">
        <w:rPr>
          <w:b/>
          <w:color w:val="000000" w:themeColor="text1"/>
          <w:sz w:val="24"/>
          <w:szCs w:val="24"/>
          <w:u w:val="single"/>
        </w:rPr>
        <w:t xml:space="preserve"> au meurtre</w:t>
      </w:r>
      <w:r w:rsidR="00F27927" w:rsidRPr="003F03DA">
        <w:rPr>
          <w:b/>
          <w:color w:val="000000" w:themeColor="text1"/>
          <w:sz w:val="24"/>
          <w:szCs w:val="24"/>
        </w:rPr>
        <w:t>,</w:t>
      </w:r>
      <w:r w:rsidRPr="003F03DA">
        <w:rPr>
          <w:b/>
          <w:color w:val="000000" w:themeColor="text1"/>
          <w:sz w:val="24"/>
          <w:szCs w:val="24"/>
        </w:rPr>
        <w:t xml:space="preserve"> pour </w:t>
      </w:r>
      <w:r w:rsidR="00511CA8" w:rsidRPr="003F03DA">
        <w:rPr>
          <w:b/>
          <w:color w:val="000000" w:themeColor="text1"/>
          <w:sz w:val="24"/>
          <w:szCs w:val="24"/>
        </w:rPr>
        <w:t xml:space="preserve">faire aboutir </w:t>
      </w:r>
      <w:r w:rsidRPr="003F03DA">
        <w:rPr>
          <w:b/>
          <w:color w:val="000000" w:themeColor="text1"/>
          <w:sz w:val="24"/>
          <w:szCs w:val="24"/>
        </w:rPr>
        <w:t>leur seul objectif :</w:t>
      </w:r>
      <w:r w:rsidR="00DB28B0">
        <w:rPr>
          <w:b/>
          <w:color w:val="000000" w:themeColor="text1"/>
          <w:sz w:val="24"/>
          <w:szCs w:val="24"/>
        </w:rPr>
        <w:t xml:space="preserve"> </w:t>
      </w:r>
      <w:r w:rsidRPr="003F03DA">
        <w:rPr>
          <w:b/>
          <w:color w:val="000000" w:themeColor="text1"/>
          <w:sz w:val="24"/>
          <w:szCs w:val="24"/>
          <w:u w:val="single"/>
        </w:rPr>
        <w:t>Fau</w:t>
      </w:r>
      <w:r w:rsidR="00511CA8" w:rsidRPr="003F03DA">
        <w:rPr>
          <w:b/>
          <w:color w:val="000000" w:themeColor="text1"/>
          <w:sz w:val="24"/>
          <w:szCs w:val="24"/>
          <w:u w:val="single"/>
        </w:rPr>
        <w:t xml:space="preserve">sser et dénigrer toutes </w:t>
      </w:r>
      <w:r w:rsidR="00D10E71" w:rsidRPr="003F03DA">
        <w:rPr>
          <w:b/>
          <w:color w:val="000000" w:themeColor="text1"/>
          <w:sz w:val="24"/>
          <w:szCs w:val="24"/>
          <w:u w:val="single"/>
        </w:rPr>
        <w:t>les études dans le but de privilégier</w:t>
      </w:r>
      <w:r w:rsidR="00511CA8" w:rsidRPr="003F03DA">
        <w:rPr>
          <w:b/>
          <w:color w:val="000000" w:themeColor="text1"/>
          <w:sz w:val="24"/>
          <w:szCs w:val="24"/>
          <w:u w:val="single"/>
        </w:rPr>
        <w:t>, puis d’imposer</w:t>
      </w:r>
      <w:r w:rsidR="00D10E71" w:rsidRPr="003F03DA">
        <w:rPr>
          <w:b/>
          <w:color w:val="000000" w:themeColor="text1"/>
          <w:sz w:val="24"/>
          <w:szCs w:val="24"/>
          <w:u w:val="single"/>
        </w:rPr>
        <w:t> :</w:t>
      </w:r>
    </w:p>
    <w:p w14:paraId="10B394E3" w14:textId="1B1000EA" w:rsidR="00511CA8" w:rsidRPr="003F03DA" w:rsidRDefault="00511CA8" w:rsidP="001A231F">
      <w:pPr>
        <w:spacing w:after="120"/>
        <w:rPr>
          <w:color w:val="000000" w:themeColor="text1"/>
          <w:sz w:val="24"/>
          <w:szCs w:val="24"/>
        </w:rPr>
      </w:pPr>
      <w:r w:rsidRPr="003F03DA">
        <w:rPr>
          <w:color w:val="000000" w:themeColor="text1"/>
          <w:sz w:val="24"/>
          <w:szCs w:val="24"/>
        </w:rPr>
        <w:t xml:space="preserve">* Le </w:t>
      </w:r>
      <w:proofErr w:type="spellStart"/>
      <w:r w:rsidRPr="003F03DA">
        <w:rPr>
          <w:color w:val="000000" w:themeColor="text1"/>
          <w:sz w:val="24"/>
          <w:szCs w:val="24"/>
        </w:rPr>
        <w:t>Remdésivir</w:t>
      </w:r>
      <w:proofErr w:type="spellEnd"/>
      <w:r w:rsidRPr="003F03DA">
        <w:rPr>
          <w:color w:val="000000" w:themeColor="text1"/>
          <w:sz w:val="24"/>
          <w:szCs w:val="24"/>
        </w:rPr>
        <w:t>, onéreux et inefficace, en substitution de médications rec</w:t>
      </w:r>
      <w:r w:rsidR="003F03DA" w:rsidRPr="003F03DA">
        <w:rPr>
          <w:color w:val="000000" w:themeColor="text1"/>
          <w:sz w:val="24"/>
          <w:szCs w:val="24"/>
        </w:rPr>
        <w:t>onnues efficaces à moindre coût</w:t>
      </w:r>
      <w:r w:rsidR="00CC70FD">
        <w:rPr>
          <w:color w:val="000000" w:themeColor="text1"/>
          <w:sz w:val="24"/>
          <w:szCs w:val="24"/>
        </w:rPr>
        <w:t xml:space="preserve"> </w:t>
      </w:r>
      <w:r w:rsidRPr="003F03DA">
        <w:rPr>
          <w:color w:val="000000" w:themeColor="text1"/>
          <w:sz w:val="24"/>
          <w:szCs w:val="24"/>
        </w:rPr>
        <w:t>;</w:t>
      </w:r>
    </w:p>
    <w:p w14:paraId="5463763F" w14:textId="5D442A1A" w:rsidR="00D10E71" w:rsidRPr="003F03DA" w:rsidRDefault="00511CA8" w:rsidP="001A231F">
      <w:pPr>
        <w:spacing w:after="120"/>
        <w:rPr>
          <w:color w:val="000000" w:themeColor="text1"/>
          <w:sz w:val="24"/>
          <w:szCs w:val="24"/>
        </w:rPr>
      </w:pPr>
      <w:r w:rsidRPr="003F03DA">
        <w:rPr>
          <w:color w:val="000000" w:themeColor="text1"/>
          <w:sz w:val="24"/>
          <w:szCs w:val="24"/>
        </w:rPr>
        <w:t>* Un</w:t>
      </w:r>
      <w:r w:rsidR="00D10E71" w:rsidRPr="003F03DA">
        <w:rPr>
          <w:color w:val="000000" w:themeColor="text1"/>
          <w:sz w:val="24"/>
          <w:szCs w:val="24"/>
        </w:rPr>
        <w:t xml:space="preserve"> produit </w:t>
      </w:r>
      <w:r w:rsidR="00E15379">
        <w:rPr>
          <w:color w:val="000000" w:themeColor="text1"/>
          <w:sz w:val="24"/>
          <w:szCs w:val="24"/>
        </w:rPr>
        <w:t>de l’ingénierie pharmaceutique expérimentale</w:t>
      </w:r>
      <w:r w:rsidRPr="003F03DA">
        <w:rPr>
          <w:color w:val="000000" w:themeColor="text1"/>
          <w:sz w:val="24"/>
          <w:szCs w:val="24"/>
        </w:rPr>
        <w:t> dénommé improprement</w:t>
      </w:r>
      <w:r w:rsidR="00CC70FD">
        <w:rPr>
          <w:color w:val="000000" w:themeColor="text1"/>
          <w:sz w:val="24"/>
          <w:szCs w:val="24"/>
        </w:rPr>
        <w:t xml:space="preserve"> </w:t>
      </w:r>
      <w:r w:rsidRPr="003F03DA">
        <w:rPr>
          <w:color w:val="000000" w:themeColor="text1"/>
          <w:sz w:val="24"/>
          <w:szCs w:val="24"/>
        </w:rPr>
        <w:t>« </w:t>
      </w:r>
      <w:r w:rsidR="00D10E71" w:rsidRPr="003F03DA">
        <w:rPr>
          <w:color w:val="000000" w:themeColor="text1"/>
          <w:sz w:val="24"/>
          <w:szCs w:val="24"/>
        </w:rPr>
        <w:t>vaccin</w:t>
      </w:r>
      <w:r w:rsidRPr="003F03DA">
        <w:rPr>
          <w:color w:val="000000" w:themeColor="text1"/>
          <w:sz w:val="24"/>
          <w:szCs w:val="24"/>
        </w:rPr>
        <w:t> », n’ayant pas satisfait aux règles minimales de sécurité pour obtenir une autorisation de mise sur le marché conditionnelle.</w:t>
      </w:r>
    </w:p>
    <w:p w14:paraId="06BC280E" w14:textId="77777777" w:rsidR="00D10E71" w:rsidRPr="003F03DA" w:rsidRDefault="00D10E71" w:rsidP="001A231F">
      <w:pPr>
        <w:spacing w:after="120"/>
        <w:rPr>
          <w:color w:val="000000" w:themeColor="text1"/>
          <w:sz w:val="24"/>
          <w:szCs w:val="24"/>
        </w:rPr>
      </w:pPr>
      <w:r w:rsidRPr="003F03DA">
        <w:rPr>
          <w:b/>
          <w:color w:val="000000" w:themeColor="text1"/>
          <w:sz w:val="24"/>
          <w:szCs w:val="24"/>
        </w:rPr>
        <w:t xml:space="preserve">Ainsi en France sous </w:t>
      </w:r>
      <w:r w:rsidR="004F3141" w:rsidRPr="003F03DA">
        <w:rPr>
          <w:b/>
          <w:color w:val="000000" w:themeColor="text1"/>
          <w:sz w:val="24"/>
          <w:szCs w:val="24"/>
        </w:rPr>
        <w:t>l’</w:t>
      </w:r>
      <w:r w:rsidRPr="003F03DA">
        <w:rPr>
          <w:b/>
          <w:color w:val="000000" w:themeColor="text1"/>
          <w:sz w:val="24"/>
          <w:szCs w:val="24"/>
        </w:rPr>
        <w:t xml:space="preserve">intense lobbying de </w:t>
      </w:r>
      <w:proofErr w:type="spellStart"/>
      <w:r w:rsidRPr="003F03DA">
        <w:rPr>
          <w:b/>
          <w:color w:val="000000" w:themeColor="text1"/>
          <w:sz w:val="24"/>
          <w:szCs w:val="24"/>
        </w:rPr>
        <w:t>Reacting</w:t>
      </w:r>
      <w:proofErr w:type="spellEnd"/>
      <w:r w:rsidRPr="003F03DA">
        <w:rPr>
          <w:b/>
          <w:color w:val="000000" w:themeColor="text1"/>
          <w:sz w:val="24"/>
          <w:szCs w:val="24"/>
        </w:rPr>
        <w:t xml:space="preserve"> </w:t>
      </w:r>
      <w:r w:rsidR="004F3141" w:rsidRPr="003F03DA">
        <w:rPr>
          <w:b/>
          <w:color w:val="000000" w:themeColor="text1"/>
          <w:sz w:val="24"/>
          <w:szCs w:val="24"/>
        </w:rPr>
        <w:t>créé par l’Inserm</w:t>
      </w:r>
      <w:r w:rsidR="004F3141" w:rsidRPr="003F03DA">
        <w:rPr>
          <w:color w:val="000000" w:themeColor="text1"/>
          <w:sz w:val="24"/>
          <w:szCs w:val="24"/>
        </w:rPr>
        <w:t xml:space="preserve"> et ses partenaires d’</w:t>
      </w:r>
      <w:proofErr w:type="spellStart"/>
      <w:r w:rsidR="004F3141" w:rsidRPr="00523BF9">
        <w:rPr>
          <w:b/>
          <w:color w:val="000000" w:themeColor="text1"/>
          <w:sz w:val="24"/>
          <w:szCs w:val="24"/>
        </w:rPr>
        <w:t>Aviesan</w:t>
      </w:r>
      <w:proofErr w:type="spellEnd"/>
      <w:r w:rsidR="004F3141" w:rsidRPr="003F03DA">
        <w:rPr>
          <w:color w:val="000000" w:themeColor="text1"/>
          <w:sz w:val="24"/>
          <w:szCs w:val="24"/>
        </w:rPr>
        <w:t xml:space="preserve"> ((partenaires en Afrique, en Asie et en Polynésie), dont l’institut Pasteur</w:t>
      </w:r>
      <w:r w:rsidR="00F27927" w:rsidRPr="003F03DA">
        <w:rPr>
          <w:color w:val="000000" w:themeColor="text1"/>
          <w:sz w:val="24"/>
          <w:szCs w:val="24"/>
        </w:rPr>
        <w:t xml:space="preserve"> et l’Etat, partie prenante</w:t>
      </w:r>
      <w:r w:rsidR="004F3141" w:rsidRPr="003F03DA">
        <w:rPr>
          <w:color w:val="000000" w:themeColor="text1"/>
          <w:sz w:val="24"/>
          <w:szCs w:val="24"/>
        </w:rPr>
        <w:t xml:space="preserve">), travaillant sur : Grippe H5N1 et H1N1, SRAS, Mers-Co, Chikungunya, Ebola et Zika, </w:t>
      </w:r>
      <w:r w:rsidR="004F3141" w:rsidRPr="003F03DA">
        <w:rPr>
          <w:b/>
          <w:color w:val="000000" w:themeColor="text1"/>
          <w:sz w:val="24"/>
          <w:szCs w:val="24"/>
        </w:rPr>
        <w:t xml:space="preserve">agence de recherche dirigée par le Pr </w:t>
      </w:r>
      <w:proofErr w:type="spellStart"/>
      <w:r w:rsidR="004F3141" w:rsidRPr="003F03DA">
        <w:rPr>
          <w:b/>
          <w:color w:val="000000" w:themeColor="text1"/>
          <w:sz w:val="24"/>
          <w:szCs w:val="24"/>
        </w:rPr>
        <w:t>Yazdan</w:t>
      </w:r>
      <w:proofErr w:type="spellEnd"/>
      <w:r w:rsidR="004F3141" w:rsidRPr="003F03DA">
        <w:rPr>
          <w:b/>
          <w:color w:val="000000" w:themeColor="text1"/>
          <w:sz w:val="24"/>
          <w:szCs w:val="24"/>
        </w:rPr>
        <w:t xml:space="preserve"> Y</w:t>
      </w:r>
      <w:r w:rsidR="00F27927" w:rsidRPr="003F03DA">
        <w:rPr>
          <w:b/>
          <w:color w:val="000000" w:themeColor="text1"/>
          <w:sz w:val="24"/>
          <w:szCs w:val="24"/>
        </w:rPr>
        <w:t>AZDANAPANAH</w:t>
      </w:r>
      <w:r w:rsidR="004F3141" w:rsidRPr="003F03DA">
        <w:rPr>
          <w:b/>
          <w:color w:val="000000" w:themeColor="text1"/>
          <w:sz w:val="24"/>
          <w:szCs w:val="24"/>
        </w:rPr>
        <w:t>,</w:t>
      </w:r>
      <w:r w:rsidR="008467FB" w:rsidRPr="003F03DA">
        <w:rPr>
          <w:b/>
          <w:color w:val="000000" w:themeColor="text1"/>
          <w:sz w:val="24"/>
          <w:szCs w:val="24"/>
        </w:rPr>
        <w:t xml:space="preserve"> membre du comité scientifique C</w:t>
      </w:r>
      <w:r w:rsidR="004F3141" w:rsidRPr="003F03DA">
        <w:rPr>
          <w:b/>
          <w:color w:val="000000" w:themeColor="text1"/>
          <w:sz w:val="24"/>
          <w:szCs w:val="24"/>
        </w:rPr>
        <w:t>ovid</w:t>
      </w:r>
      <w:r w:rsidR="008467FB" w:rsidRPr="003F03DA">
        <w:rPr>
          <w:b/>
          <w:color w:val="000000" w:themeColor="text1"/>
          <w:sz w:val="24"/>
          <w:szCs w:val="24"/>
        </w:rPr>
        <w:t>-</w:t>
      </w:r>
      <w:r w:rsidR="004F3141" w:rsidRPr="003F03DA">
        <w:rPr>
          <w:b/>
          <w:color w:val="000000" w:themeColor="text1"/>
          <w:sz w:val="24"/>
          <w:szCs w:val="24"/>
        </w:rPr>
        <w:t>19 avec Jean-François DELFRAISSY</w:t>
      </w:r>
      <w:r w:rsidR="004F3141" w:rsidRPr="003F03DA">
        <w:rPr>
          <w:color w:val="000000" w:themeColor="text1"/>
          <w:sz w:val="24"/>
          <w:szCs w:val="24"/>
        </w:rPr>
        <w:t xml:space="preserve"> et </w:t>
      </w:r>
      <w:r w:rsidR="004F3141" w:rsidRPr="003F03DA">
        <w:rPr>
          <w:color w:val="000000" w:themeColor="text1"/>
          <w:sz w:val="24"/>
          <w:szCs w:val="24"/>
          <w:u w:val="single"/>
        </w:rPr>
        <w:t>financé</w:t>
      </w:r>
      <w:r w:rsidR="00F27927" w:rsidRPr="003F03DA">
        <w:rPr>
          <w:color w:val="000000" w:themeColor="text1"/>
          <w:sz w:val="24"/>
          <w:szCs w:val="24"/>
          <w:u w:val="single"/>
        </w:rPr>
        <w:t>s</w:t>
      </w:r>
      <w:r w:rsidR="004F3141" w:rsidRPr="003F03DA">
        <w:rPr>
          <w:color w:val="000000" w:themeColor="text1"/>
          <w:sz w:val="24"/>
          <w:szCs w:val="24"/>
          <w:u w:val="single"/>
        </w:rPr>
        <w:t xml:space="preserve"> par les laboratoires pharmaceutiques </w:t>
      </w:r>
      <w:proofErr w:type="spellStart"/>
      <w:r w:rsidR="004F3141" w:rsidRPr="003F03DA">
        <w:rPr>
          <w:color w:val="000000" w:themeColor="text1"/>
          <w:sz w:val="24"/>
          <w:szCs w:val="24"/>
          <w:u w:val="single"/>
        </w:rPr>
        <w:t>Gilead</w:t>
      </w:r>
      <w:proofErr w:type="spellEnd"/>
      <w:r w:rsidR="004F3141" w:rsidRPr="003F03DA">
        <w:rPr>
          <w:color w:val="000000" w:themeColor="text1"/>
          <w:sz w:val="24"/>
          <w:szCs w:val="24"/>
          <w:u w:val="single"/>
        </w:rPr>
        <w:t xml:space="preserve"> Sciences, P</w:t>
      </w:r>
      <w:r w:rsidR="008467FB" w:rsidRPr="003F03DA">
        <w:rPr>
          <w:rFonts w:ascii="Calibri" w:hAnsi="Calibri" w:cs="Calibri"/>
          <w:color w:val="000000" w:themeColor="text1"/>
          <w:sz w:val="24"/>
          <w:szCs w:val="24"/>
          <w:u w:val="single"/>
        </w:rPr>
        <w:t>fi</w:t>
      </w:r>
      <w:r w:rsidR="004F3141" w:rsidRPr="003F03DA">
        <w:rPr>
          <w:color w:val="000000" w:themeColor="text1"/>
          <w:sz w:val="24"/>
          <w:szCs w:val="24"/>
          <w:u w:val="single"/>
        </w:rPr>
        <w:t xml:space="preserve">zer, Johnson &amp; Johnson, </w:t>
      </w:r>
      <w:proofErr w:type="spellStart"/>
      <w:r w:rsidR="004F3141" w:rsidRPr="003F03DA">
        <w:rPr>
          <w:color w:val="000000" w:themeColor="text1"/>
          <w:sz w:val="24"/>
          <w:szCs w:val="24"/>
          <w:u w:val="single"/>
        </w:rPr>
        <w:t>MSD</w:t>
      </w:r>
      <w:r w:rsidR="00F27927" w:rsidRPr="003F03DA">
        <w:rPr>
          <w:color w:val="000000" w:themeColor="text1"/>
          <w:sz w:val="24"/>
          <w:szCs w:val="24"/>
        </w:rPr>
        <w:t>et</w:t>
      </w:r>
      <w:proofErr w:type="spellEnd"/>
      <w:r w:rsidR="00F27927" w:rsidRPr="003F03DA">
        <w:rPr>
          <w:color w:val="000000" w:themeColor="text1"/>
          <w:sz w:val="24"/>
          <w:szCs w:val="24"/>
        </w:rPr>
        <w:t xml:space="preserve"> la participation active de </w:t>
      </w:r>
      <w:r w:rsidR="00F27927" w:rsidRPr="003F03DA">
        <w:rPr>
          <w:b/>
          <w:color w:val="000000" w:themeColor="text1"/>
          <w:sz w:val="24"/>
          <w:szCs w:val="24"/>
        </w:rPr>
        <w:t>Jérôme SALOMON</w:t>
      </w:r>
      <w:r w:rsidRPr="003F03DA">
        <w:rPr>
          <w:color w:val="000000" w:themeColor="text1"/>
          <w:sz w:val="24"/>
          <w:szCs w:val="24"/>
        </w:rPr>
        <w:t xml:space="preserve">, </w:t>
      </w:r>
      <w:r w:rsidRPr="003F03DA">
        <w:rPr>
          <w:b/>
          <w:color w:val="000000" w:themeColor="text1"/>
          <w:sz w:val="24"/>
          <w:szCs w:val="24"/>
        </w:rPr>
        <w:t>le directeur général de la santé</w:t>
      </w:r>
      <w:r w:rsidRPr="003F03DA">
        <w:rPr>
          <w:color w:val="000000" w:themeColor="text1"/>
          <w:sz w:val="24"/>
          <w:szCs w:val="24"/>
        </w:rPr>
        <w:t xml:space="preserve"> (DGS)</w:t>
      </w:r>
      <w:r w:rsidR="004F3141" w:rsidRPr="003F03DA">
        <w:rPr>
          <w:color w:val="000000" w:themeColor="text1"/>
          <w:sz w:val="24"/>
          <w:szCs w:val="24"/>
        </w:rPr>
        <w:t xml:space="preserve">, </w:t>
      </w:r>
      <w:r w:rsidR="004F3141" w:rsidRPr="003F03DA">
        <w:rPr>
          <w:b/>
          <w:color w:val="000000" w:themeColor="text1"/>
          <w:sz w:val="24"/>
          <w:szCs w:val="24"/>
        </w:rPr>
        <w:t xml:space="preserve">la Chloroquine </w:t>
      </w:r>
      <w:r w:rsidR="004F3141" w:rsidRPr="003F03DA">
        <w:rPr>
          <w:b/>
          <w:color w:val="000000" w:themeColor="text1"/>
          <w:sz w:val="24"/>
          <w:szCs w:val="24"/>
        </w:rPr>
        <w:lastRenderedPageBreak/>
        <w:t>a été interdite ainsi que</w:t>
      </w:r>
      <w:r w:rsidR="00F27927" w:rsidRPr="003F03DA">
        <w:rPr>
          <w:b/>
          <w:color w:val="000000" w:themeColor="text1"/>
          <w:sz w:val="24"/>
          <w:szCs w:val="24"/>
        </w:rPr>
        <w:t xml:space="preserve"> la liberté</w:t>
      </w:r>
      <w:r w:rsidR="003C4FAB" w:rsidRPr="003F03DA">
        <w:rPr>
          <w:b/>
          <w:color w:val="000000" w:themeColor="text1"/>
          <w:sz w:val="24"/>
          <w:szCs w:val="24"/>
        </w:rPr>
        <w:t xml:space="preserve"> d’envisager</w:t>
      </w:r>
      <w:r w:rsidR="004F3141" w:rsidRPr="003F03DA">
        <w:rPr>
          <w:b/>
          <w:color w:val="000000" w:themeColor="text1"/>
          <w:sz w:val="24"/>
          <w:szCs w:val="24"/>
        </w:rPr>
        <w:t xml:space="preserve"> tout </w:t>
      </w:r>
      <w:r w:rsidR="003C4FAB" w:rsidRPr="003F03DA">
        <w:rPr>
          <w:b/>
          <w:color w:val="000000" w:themeColor="text1"/>
          <w:sz w:val="24"/>
          <w:szCs w:val="24"/>
        </w:rPr>
        <w:t xml:space="preserve">autre </w:t>
      </w:r>
      <w:r w:rsidR="004F3141" w:rsidRPr="003F03DA">
        <w:rPr>
          <w:b/>
          <w:color w:val="000000" w:themeColor="text1"/>
          <w:sz w:val="24"/>
          <w:szCs w:val="24"/>
        </w:rPr>
        <w:t>traitement</w:t>
      </w:r>
      <w:r w:rsidR="003C4FAB" w:rsidRPr="003F03DA">
        <w:rPr>
          <w:b/>
          <w:color w:val="000000" w:themeColor="text1"/>
          <w:sz w:val="24"/>
          <w:szCs w:val="24"/>
        </w:rPr>
        <w:t>, sous peine de sanction et de poursuite par le Conseil de l’ordre des médecins</w:t>
      </w:r>
      <w:r w:rsidR="003F03DA" w:rsidRPr="003F03DA">
        <w:rPr>
          <w:b/>
          <w:color w:val="000000" w:themeColor="text1"/>
          <w:sz w:val="24"/>
          <w:szCs w:val="24"/>
        </w:rPr>
        <w:t>, ou judiciaire</w:t>
      </w:r>
      <w:r w:rsidR="004F3141" w:rsidRPr="003F03DA">
        <w:rPr>
          <w:color w:val="000000" w:themeColor="text1"/>
          <w:sz w:val="24"/>
          <w:szCs w:val="24"/>
        </w:rPr>
        <w:t>.</w:t>
      </w:r>
    </w:p>
    <w:p w14:paraId="7B595A67" w14:textId="77777777" w:rsidR="00732253" w:rsidRPr="003F03DA" w:rsidRDefault="00732253" w:rsidP="001A231F">
      <w:pPr>
        <w:spacing w:after="120"/>
        <w:rPr>
          <w:color w:val="000000" w:themeColor="text1"/>
          <w:sz w:val="24"/>
          <w:szCs w:val="24"/>
        </w:rPr>
      </w:pPr>
    </w:p>
    <w:p w14:paraId="2DEE1FE6" w14:textId="77777777" w:rsidR="004F3141" w:rsidRPr="003F03DA" w:rsidRDefault="004F3141" w:rsidP="001A231F">
      <w:pPr>
        <w:spacing w:after="120"/>
        <w:rPr>
          <w:color w:val="000000" w:themeColor="text1"/>
          <w:sz w:val="24"/>
          <w:szCs w:val="24"/>
        </w:rPr>
      </w:pPr>
    </w:p>
    <w:p w14:paraId="234A8569" w14:textId="77777777" w:rsidR="0039752D" w:rsidRPr="003F03DA" w:rsidRDefault="0039752D" w:rsidP="00A52D03">
      <w:pPr>
        <w:spacing w:after="120"/>
        <w:rPr>
          <w:color w:val="000000" w:themeColor="text1"/>
          <w:sz w:val="24"/>
          <w:szCs w:val="24"/>
          <w:lang w:val="en-US"/>
        </w:rPr>
      </w:pPr>
      <w:proofErr w:type="spellStart"/>
      <w:r w:rsidRPr="00973DEA">
        <w:rPr>
          <w:b/>
          <w:sz w:val="24"/>
          <w:szCs w:val="24"/>
          <w:lang w:val="en-US"/>
        </w:rPr>
        <w:t>Selon</w:t>
      </w:r>
      <w:proofErr w:type="spellEnd"/>
      <w:r w:rsidRPr="00973DEA">
        <w:rPr>
          <w:b/>
          <w:sz w:val="24"/>
          <w:szCs w:val="24"/>
          <w:lang w:val="en-US"/>
        </w:rPr>
        <w:t xml:space="preserve"> </w:t>
      </w:r>
      <w:proofErr w:type="spellStart"/>
      <w:r w:rsidRPr="00973DEA">
        <w:rPr>
          <w:b/>
          <w:sz w:val="24"/>
          <w:szCs w:val="24"/>
          <w:lang w:val="en-US"/>
        </w:rPr>
        <w:t>l’étude</w:t>
      </w:r>
      <w:proofErr w:type="spellEnd"/>
      <w:r w:rsidRPr="00973DEA">
        <w:rPr>
          <w:b/>
          <w:sz w:val="24"/>
          <w:szCs w:val="24"/>
          <w:lang w:val="en-US"/>
        </w:rPr>
        <w:t xml:space="preserve"> </w:t>
      </w:r>
      <w:proofErr w:type="spellStart"/>
      <w:r w:rsidR="00A52D03" w:rsidRPr="00973DEA">
        <w:rPr>
          <w:b/>
          <w:sz w:val="24"/>
          <w:szCs w:val="24"/>
          <w:lang w:val="en-US"/>
        </w:rPr>
        <w:t>Publié</w:t>
      </w:r>
      <w:r w:rsidR="003C4FAB" w:rsidRPr="00973DEA">
        <w:rPr>
          <w:b/>
          <w:sz w:val="24"/>
          <w:szCs w:val="24"/>
          <w:lang w:val="en-US"/>
        </w:rPr>
        <w:t>e</w:t>
      </w:r>
      <w:proofErr w:type="spellEnd"/>
      <w:r w:rsidR="003C4FAB">
        <w:rPr>
          <w:b/>
          <w:sz w:val="24"/>
          <w:szCs w:val="24"/>
          <w:lang w:val="en-US"/>
        </w:rPr>
        <w:t>,</w:t>
      </w:r>
      <w:r w:rsidR="00A52D03" w:rsidRPr="00A52D03">
        <w:rPr>
          <w:b/>
          <w:sz w:val="24"/>
          <w:szCs w:val="24"/>
          <w:lang w:val="en-US"/>
        </w:rPr>
        <w:t xml:space="preserve"> le May/June 2021 Review of the Emerging Evidence Demonstrating the Efficacy of Ivermectin in the Prophylaxis and Treatment of COVID-19</w:t>
      </w:r>
      <w:r w:rsidR="00A52D03" w:rsidRPr="00A52D03">
        <w:rPr>
          <w:sz w:val="24"/>
          <w:szCs w:val="24"/>
          <w:lang w:val="en-US"/>
        </w:rPr>
        <w:t xml:space="preserve">par </w:t>
      </w:r>
      <w:r w:rsidR="00A52D03">
        <w:rPr>
          <w:sz w:val="24"/>
          <w:szCs w:val="24"/>
          <w:lang w:val="en-US"/>
        </w:rPr>
        <w:t xml:space="preserve">Kory, Pierre </w:t>
      </w:r>
      <w:proofErr w:type="gramStart"/>
      <w:r w:rsidR="00A52D03">
        <w:rPr>
          <w:sz w:val="24"/>
          <w:szCs w:val="24"/>
          <w:lang w:val="en-US"/>
        </w:rPr>
        <w:t>MD</w:t>
      </w:r>
      <w:r w:rsidR="00A52D03" w:rsidRPr="00A52D03">
        <w:rPr>
          <w:sz w:val="24"/>
          <w:szCs w:val="24"/>
          <w:lang w:val="en-US"/>
        </w:rPr>
        <w:t xml:space="preserve"> ;</w:t>
      </w:r>
      <w:proofErr w:type="gramEnd"/>
      <w:r w:rsidR="00A52D03">
        <w:rPr>
          <w:sz w:val="24"/>
          <w:szCs w:val="24"/>
          <w:lang w:val="en-US"/>
        </w:rPr>
        <w:t xml:space="preserve"> </w:t>
      </w:r>
      <w:proofErr w:type="spellStart"/>
      <w:r w:rsidR="00A52D03">
        <w:rPr>
          <w:sz w:val="24"/>
          <w:szCs w:val="24"/>
          <w:lang w:val="en-US"/>
        </w:rPr>
        <w:t>Meduri</w:t>
      </w:r>
      <w:proofErr w:type="spellEnd"/>
      <w:r w:rsidR="00A52D03">
        <w:rPr>
          <w:sz w:val="24"/>
          <w:szCs w:val="24"/>
          <w:lang w:val="en-US"/>
        </w:rPr>
        <w:t xml:space="preserve">, Gianfranco Umberto MD ; </w:t>
      </w:r>
      <w:proofErr w:type="spellStart"/>
      <w:r w:rsidR="00A52D03" w:rsidRPr="003F03DA">
        <w:rPr>
          <w:color w:val="000000" w:themeColor="text1"/>
          <w:sz w:val="24"/>
          <w:szCs w:val="24"/>
          <w:lang w:val="en-US"/>
        </w:rPr>
        <w:t>Varon</w:t>
      </w:r>
      <w:proofErr w:type="spellEnd"/>
      <w:r w:rsidR="00A52D03" w:rsidRPr="003F03DA">
        <w:rPr>
          <w:color w:val="000000" w:themeColor="text1"/>
          <w:sz w:val="24"/>
          <w:szCs w:val="24"/>
          <w:lang w:val="en-US"/>
        </w:rPr>
        <w:t xml:space="preserve">, Joseph MD  ; Iglesias, José DO  ; </w:t>
      </w:r>
      <w:proofErr w:type="spellStart"/>
      <w:r w:rsidR="00A52D03" w:rsidRPr="003F03DA">
        <w:rPr>
          <w:color w:val="000000" w:themeColor="text1"/>
          <w:sz w:val="24"/>
          <w:szCs w:val="24"/>
          <w:lang w:val="en-US"/>
        </w:rPr>
        <w:t>Marik</w:t>
      </w:r>
      <w:proofErr w:type="spellEnd"/>
      <w:r w:rsidR="00A52D03" w:rsidRPr="003F03DA">
        <w:rPr>
          <w:color w:val="000000" w:themeColor="text1"/>
          <w:sz w:val="24"/>
          <w:szCs w:val="24"/>
          <w:lang w:val="en-US"/>
        </w:rPr>
        <w:t>, Paul E. MD</w:t>
      </w:r>
      <w:r w:rsidR="003C4FAB" w:rsidRPr="003F03DA">
        <w:rPr>
          <w:color w:val="000000" w:themeColor="text1"/>
          <w:sz w:val="24"/>
          <w:szCs w:val="24"/>
          <w:lang w:val="en-US"/>
        </w:rPr>
        <w:t>,</w:t>
      </w:r>
    </w:p>
    <w:p w14:paraId="7CECD23A" w14:textId="77777777" w:rsidR="00A52D03" w:rsidRPr="003F03DA" w:rsidRDefault="00A52D03" w:rsidP="00C71D85">
      <w:pPr>
        <w:spacing w:after="0"/>
        <w:rPr>
          <w:color w:val="000000" w:themeColor="text1"/>
          <w:sz w:val="24"/>
          <w:szCs w:val="24"/>
        </w:rPr>
      </w:pPr>
      <w:r w:rsidRPr="003F03DA">
        <w:rPr>
          <w:color w:val="000000" w:themeColor="text1"/>
          <w:sz w:val="24"/>
          <w:szCs w:val="24"/>
        </w:rPr>
        <w:t>S’appuyant sur l</w:t>
      </w:r>
      <w:r w:rsidR="003C4FAB" w:rsidRPr="003F03DA">
        <w:rPr>
          <w:color w:val="000000" w:themeColor="text1"/>
          <w:sz w:val="24"/>
          <w:szCs w:val="24"/>
        </w:rPr>
        <w:t>es données provenant</w:t>
      </w:r>
      <w:r w:rsidRPr="003F03DA">
        <w:rPr>
          <w:color w:val="000000" w:themeColor="text1"/>
          <w:sz w:val="24"/>
          <w:szCs w:val="24"/>
        </w:rPr>
        <w:t xml:space="preserve"> d'études publiées évaluées par des pairs, de manuscrits publiés sur des serveurs de </w:t>
      </w:r>
      <w:r w:rsidR="003C4FAB" w:rsidRPr="003F03DA">
        <w:rPr>
          <w:color w:val="000000" w:themeColor="text1"/>
          <w:sz w:val="24"/>
          <w:szCs w:val="24"/>
        </w:rPr>
        <w:t>pré-impression</w:t>
      </w:r>
      <w:r w:rsidRPr="003F03DA">
        <w:rPr>
          <w:color w:val="000000" w:themeColor="text1"/>
          <w:sz w:val="24"/>
          <w:szCs w:val="24"/>
        </w:rPr>
        <w:t>, de méta-analyses d'experts et de nombreuses analyses épidémiologiques de régions avec des campagnes de distribution d'</w:t>
      </w:r>
      <w:proofErr w:type="spellStart"/>
      <w:r w:rsidRPr="003F03DA">
        <w:rPr>
          <w:color w:val="000000" w:themeColor="text1"/>
          <w:sz w:val="24"/>
          <w:szCs w:val="24"/>
        </w:rPr>
        <w:t>ivermectine</w:t>
      </w:r>
      <w:proofErr w:type="spellEnd"/>
      <w:r w:rsidRPr="003F03DA">
        <w:rPr>
          <w:color w:val="000000" w:themeColor="text1"/>
          <w:sz w:val="24"/>
          <w:szCs w:val="24"/>
        </w:rPr>
        <w:t> :</w:t>
      </w:r>
    </w:p>
    <w:p w14:paraId="2449E70B" w14:textId="77777777" w:rsidR="00A52D03" w:rsidRPr="003F03DA" w:rsidRDefault="00A52D03" w:rsidP="00C71D85">
      <w:pPr>
        <w:spacing w:after="0"/>
        <w:rPr>
          <w:b/>
          <w:color w:val="000000" w:themeColor="text1"/>
          <w:sz w:val="16"/>
          <w:szCs w:val="16"/>
        </w:rPr>
      </w:pPr>
    </w:p>
    <w:p w14:paraId="42316118" w14:textId="77777777" w:rsidR="00A52D03" w:rsidRPr="003F03DA" w:rsidRDefault="003C4FAB" w:rsidP="00C71D85">
      <w:pPr>
        <w:spacing w:after="0"/>
        <w:rPr>
          <w:b/>
          <w:color w:val="000000" w:themeColor="text1"/>
          <w:sz w:val="24"/>
          <w:szCs w:val="24"/>
        </w:rPr>
      </w:pPr>
      <w:r w:rsidRPr="003F03DA">
        <w:rPr>
          <w:b/>
          <w:color w:val="000000" w:themeColor="text1"/>
          <w:sz w:val="24"/>
          <w:szCs w:val="24"/>
        </w:rPr>
        <w:t>A savoir, e</w:t>
      </w:r>
      <w:r w:rsidR="00A52D03" w:rsidRPr="003F03DA">
        <w:rPr>
          <w:b/>
          <w:color w:val="000000" w:themeColor="text1"/>
          <w:sz w:val="24"/>
          <w:szCs w:val="24"/>
        </w:rPr>
        <w:t>xamen des données probantes émergentes démontrant l'efficacité de l'</w:t>
      </w:r>
      <w:proofErr w:type="spellStart"/>
      <w:r w:rsidR="00A52D03" w:rsidRPr="003F03DA">
        <w:rPr>
          <w:b/>
          <w:color w:val="000000" w:themeColor="text1"/>
          <w:sz w:val="24"/>
          <w:szCs w:val="24"/>
        </w:rPr>
        <w:t>ivermectine</w:t>
      </w:r>
      <w:proofErr w:type="spellEnd"/>
      <w:r w:rsidR="00A52D03" w:rsidRPr="003F03DA">
        <w:rPr>
          <w:b/>
          <w:color w:val="000000" w:themeColor="text1"/>
          <w:sz w:val="24"/>
          <w:szCs w:val="24"/>
        </w:rPr>
        <w:t xml:space="preserve"> dans la prophylaxie et le traitement de la COVID-19</w:t>
      </w:r>
    </w:p>
    <w:p w14:paraId="7B66B639" w14:textId="77777777" w:rsidR="00A52D03" w:rsidRPr="003F03DA" w:rsidRDefault="00A52D03" w:rsidP="00A52D03">
      <w:pPr>
        <w:spacing w:after="0"/>
        <w:rPr>
          <w:color w:val="000000" w:themeColor="text1"/>
          <w:sz w:val="24"/>
          <w:szCs w:val="24"/>
        </w:rPr>
      </w:pPr>
      <w:r w:rsidRPr="003F03DA">
        <w:rPr>
          <w:color w:val="000000" w:themeColor="text1"/>
          <w:sz w:val="24"/>
          <w:szCs w:val="24"/>
        </w:rPr>
        <w:t>« </w:t>
      </w:r>
      <w:r w:rsidRPr="003F03DA">
        <w:rPr>
          <w:i/>
          <w:color w:val="000000" w:themeColor="text1"/>
          <w:sz w:val="24"/>
          <w:szCs w:val="24"/>
        </w:rPr>
        <w:t xml:space="preserve">Des méta-analyses basées sur </w:t>
      </w:r>
      <w:r w:rsidRPr="003F03DA">
        <w:rPr>
          <w:b/>
          <w:i/>
          <w:color w:val="000000" w:themeColor="text1"/>
          <w:sz w:val="24"/>
          <w:szCs w:val="24"/>
          <w:u w:val="single"/>
        </w:rPr>
        <w:t>18 essais de traitement contrôlés randomisés</w:t>
      </w:r>
      <w:r w:rsidRPr="003F03DA">
        <w:rPr>
          <w:i/>
          <w:color w:val="000000" w:themeColor="text1"/>
          <w:sz w:val="24"/>
          <w:szCs w:val="24"/>
        </w:rPr>
        <w:t xml:space="preserve"> de l'</w:t>
      </w:r>
      <w:proofErr w:type="spellStart"/>
      <w:r w:rsidRPr="003F03DA">
        <w:rPr>
          <w:i/>
          <w:color w:val="000000" w:themeColor="text1"/>
          <w:sz w:val="24"/>
          <w:szCs w:val="24"/>
        </w:rPr>
        <w:t>ivermectine</w:t>
      </w:r>
      <w:proofErr w:type="spellEnd"/>
      <w:r w:rsidRPr="003F03DA">
        <w:rPr>
          <w:i/>
          <w:color w:val="000000" w:themeColor="text1"/>
          <w:sz w:val="24"/>
          <w:szCs w:val="24"/>
        </w:rPr>
        <w:t xml:space="preserve"> dans COVID-19 ont trouvé des </w:t>
      </w:r>
      <w:r w:rsidRPr="003F03DA">
        <w:rPr>
          <w:b/>
          <w:i/>
          <w:color w:val="000000" w:themeColor="text1"/>
          <w:sz w:val="24"/>
          <w:szCs w:val="24"/>
        </w:rPr>
        <w:t>réductions importantes et statistiquement significatives de la mortalité</w:t>
      </w:r>
      <w:r w:rsidRPr="003F03DA">
        <w:rPr>
          <w:i/>
          <w:color w:val="000000" w:themeColor="text1"/>
          <w:sz w:val="24"/>
          <w:szCs w:val="24"/>
        </w:rPr>
        <w:t xml:space="preserve">, du </w:t>
      </w:r>
      <w:r w:rsidRPr="003F03DA">
        <w:rPr>
          <w:i/>
          <w:color w:val="000000" w:themeColor="text1"/>
          <w:sz w:val="24"/>
          <w:szCs w:val="24"/>
          <w:u w:val="single"/>
        </w:rPr>
        <w:t>temps de récupération clinique et du temps de clairance virale</w:t>
      </w:r>
      <w:r w:rsidRPr="003F03DA">
        <w:rPr>
          <w:i/>
          <w:color w:val="000000" w:themeColor="text1"/>
          <w:sz w:val="24"/>
          <w:szCs w:val="24"/>
        </w:rPr>
        <w:t xml:space="preserve">. De plus, les résultats de nombreux essais contrôlés de prophylaxie </w:t>
      </w:r>
      <w:r w:rsidRPr="003F03DA">
        <w:rPr>
          <w:b/>
          <w:i/>
          <w:color w:val="000000" w:themeColor="text1"/>
          <w:sz w:val="24"/>
          <w:szCs w:val="24"/>
        </w:rPr>
        <w:t>font état de risques considérablement réduits de contracter le COVID-19</w:t>
      </w:r>
      <w:r w:rsidRPr="003F03DA">
        <w:rPr>
          <w:i/>
          <w:color w:val="000000" w:themeColor="text1"/>
          <w:sz w:val="24"/>
          <w:szCs w:val="24"/>
        </w:rPr>
        <w:t xml:space="preserve"> avec l'utilisation régulière d'</w:t>
      </w:r>
      <w:proofErr w:type="spellStart"/>
      <w:r w:rsidRPr="003F03DA">
        <w:rPr>
          <w:i/>
          <w:color w:val="000000" w:themeColor="text1"/>
          <w:sz w:val="24"/>
          <w:szCs w:val="24"/>
        </w:rPr>
        <w:t>ivermectine</w:t>
      </w:r>
      <w:proofErr w:type="spellEnd"/>
      <w:r w:rsidRPr="003F03DA">
        <w:rPr>
          <w:i/>
          <w:color w:val="000000" w:themeColor="text1"/>
          <w:sz w:val="24"/>
          <w:szCs w:val="24"/>
        </w:rPr>
        <w:t>. Enfin, les nombreux exemples de campagnes de distribution d'</w:t>
      </w:r>
      <w:proofErr w:type="spellStart"/>
      <w:r w:rsidRPr="003F03DA">
        <w:rPr>
          <w:i/>
          <w:color w:val="000000" w:themeColor="text1"/>
          <w:sz w:val="24"/>
          <w:szCs w:val="24"/>
        </w:rPr>
        <w:t>ivermectine</w:t>
      </w:r>
      <w:proofErr w:type="spellEnd"/>
      <w:r w:rsidRPr="003F03DA">
        <w:rPr>
          <w:i/>
          <w:color w:val="000000" w:themeColor="text1"/>
          <w:sz w:val="24"/>
          <w:szCs w:val="24"/>
        </w:rPr>
        <w:t xml:space="preserve"> </w:t>
      </w:r>
      <w:r w:rsidRPr="003F03DA">
        <w:rPr>
          <w:b/>
          <w:i/>
          <w:color w:val="000000" w:themeColor="text1"/>
          <w:sz w:val="24"/>
          <w:szCs w:val="24"/>
          <w:u w:val="single"/>
        </w:rPr>
        <w:t>conduisant à des diminutions rapides de la morbidité et de la mortalité à l'échelle de la population indiquent qu'un agent oral efficace dans toutes les phases de COVID-19 a été identifié</w:t>
      </w:r>
      <w:r w:rsidRPr="003F03DA">
        <w:rPr>
          <w:i/>
          <w:color w:val="000000" w:themeColor="text1"/>
          <w:sz w:val="24"/>
          <w:szCs w:val="24"/>
        </w:rPr>
        <w:t>. </w:t>
      </w:r>
      <w:r w:rsidRPr="003F03DA">
        <w:rPr>
          <w:color w:val="000000" w:themeColor="text1"/>
          <w:sz w:val="24"/>
          <w:szCs w:val="24"/>
        </w:rPr>
        <w:t xml:space="preserve">» / </w:t>
      </w:r>
      <w:r w:rsidRPr="003F03DA">
        <w:rPr>
          <w:color w:val="000000" w:themeColor="text1"/>
        </w:rPr>
        <w:t xml:space="preserve">American Journal of </w:t>
      </w:r>
      <w:proofErr w:type="spellStart"/>
      <w:proofErr w:type="gramStart"/>
      <w:r w:rsidRPr="003F03DA">
        <w:rPr>
          <w:color w:val="000000" w:themeColor="text1"/>
        </w:rPr>
        <w:t>Therapeutics</w:t>
      </w:r>
      <w:proofErr w:type="spellEnd"/>
      <w:r w:rsidRPr="003F03DA">
        <w:rPr>
          <w:color w:val="000000" w:themeColor="text1"/>
        </w:rPr>
        <w:t>:</w:t>
      </w:r>
      <w:proofErr w:type="gramEnd"/>
      <w:r w:rsidRPr="003F03DA">
        <w:rPr>
          <w:color w:val="000000" w:themeColor="text1"/>
        </w:rPr>
        <w:t xml:space="preserve"> May/June 2021 - Volume 28 - Issue 3 - p e299-e318 </w:t>
      </w:r>
      <w:proofErr w:type="spellStart"/>
      <w:r w:rsidRPr="003F03DA">
        <w:rPr>
          <w:color w:val="000000" w:themeColor="text1"/>
        </w:rPr>
        <w:t>doi</w:t>
      </w:r>
      <w:proofErr w:type="spellEnd"/>
      <w:r w:rsidRPr="003F03DA">
        <w:rPr>
          <w:color w:val="000000" w:themeColor="text1"/>
        </w:rPr>
        <w:t>: 10.1097/MJT.000000000000137</w:t>
      </w:r>
    </w:p>
    <w:p w14:paraId="2E69A71D" w14:textId="77777777" w:rsidR="00D655E9" w:rsidRPr="003F03DA" w:rsidRDefault="00D655E9" w:rsidP="00C71D85">
      <w:pPr>
        <w:spacing w:after="0"/>
        <w:rPr>
          <w:color w:val="000000" w:themeColor="text1"/>
          <w:sz w:val="24"/>
          <w:szCs w:val="24"/>
        </w:rPr>
      </w:pPr>
    </w:p>
    <w:p w14:paraId="263CC77F" w14:textId="77777777" w:rsidR="00D655E9" w:rsidRPr="003F03DA" w:rsidRDefault="00A52D03" w:rsidP="00A52D03">
      <w:pPr>
        <w:spacing w:after="120"/>
        <w:rPr>
          <w:b/>
          <w:color w:val="000000" w:themeColor="text1"/>
          <w:sz w:val="24"/>
          <w:szCs w:val="24"/>
          <w:lang w:val="en-US"/>
        </w:rPr>
      </w:pPr>
      <w:proofErr w:type="spellStart"/>
      <w:r w:rsidRPr="003F03DA">
        <w:rPr>
          <w:b/>
          <w:color w:val="000000" w:themeColor="text1"/>
          <w:sz w:val="24"/>
          <w:szCs w:val="24"/>
          <w:lang w:val="en-US"/>
        </w:rPr>
        <w:t>Selon</w:t>
      </w:r>
      <w:proofErr w:type="spellEnd"/>
      <w:r w:rsidRPr="003F03DA">
        <w:rPr>
          <w:b/>
          <w:color w:val="000000" w:themeColor="text1"/>
          <w:sz w:val="24"/>
          <w:szCs w:val="24"/>
          <w:lang w:val="en-US"/>
        </w:rPr>
        <w:t xml:space="preserve"> </w:t>
      </w:r>
      <w:proofErr w:type="spellStart"/>
      <w:r w:rsidRPr="003F03DA">
        <w:rPr>
          <w:b/>
          <w:color w:val="000000" w:themeColor="text1"/>
          <w:sz w:val="24"/>
          <w:szCs w:val="24"/>
          <w:lang w:val="en-US"/>
        </w:rPr>
        <w:t>l’étude</w:t>
      </w:r>
      <w:proofErr w:type="spellEnd"/>
      <w:r w:rsidRPr="003F03DA">
        <w:rPr>
          <w:b/>
          <w:color w:val="000000" w:themeColor="text1"/>
          <w:sz w:val="24"/>
          <w:szCs w:val="24"/>
          <w:lang w:val="en-US"/>
        </w:rPr>
        <w:t xml:space="preserve"> </w:t>
      </w:r>
      <w:proofErr w:type="spellStart"/>
      <w:r w:rsidRPr="003F03DA">
        <w:rPr>
          <w:b/>
          <w:color w:val="000000" w:themeColor="text1"/>
          <w:sz w:val="24"/>
          <w:szCs w:val="24"/>
          <w:lang w:val="en-US"/>
        </w:rPr>
        <w:t>Publié</w:t>
      </w:r>
      <w:r w:rsidR="007E7CC2" w:rsidRPr="003F03DA">
        <w:rPr>
          <w:b/>
          <w:color w:val="000000" w:themeColor="text1"/>
          <w:sz w:val="24"/>
          <w:szCs w:val="24"/>
          <w:lang w:val="en-US"/>
        </w:rPr>
        <w:t>e</w:t>
      </w:r>
      <w:proofErr w:type="spellEnd"/>
      <w:r w:rsidR="007E7CC2" w:rsidRPr="003F03DA">
        <w:rPr>
          <w:b/>
          <w:color w:val="000000" w:themeColor="text1"/>
          <w:sz w:val="24"/>
          <w:szCs w:val="24"/>
          <w:lang w:val="en-US"/>
        </w:rPr>
        <w:t>,</w:t>
      </w:r>
      <w:r w:rsidRPr="003F03DA">
        <w:rPr>
          <w:b/>
          <w:color w:val="000000" w:themeColor="text1"/>
          <w:sz w:val="24"/>
          <w:szCs w:val="24"/>
          <w:lang w:val="en-US"/>
        </w:rPr>
        <w:t xml:space="preserve"> le 21 Jan 2021</w:t>
      </w:r>
      <w:r w:rsidR="007E7CC2" w:rsidRPr="003F03DA">
        <w:rPr>
          <w:b/>
          <w:color w:val="000000" w:themeColor="text1"/>
          <w:sz w:val="24"/>
          <w:szCs w:val="24"/>
          <w:lang w:val="en-US"/>
        </w:rPr>
        <w:t>,</w:t>
      </w:r>
      <w:r w:rsidRPr="003F03DA">
        <w:rPr>
          <w:b/>
          <w:color w:val="000000" w:themeColor="text1"/>
          <w:sz w:val="24"/>
          <w:szCs w:val="24"/>
          <w:lang w:val="en-US"/>
        </w:rPr>
        <w:t xml:space="preserve"> Last revised: 19 May 2021Sharp Reductions in COVID-19 Case Fatalities and Excess Deaths in Peru in Close Time Conjunction, State-By-State, with Ivermectin Treatments </w:t>
      </w:r>
      <w:r w:rsidRPr="003F03DA">
        <w:rPr>
          <w:color w:val="000000" w:themeColor="text1"/>
          <w:sz w:val="24"/>
          <w:szCs w:val="24"/>
          <w:lang w:val="en-US"/>
        </w:rPr>
        <w:t xml:space="preserve">par Juan J </w:t>
      </w:r>
      <w:proofErr w:type="spellStart"/>
      <w:r w:rsidRPr="003F03DA">
        <w:rPr>
          <w:color w:val="000000" w:themeColor="text1"/>
          <w:sz w:val="24"/>
          <w:szCs w:val="24"/>
          <w:lang w:val="en-US"/>
        </w:rPr>
        <w:t>Chamie</w:t>
      </w:r>
      <w:proofErr w:type="spellEnd"/>
      <w:r w:rsidRPr="003F03DA">
        <w:rPr>
          <w:color w:val="000000" w:themeColor="text1"/>
          <w:sz w:val="24"/>
          <w:szCs w:val="24"/>
          <w:lang w:val="en-US"/>
        </w:rPr>
        <w:t xml:space="preserve">-Quintero Universidad EAFIT; Jennifer Hibberd University of Toronto; </w:t>
      </w:r>
      <w:r w:rsidRPr="003F03DA">
        <w:rPr>
          <w:color w:val="000000" w:themeColor="text1"/>
          <w:sz w:val="24"/>
          <w:szCs w:val="24"/>
          <w:u w:val="single"/>
          <w:lang w:val="en-US"/>
        </w:rPr>
        <w:t xml:space="preserve">David </w:t>
      </w:r>
      <w:proofErr w:type="spellStart"/>
      <w:r w:rsidRPr="003F03DA">
        <w:rPr>
          <w:color w:val="000000" w:themeColor="text1"/>
          <w:sz w:val="24"/>
          <w:szCs w:val="24"/>
          <w:u w:val="single"/>
          <w:lang w:val="en-US"/>
        </w:rPr>
        <w:t>Scheim</w:t>
      </w:r>
      <w:proofErr w:type="spellEnd"/>
      <w:r w:rsidRPr="003F03DA">
        <w:rPr>
          <w:color w:val="000000" w:themeColor="text1"/>
          <w:sz w:val="24"/>
          <w:szCs w:val="24"/>
          <w:u w:val="single"/>
          <w:lang w:val="en-US"/>
        </w:rPr>
        <w:t xml:space="preserve"> US Public Health Service</w:t>
      </w:r>
      <w:r w:rsidRPr="003F03DA">
        <w:rPr>
          <w:color w:val="000000" w:themeColor="text1"/>
          <w:sz w:val="24"/>
          <w:szCs w:val="24"/>
          <w:lang w:val="en-US"/>
        </w:rPr>
        <w:t>; Date Written: January 12, 2021</w:t>
      </w:r>
    </w:p>
    <w:p w14:paraId="04BE2350" w14:textId="4FFFBFD6" w:rsidR="00A52D03" w:rsidRPr="003F03DA" w:rsidRDefault="00A52D03" w:rsidP="00A52D03">
      <w:pPr>
        <w:spacing w:after="120"/>
        <w:rPr>
          <w:color w:val="000000" w:themeColor="text1"/>
          <w:sz w:val="24"/>
          <w:szCs w:val="24"/>
        </w:rPr>
      </w:pPr>
      <w:r w:rsidRPr="00FB068D">
        <w:rPr>
          <w:color w:val="000000" w:themeColor="text1"/>
          <w:sz w:val="24"/>
          <w:szCs w:val="24"/>
          <w:u w:val="single"/>
        </w:rPr>
        <w:t xml:space="preserve">S’appuyant sur119 </w:t>
      </w:r>
      <w:r w:rsidR="007E7CC2" w:rsidRPr="00FB068D">
        <w:rPr>
          <w:color w:val="000000" w:themeColor="text1"/>
          <w:sz w:val="24"/>
          <w:szCs w:val="24"/>
          <w:u w:val="single"/>
        </w:rPr>
        <w:t>références</w:t>
      </w:r>
      <w:r w:rsidR="00CC70FD">
        <w:rPr>
          <w:color w:val="000000" w:themeColor="text1"/>
          <w:sz w:val="24"/>
          <w:szCs w:val="24"/>
          <w:u w:val="single"/>
        </w:rPr>
        <w:t xml:space="preserve"> </w:t>
      </w:r>
      <w:r w:rsidRPr="003F03DA">
        <w:rPr>
          <w:color w:val="000000" w:themeColor="text1"/>
          <w:sz w:val="24"/>
          <w:szCs w:val="24"/>
        </w:rPr>
        <w:t>:</w:t>
      </w:r>
    </w:p>
    <w:p w14:paraId="0D5D752E" w14:textId="216F62BD" w:rsidR="00E577D5" w:rsidRPr="003F03DA" w:rsidRDefault="00A52D03" w:rsidP="00370309">
      <w:pPr>
        <w:spacing w:after="120"/>
        <w:rPr>
          <w:b/>
          <w:color w:val="000000" w:themeColor="text1"/>
          <w:sz w:val="24"/>
          <w:szCs w:val="24"/>
        </w:rPr>
      </w:pPr>
      <w:r w:rsidRPr="003F03DA">
        <w:rPr>
          <w:b/>
          <w:color w:val="000000" w:themeColor="text1"/>
          <w:sz w:val="24"/>
          <w:szCs w:val="24"/>
        </w:rPr>
        <w:t>Fortes réductions du nombre de cas mortels de COVID-19 et de décès excessifs au Pérou en conjonction à temps rapproché, État par État, avec des traitements à l'</w:t>
      </w:r>
      <w:proofErr w:type="spellStart"/>
      <w:r w:rsidRPr="003F03DA">
        <w:rPr>
          <w:b/>
          <w:color w:val="000000" w:themeColor="text1"/>
          <w:sz w:val="24"/>
          <w:szCs w:val="24"/>
        </w:rPr>
        <w:t>ivermectine</w:t>
      </w:r>
      <w:proofErr w:type="spellEnd"/>
      <w:r w:rsidRPr="003F03DA">
        <w:rPr>
          <w:b/>
          <w:color w:val="000000" w:themeColor="text1"/>
          <w:sz w:val="24"/>
          <w:szCs w:val="24"/>
        </w:rPr>
        <w:t xml:space="preserve"> </w:t>
      </w:r>
      <w:r w:rsidRPr="003F03DA">
        <w:rPr>
          <w:color w:val="000000" w:themeColor="text1"/>
          <w:sz w:val="24"/>
          <w:szCs w:val="24"/>
        </w:rPr>
        <w:t>« Le 8 mai 2020, le ministère péruvien de la Santé a approuvé l'</w:t>
      </w:r>
      <w:proofErr w:type="spellStart"/>
      <w:r w:rsidRPr="003F03DA">
        <w:rPr>
          <w:color w:val="000000" w:themeColor="text1"/>
          <w:sz w:val="24"/>
          <w:szCs w:val="24"/>
        </w:rPr>
        <w:t>ivermectine</w:t>
      </w:r>
      <w:proofErr w:type="spellEnd"/>
      <w:r w:rsidRPr="003F03DA">
        <w:rPr>
          <w:color w:val="000000" w:themeColor="text1"/>
          <w:sz w:val="24"/>
          <w:szCs w:val="24"/>
        </w:rPr>
        <w:t xml:space="preserve"> (IVM) pour le traitement du COVID-19. </w:t>
      </w:r>
      <w:r w:rsidRPr="003F03DA">
        <w:rPr>
          <w:color w:val="000000" w:themeColor="text1"/>
          <w:sz w:val="24"/>
          <w:szCs w:val="24"/>
          <w:u w:val="single"/>
        </w:rPr>
        <w:t>Médicament récompensé par le prix Nobel</w:t>
      </w:r>
      <w:r w:rsidRPr="003F03DA">
        <w:rPr>
          <w:color w:val="000000" w:themeColor="text1"/>
          <w:sz w:val="24"/>
          <w:szCs w:val="24"/>
        </w:rPr>
        <w:t xml:space="preserve">, l'IVM a été distribué en toute sécurité en 3,7 milliards de doses dans le monde depuis 1987. </w:t>
      </w:r>
      <w:r w:rsidRPr="003F03DA">
        <w:rPr>
          <w:b/>
          <w:color w:val="000000" w:themeColor="text1"/>
          <w:sz w:val="24"/>
          <w:szCs w:val="24"/>
          <w:u w:val="single"/>
        </w:rPr>
        <w:t>Il a montré des réductions importantes et statistiquement significatives de la mortalité et de la gravité des cas dans 11 essais cliniques pour COVID-19</w:t>
      </w:r>
      <w:r w:rsidRPr="003F03DA">
        <w:rPr>
          <w:color w:val="000000" w:themeColor="text1"/>
          <w:sz w:val="24"/>
          <w:szCs w:val="24"/>
        </w:rPr>
        <w:t xml:space="preserve">, </w:t>
      </w:r>
      <w:r w:rsidRPr="003F03DA">
        <w:rPr>
          <w:color w:val="000000" w:themeColor="text1"/>
          <w:sz w:val="24"/>
          <w:szCs w:val="24"/>
          <w:u w:val="single"/>
        </w:rPr>
        <w:t>trois avec des contrôles randomisés</w:t>
      </w:r>
      <w:r w:rsidRPr="003F03DA">
        <w:rPr>
          <w:color w:val="000000" w:themeColor="text1"/>
          <w:sz w:val="24"/>
          <w:szCs w:val="24"/>
        </w:rPr>
        <w:t xml:space="preserve">. Le mécanisme biologique indiqué de l'IVM est le même que celui des anticorps antiviraux générés par les vaccins - </w:t>
      </w:r>
      <w:r w:rsidRPr="003F03DA">
        <w:rPr>
          <w:b/>
          <w:color w:val="000000" w:themeColor="text1"/>
          <w:sz w:val="24"/>
          <w:szCs w:val="24"/>
          <w:u w:val="single"/>
        </w:rPr>
        <w:t>se liant à la protéine de pointe virale du SRAS-CoV-2, bloquant l'attachement viral aux cellules hôtes.</w:t>
      </w:r>
      <w:r w:rsidRPr="003F03DA">
        <w:rPr>
          <w:color w:val="000000" w:themeColor="text1"/>
          <w:sz w:val="24"/>
          <w:szCs w:val="24"/>
        </w:rPr>
        <w:t xml:space="preserve"> (…) L'analyse a été réalisée à l'aide de données de santé publique péruviennes </w:t>
      </w:r>
      <w:r w:rsidRPr="003F03DA">
        <w:rPr>
          <w:color w:val="000000" w:themeColor="text1"/>
          <w:sz w:val="24"/>
          <w:szCs w:val="24"/>
          <w:u w:val="single"/>
        </w:rPr>
        <w:t>pour les décès toutes causes confondues et pour les décès par cas de COVID-19, tels qu'ils ont été suivis indépendamment pour les 60 ans et plus</w:t>
      </w:r>
      <w:r w:rsidRPr="003F03DA">
        <w:rPr>
          <w:color w:val="000000" w:themeColor="text1"/>
          <w:sz w:val="24"/>
          <w:szCs w:val="24"/>
        </w:rPr>
        <w:t xml:space="preserve"> (…) </w:t>
      </w:r>
      <w:r w:rsidRPr="003F03DA">
        <w:rPr>
          <w:b/>
          <w:color w:val="000000" w:themeColor="text1"/>
          <w:sz w:val="24"/>
          <w:szCs w:val="24"/>
        </w:rPr>
        <w:t>Les causes étrangères de réduction de la mortalité ont été exclues.</w:t>
      </w:r>
      <w:r w:rsidR="00CC70FD">
        <w:rPr>
          <w:b/>
          <w:color w:val="000000" w:themeColor="text1"/>
          <w:sz w:val="24"/>
          <w:szCs w:val="24"/>
        </w:rPr>
        <w:t xml:space="preserve"> </w:t>
      </w:r>
      <w:r w:rsidRPr="003F03DA">
        <w:rPr>
          <w:b/>
          <w:color w:val="000000" w:themeColor="text1"/>
          <w:sz w:val="24"/>
          <w:szCs w:val="24"/>
          <w:u w:val="single"/>
        </w:rPr>
        <w:t>Ces réductions importantes et nettes de la mortalité par COVID-19 après le traitement par IVM se sont ainsi produites dans chacun des États du Pérou, avec des réductions particulièrement importantes en conjonction étroite avec les traitements par IVM dans chacun des neuf états d'opération MOT</w:t>
      </w:r>
      <w:r w:rsidRPr="003F03DA">
        <w:rPr>
          <w:color w:val="000000" w:themeColor="text1"/>
          <w:sz w:val="24"/>
          <w:szCs w:val="24"/>
        </w:rPr>
        <w:t>»</w:t>
      </w:r>
    </w:p>
    <w:p w14:paraId="55651344" w14:textId="77777777" w:rsidR="0043555E" w:rsidRPr="003F03DA" w:rsidRDefault="007E7CC2" w:rsidP="00C71D85">
      <w:pPr>
        <w:spacing w:after="0"/>
        <w:rPr>
          <w:color w:val="000000" w:themeColor="text1"/>
          <w:sz w:val="24"/>
          <w:szCs w:val="24"/>
        </w:rPr>
      </w:pPr>
      <w:r w:rsidRPr="003F03DA">
        <w:rPr>
          <w:color w:val="000000" w:themeColor="text1"/>
          <w:sz w:val="24"/>
          <w:szCs w:val="24"/>
        </w:rPr>
        <w:t>(Pièce</w:t>
      </w:r>
      <w:r w:rsidR="00335008" w:rsidRPr="003F03DA">
        <w:rPr>
          <w:color w:val="000000" w:themeColor="text1"/>
          <w:sz w:val="24"/>
          <w:szCs w:val="24"/>
        </w:rPr>
        <w:t xml:space="preserve"> 58</w:t>
      </w:r>
      <w:r w:rsidR="00370309" w:rsidRPr="003F03DA">
        <w:rPr>
          <w:color w:val="000000" w:themeColor="text1"/>
          <w:sz w:val="24"/>
          <w:szCs w:val="24"/>
        </w:rPr>
        <w:t>)</w:t>
      </w:r>
    </w:p>
    <w:p w14:paraId="21A10254" w14:textId="77777777" w:rsidR="0043555E" w:rsidRPr="003F03DA" w:rsidRDefault="0043555E" w:rsidP="00C71D85">
      <w:pPr>
        <w:spacing w:after="0"/>
        <w:rPr>
          <w:color w:val="000000" w:themeColor="text1"/>
          <w:sz w:val="24"/>
          <w:szCs w:val="24"/>
        </w:rPr>
      </w:pPr>
    </w:p>
    <w:p w14:paraId="38E31633" w14:textId="77777777" w:rsidR="0043555E" w:rsidRPr="003F03DA" w:rsidRDefault="0043555E" w:rsidP="00C71D85">
      <w:pPr>
        <w:spacing w:after="0"/>
        <w:rPr>
          <w:color w:val="000000" w:themeColor="text1"/>
          <w:sz w:val="24"/>
          <w:szCs w:val="24"/>
        </w:rPr>
      </w:pPr>
    </w:p>
    <w:p w14:paraId="7AD77984" w14:textId="77777777" w:rsidR="0043555E" w:rsidRDefault="0043555E" w:rsidP="00C71D85">
      <w:pPr>
        <w:spacing w:after="0"/>
        <w:rPr>
          <w:sz w:val="24"/>
          <w:szCs w:val="24"/>
        </w:rPr>
      </w:pPr>
    </w:p>
    <w:p w14:paraId="375DB8BC" w14:textId="77777777" w:rsidR="004811ED" w:rsidRDefault="004811ED" w:rsidP="0043555E">
      <w:pPr>
        <w:spacing w:after="120"/>
        <w:rPr>
          <w:sz w:val="24"/>
          <w:szCs w:val="24"/>
        </w:rPr>
      </w:pPr>
    </w:p>
    <w:p w14:paraId="2184E0D6" w14:textId="77777777" w:rsidR="00455C55" w:rsidRDefault="00455C55" w:rsidP="00C13646">
      <w:pPr>
        <w:spacing w:after="0" w:line="240" w:lineRule="auto"/>
        <w:rPr>
          <w:b/>
          <w:sz w:val="24"/>
          <w:szCs w:val="24"/>
        </w:rPr>
      </w:pPr>
    </w:p>
    <w:p w14:paraId="01B231BC" w14:textId="77777777" w:rsidR="004811ED" w:rsidRPr="003F03DA" w:rsidRDefault="004811ED" w:rsidP="004811ED">
      <w:pPr>
        <w:spacing w:after="120"/>
        <w:rPr>
          <w:color w:val="000000" w:themeColor="text1"/>
          <w:sz w:val="24"/>
          <w:szCs w:val="24"/>
        </w:rPr>
      </w:pPr>
      <w:r w:rsidRPr="003F03DA">
        <w:rPr>
          <w:color w:val="000000" w:themeColor="text1"/>
          <w:sz w:val="24"/>
          <w:szCs w:val="24"/>
        </w:rPr>
        <w:t xml:space="preserve">En février 2021, le British </w:t>
      </w:r>
      <w:proofErr w:type="spellStart"/>
      <w:r w:rsidRPr="003F03DA">
        <w:rPr>
          <w:color w:val="000000" w:themeColor="text1"/>
          <w:sz w:val="24"/>
          <w:szCs w:val="24"/>
        </w:rPr>
        <w:t>Ivermectin</w:t>
      </w:r>
      <w:proofErr w:type="spellEnd"/>
      <w:r w:rsidRPr="003F03DA">
        <w:rPr>
          <w:color w:val="000000" w:themeColor="text1"/>
          <w:sz w:val="24"/>
          <w:szCs w:val="24"/>
        </w:rPr>
        <w:t xml:space="preserve"> </w:t>
      </w:r>
      <w:proofErr w:type="spellStart"/>
      <w:r w:rsidRPr="003F03DA">
        <w:rPr>
          <w:color w:val="000000" w:themeColor="text1"/>
          <w:sz w:val="24"/>
          <w:szCs w:val="24"/>
        </w:rPr>
        <w:t>Recommendation</w:t>
      </w:r>
      <w:proofErr w:type="spellEnd"/>
      <w:r w:rsidRPr="003F03DA">
        <w:rPr>
          <w:color w:val="000000" w:themeColor="text1"/>
          <w:sz w:val="24"/>
          <w:szCs w:val="24"/>
        </w:rPr>
        <w:t xml:space="preserve"> </w:t>
      </w:r>
      <w:proofErr w:type="spellStart"/>
      <w:r w:rsidRPr="003F03DA">
        <w:rPr>
          <w:color w:val="000000" w:themeColor="text1"/>
          <w:sz w:val="24"/>
          <w:szCs w:val="24"/>
        </w:rPr>
        <w:t>Development</w:t>
      </w:r>
      <w:proofErr w:type="spellEnd"/>
      <w:r w:rsidRPr="003F03DA">
        <w:rPr>
          <w:color w:val="000000" w:themeColor="text1"/>
          <w:sz w:val="24"/>
          <w:szCs w:val="24"/>
        </w:rPr>
        <w:t xml:space="preserve"> (BIRD), a tenu une réunion internationale de médecins, de chercheurs, de spécialistes et de patients, suivant un processus d'élaboration de lignes directrices conforme à la norme de l'OMS.</w:t>
      </w:r>
    </w:p>
    <w:p w14:paraId="2C2AB16B" w14:textId="77777777" w:rsidR="004811ED" w:rsidRPr="003F03DA" w:rsidRDefault="004811ED" w:rsidP="004811ED">
      <w:pPr>
        <w:spacing w:after="0"/>
        <w:rPr>
          <w:color w:val="000000" w:themeColor="text1"/>
          <w:sz w:val="24"/>
          <w:szCs w:val="24"/>
        </w:rPr>
      </w:pPr>
      <w:r w:rsidRPr="003F03DA">
        <w:rPr>
          <w:color w:val="000000" w:themeColor="text1"/>
          <w:sz w:val="24"/>
          <w:szCs w:val="24"/>
        </w:rPr>
        <w:t>Il est parvenu à une recommandation consensuelle selon laquelle l'</w:t>
      </w:r>
      <w:proofErr w:type="spellStart"/>
      <w:r w:rsidRPr="003F03DA">
        <w:rPr>
          <w:color w:val="000000" w:themeColor="text1"/>
          <w:sz w:val="24"/>
          <w:szCs w:val="24"/>
        </w:rPr>
        <w:t>ivermectine</w:t>
      </w:r>
      <w:proofErr w:type="spellEnd"/>
      <w:r w:rsidRPr="003F03DA">
        <w:rPr>
          <w:color w:val="000000" w:themeColor="text1"/>
          <w:sz w:val="24"/>
          <w:szCs w:val="24"/>
        </w:rPr>
        <w:t>, un médicament oral dont la sécurité est vérifiable et largement disponible, soit immédiatement déployée rapidement et à l'échelle mondiale.</w:t>
      </w:r>
    </w:p>
    <w:p w14:paraId="7CE53195" w14:textId="77777777" w:rsidR="004811ED" w:rsidRPr="003F03DA" w:rsidRDefault="004811ED" w:rsidP="004811ED">
      <w:pPr>
        <w:spacing w:before="120" w:after="120"/>
        <w:rPr>
          <w:color w:val="000000" w:themeColor="text1"/>
          <w:sz w:val="24"/>
          <w:szCs w:val="24"/>
        </w:rPr>
      </w:pPr>
      <w:r w:rsidRPr="003F03DA">
        <w:rPr>
          <w:color w:val="000000" w:themeColor="text1"/>
          <w:sz w:val="24"/>
          <w:szCs w:val="24"/>
        </w:rPr>
        <w:t>La recommandation du groupe BIRD reposait en partie sur de nombreuses études bien documentées rapportant que l'utilisation de l'</w:t>
      </w:r>
      <w:proofErr w:type="spellStart"/>
      <w:r w:rsidRPr="003F03DA">
        <w:rPr>
          <w:color w:val="000000" w:themeColor="text1"/>
          <w:sz w:val="24"/>
          <w:szCs w:val="24"/>
        </w:rPr>
        <w:t>ivermectine</w:t>
      </w:r>
      <w:proofErr w:type="spellEnd"/>
      <w:r w:rsidRPr="003F03DA">
        <w:rPr>
          <w:color w:val="000000" w:themeColor="text1"/>
          <w:sz w:val="24"/>
          <w:szCs w:val="24"/>
        </w:rPr>
        <w:t xml:space="preserve"> réduit le risque de contracter le COVID-19 de plus de 90% et la mortalité de 68 % à 91%.</w:t>
      </w:r>
    </w:p>
    <w:p w14:paraId="7FAC1E8E" w14:textId="77777777" w:rsidR="004811ED" w:rsidRPr="003F03DA" w:rsidRDefault="004811ED" w:rsidP="004811ED">
      <w:pPr>
        <w:spacing w:after="120"/>
        <w:rPr>
          <w:color w:val="000000" w:themeColor="text1"/>
          <w:sz w:val="24"/>
          <w:szCs w:val="24"/>
        </w:rPr>
      </w:pPr>
      <w:r w:rsidRPr="003F03DA">
        <w:rPr>
          <w:color w:val="000000" w:themeColor="text1"/>
          <w:sz w:val="24"/>
          <w:szCs w:val="24"/>
        </w:rPr>
        <w:t>Une conclusion similaire a également été émise par un nombre croissant de</w:t>
      </w:r>
      <w:r w:rsidR="001F4A1D" w:rsidRPr="003F03DA">
        <w:rPr>
          <w:color w:val="000000" w:themeColor="text1"/>
          <w:sz w:val="24"/>
          <w:szCs w:val="24"/>
        </w:rPr>
        <w:t xml:space="preserve"> groupes d'experts du Royaume </w:t>
      </w:r>
      <w:r w:rsidRPr="003F03DA">
        <w:rPr>
          <w:color w:val="000000" w:themeColor="text1"/>
          <w:sz w:val="24"/>
          <w:szCs w:val="24"/>
        </w:rPr>
        <w:t>Uni (</w:t>
      </w:r>
      <w:proofErr w:type="spellStart"/>
      <w:r w:rsidRPr="003F03DA">
        <w:rPr>
          <w:color w:val="000000" w:themeColor="text1"/>
          <w:sz w:val="24"/>
          <w:szCs w:val="24"/>
        </w:rPr>
        <w:t>uk</w:t>
      </w:r>
      <w:proofErr w:type="spellEnd"/>
      <w:r w:rsidRPr="003F03DA">
        <w:rPr>
          <w:color w:val="000000" w:themeColor="text1"/>
          <w:sz w:val="24"/>
          <w:szCs w:val="24"/>
        </w:rPr>
        <w:t>)</w:t>
      </w:r>
      <w:r w:rsidR="001F4A1D" w:rsidRPr="003F03DA">
        <w:rPr>
          <w:color w:val="000000" w:themeColor="text1"/>
          <w:sz w:val="24"/>
          <w:szCs w:val="24"/>
        </w:rPr>
        <w:t>, Italie, Espagne</w:t>
      </w:r>
      <w:r w:rsidRPr="003F03DA">
        <w:rPr>
          <w:color w:val="000000" w:themeColor="text1"/>
          <w:sz w:val="24"/>
          <w:szCs w:val="24"/>
        </w:rPr>
        <w:t>, É</w:t>
      </w:r>
      <w:r w:rsidR="001F4A1D" w:rsidRPr="003F03DA">
        <w:rPr>
          <w:color w:val="000000" w:themeColor="text1"/>
          <w:sz w:val="24"/>
          <w:szCs w:val="24"/>
        </w:rPr>
        <w:t>tats-Unis (US)</w:t>
      </w:r>
      <w:r w:rsidRPr="003F03DA">
        <w:rPr>
          <w:color w:val="000000" w:themeColor="text1"/>
          <w:sz w:val="24"/>
          <w:szCs w:val="24"/>
        </w:rPr>
        <w:t xml:space="preserve">, </w:t>
      </w:r>
      <w:r w:rsidRPr="003F03DA">
        <w:rPr>
          <w:b/>
          <w:color w:val="000000" w:themeColor="text1"/>
          <w:sz w:val="24"/>
          <w:szCs w:val="24"/>
          <w:u w:val="single"/>
        </w:rPr>
        <w:t>et un groupe du Japon dirigé par le découvreur lauréat du prix Nobel de l'</w:t>
      </w:r>
      <w:proofErr w:type="spellStart"/>
      <w:r w:rsidRPr="003F03DA">
        <w:rPr>
          <w:b/>
          <w:color w:val="000000" w:themeColor="text1"/>
          <w:sz w:val="24"/>
          <w:szCs w:val="24"/>
          <w:u w:val="single"/>
        </w:rPr>
        <w:t>ivermec</w:t>
      </w:r>
      <w:r w:rsidR="001F4A1D" w:rsidRPr="003F03DA">
        <w:rPr>
          <w:b/>
          <w:color w:val="000000" w:themeColor="text1"/>
          <w:sz w:val="24"/>
          <w:szCs w:val="24"/>
          <w:u w:val="single"/>
        </w:rPr>
        <w:t>tine</w:t>
      </w:r>
      <w:proofErr w:type="spellEnd"/>
      <w:r w:rsidR="001F4A1D" w:rsidRPr="003F03DA">
        <w:rPr>
          <w:b/>
          <w:color w:val="000000" w:themeColor="text1"/>
          <w:sz w:val="24"/>
          <w:szCs w:val="24"/>
          <w:u w:val="single"/>
        </w:rPr>
        <w:t>, le professeur Satoshi OMURA</w:t>
      </w:r>
      <w:r w:rsidRPr="003F03DA">
        <w:rPr>
          <w:color w:val="000000" w:themeColor="text1"/>
          <w:sz w:val="24"/>
          <w:szCs w:val="24"/>
        </w:rPr>
        <w:t xml:space="preserve">. </w:t>
      </w:r>
    </w:p>
    <w:p w14:paraId="091D307D" w14:textId="77777777" w:rsidR="004811ED" w:rsidRPr="003F03DA" w:rsidRDefault="004811ED" w:rsidP="004811ED">
      <w:pPr>
        <w:spacing w:after="120"/>
        <w:rPr>
          <w:color w:val="000000" w:themeColor="text1"/>
          <w:sz w:val="24"/>
          <w:szCs w:val="24"/>
        </w:rPr>
      </w:pPr>
      <w:r w:rsidRPr="003F03DA">
        <w:rPr>
          <w:color w:val="000000" w:themeColor="text1"/>
          <w:sz w:val="24"/>
          <w:szCs w:val="24"/>
        </w:rPr>
        <w:t>Des réfutations ciblées qui s'appuient sur des recherches et des données volumineuses ont été partagées avec des PVVIH / sida au cours des derniers mois. Il s'agit notamment de l'OMS et de nombreux membres individuels de son groupe d'élaboration de lignes directrices (GDG), de la FDA et du NIH.</w:t>
      </w:r>
    </w:p>
    <w:p w14:paraId="3FD9EB79" w14:textId="492BB903" w:rsidR="004811ED" w:rsidRPr="003F03DA" w:rsidRDefault="004811ED" w:rsidP="004811ED">
      <w:pPr>
        <w:spacing w:after="120"/>
        <w:rPr>
          <w:color w:val="000000" w:themeColor="text1"/>
          <w:sz w:val="24"/>
          <w:szCs w:val="24"/>
        </w:rPr>
      </w:pPr>
      <w:r w:rsidRPr="003F03DA">
        <w:rPr>
          <w:b/>
          <w:color w:val="000000" w:themeColor="text1"/>
          <w:sz w:val="24"/>
          <w:szCs w:val="24"/>
        </w:rPr>
        <w:t>Cependant, ces PVVIH / sida continuent d'ignorer et de manipuler les données de manière malhonnête pour parvenir à des recommandations non supportables contre le traitement à l'</w:t>
      </w:r>
      <w:proofErr w:type="spellStart"/>
      <w:r w:rsidRPr="003F03DA">
        <w:rPr>
          <w:b/>
          <w:color w:val="000000" w:themeColor="text1"/>
          <w:sz w:val="24"/>
          <w:szCs w:val="24"/>
        </w:rPr>
        <w:t>ivermectine</w:t>
      </w:r>
      <w:proofErr w:type="spellEnd"/>
      <w:r w:rsidRPr="003F03DA">
        <w:rPr>
          <w:color w:val="000000" w:themeColor="text1"/>
          <w:sz w:val="24"/>
          <w:szCs w:val="24"/>
        </w:rPr>
        <w:t>.</w:t>
      </w:r>
      <w:r w:rsidR="00CC70FD">
        <w:rPr>
          <w:color w:val="000000" w:themeColor="text1"/>
          <w:sz w:val="24"/>
          <w:szCs w:val="24"/>
        </w:rPr>
        <w:t xml:space="preserve"> </w:t>
      </w:r>
      <w:r w:rsidR="009746C0" w:rsidRPr="003F03DA">
        <w:rPr>
          <w:color w:val="000000" w:themeColor="text1"/>
          <w:sz w:val="24"/>
          <w:szCs w:val="24"/>
        </w:rPr>
        <w:t>(Pièce 59</w:t>
      </w:r>
      <w:r w:rsidRPr="003F03DA">
        <w:rPr>
          <w:color w:val="000000" w:themeColor="text1"/>
          <w:sz w:val="24"/>
          <w:szCs w:val="24"/>
        </w:rPr>
        <w:t>)</w:t>
      </w:r>
    </w:p>
    <w:p w14:paraId="262B6669" w14:textId="77777777" w:rsidR="004811ED" w:rsidRPr="003F03DA" w:rsidRDefault="004811ED" w:rsidP="004811ED">
      <w:pPr>
        <w:spacing w:after="120"/>
        <w:rPr>
          <w:b/>
          <w:bCs/>
          <w:iCs/>
          <w:color w:val="000000" w:themeColor="text1"/>
          <w:sz w:val="24"/>
          <w:szCs w:val="24"/>
        </w:rPr>
      </w:pPr>
      <w:r w:rsidRPr="003F03DA">
        <w:rPr>
          <w:b/>
          <w:bCs/>
          <w:iCs/>
          <w:color w:val="000000" w:themeColor="text1"/>
          <w:sz w:val="24"/>
          <w:szCs w:val="24"/>
          <w:u w:val="single"/>
        </w:rPr>
        <w:t>Le Conseil de l’Europe avait déjà pointé du doigt l’OMS en 2010</w:t>
      </w:r>
      <w:r w:rsidRPr="003F03DA">
        <w:rPr>
          <w:b/>
          <w:bCs/>
          <w:iCs/>
          <w:color w:val="000000" w:themeColor="text1"/>
          <w:sz w:val="24"/>
          <w:szCs w:val="24"/>
        </w:rPr>
        <w:t> :</w:t>
      </w:r>
    </w:p>
    <w:p w14:paraId="6A04A1BC" w14:textId="55C35FBF" w:rsidR="004811ED" w:rsidRPr="003F03DA" w:rsidRDefault="004811ED" w:rsidP="00760985">
      <w:pPr>
        <w:spacing w:after="120" w:line="240" w:lineRule="auto"/>
        <w:rPr>
          <w:color w:val="000000" w:themeColor="text1"/>
          <w:sz w:val="24"/>
          <w:szCs w:val="24"/>
        </w:rPr>
      </w:pPr>
      <w:r w:rsidRPr="003F03DA">
        <w:rPr>
          <w:b/>
          <w:bCs/>
          <w:iCs/>
          <w:color w:val="000000" w:themeColor="text1"/>
          <w:sz w:val="24"/>
          <w:szCs w:val="24"/>
        </w:rPr>
        <w:t xml:space="preserve">Ecartez vos experts et vos conseillers qui ont des liens ou des conflits d’intérêts avec les entreprises pharmaceutiques : </w:t>
      </w:r>
      <w:r w:rsidRPr="003F03DA">
        <w:rPr>
          <w:bCs/>
          <w:iCs/>
          <w:color w:val="000000" w:themeColor="text1"/>
          <w:sz w:val="24"/>
          <w:szCs w:val="24"/>
        </w:rPr>
        <w:t xml:space="preserve">Le </w:t>
      </w:r>
      <w:r w:rsidRPr="003F03DA">
        <w:rPr>
          <w:color w:val="000000" w:themeColor="text1"/>
          <w:sz w:val="24"/>
          <w:szCs w:val="24"/>
        </w:rPr>
        <w:t>rapport de 2010 de l'</w:t>
      </w:r>
      <w:hyperlink r:id="rId17" w:tooltip="Assemblée parlementaire du Conseil de l'Europe" w:history="1">
        <w:r w:rsidRPr="003F03DA">
          <w:rPr>
            <w:rStyle w:val="Lienhypertexte"/>
            <w:color w:val="000000" w:themeColor="text1"/>
            <w:sz w:val="24"/>
            <w:szCs w:val="24"/>
          </w:rPr>
          <w:t>Assemblée parlementaire du Conseil de l'Europe</w:t>
        </w:r>
      </w:hyperlink>
      <w:r w:rsidRPr="003F03DA">
        <w:rPr>
          <w:color w:val="000000" w:themeColor="text1"/>
          <w:sz w:val="24"/>
          <w:szCs w:val="24"/>
          <w:u w:val="single"/>
        </w:rPr>
        <w:t xml:space="preserve"> sur la gestion désastreuse de la grippe H1N1 disait aussi :</w:t>
      </w:r>
      <w:r w:rsidRPr="003F03DA">
        <w:rPr>
          <w:color w:val="000000" w:themeColor="text1"/>
          <w:sz w:val="24"/>
          <w:szCs w:val="24"/>
        </w:rPr>
        <w:t xml:space="preserve">  «</w:t>
      </w:r>
      <w:r w:rsidRPr="003F03DA">
        <w:rPr>
          <w:i/>
          <w:color w:val="000000" w:themeColor="text1"/>
          <w:sz w:val="24"/>
          <w:szCs w:val="24"/>
        </w:rPr>
        <w:t> </w:t>
      </w:r>
      <w:r w:rsidRPr="003F03DA">
        <w:rPr>
          <w:bCs/>
          <w:i/>
          <w:color w:val="000000" w:themeColor="text1"/>
          <w:sz w:val="24"/>
          <w:szCs w:val="24"/>
        </w:rPr>
        <w:t xml:space="preserve">L’Assemblée en appelle aux autorités sanitaires aux niveaux international, européen et national </w:t>
      </w:r>
      <w:r w:rsidRPr="003F03DA">
        <w:rPr>
          <w:b/>
          <w:bCs/>
          <w:i/>
          <w:color w:val="000000" w:themeColor="text1"/>
          <w:sz w:val="24"/>
          <w:szCs w:val="24"/>
        </w:rPr>
        <w:t>et notamment à l’OMS</w:t>
      </w:r>
      <w:r w:rsidRPr="003F03DA">
        <w:rPr>
          <w:bCs/>
          <w:i/>
          <w:color w:val="000000" w:themeColor="text1"/>
          <w:sz w:val="24"/>
          <w:szCs w:val="24"/>
        </w:rPr>
        <w:t>-</w:t>
      </w:r>
      <w:r w:rsidRPr="003F03DA">
        <w:rPr>
          <w:bCs/>
          <w:i/>
          <w:iCs/>
          <w:color w:val="000000" w:themeColor="text1"/>
          <w:sz w:val="24"/>
          <w:szCs w:val="24"/>
        </w:rPr>
        <w:t>…</w:t>
      </w:r>
      <w:r w:rsidRPr="003F03DA">
        <w:rPr>
          <w:bCs/>
          <w:i/>
          <w:iCs/>
          <w:color w:val="000000" w:themeColor="text1"/>
          <w:sz w:val="24"/>
          <w:szCs w:val="24"/>
          <w:u w:val="single"/>
        </w:rPr>
        <w:t>que quiconque exposé au risque de conflits d’intérêts</w:t>
      </w:r>
      <w:r w:rsidR="00DB28B0">
        <w:rPr>
          <w:bCs/>
          <w:i/>
          <w:iCs/>
          <w:color w:val="000000" w:themeColor="text1"/>
          <w:sz w:val="24"/>
          <w:szCs w:val="24"/>
          <w:u w:val="single"/>
        </w:rPr>
        <w:t xml:space="preserve"> </w:t>
      </w:r>
      <w:r w:rsidRPr="003F03DA">
        <w:rPr>
          <w:b/>
          <w:bCs/>
          <w:i/>
          <w:iCs/>
          <w:color w:val="000000" w:themeColor="text1"/>
          <w:sz w:val="24"/>
          <w:szCs w:val="24"/>
        </w:rPr>
        <w:t>soit exclu des prises de décisions sensibles</w:t>
      </w:r>
      <w:r w:rsidRPr="003F03DA">
        <w:rPr>
          <w:bCs/>
          <w:i/>
          <w:iCs/>
          <w:color w:val="000000" w:themeColor="text1"/>
          <w:sz w:val="24"/>
          <w:szCs w:val="24"/>
        </w:rPr>
        <w:t xml:space="preserve">…». </w:t>
      </w:r>
      <w:r w:rsidRPr="003F03DA">
        <w:rPr>
          <w:b/>
          <w:bCs/>
          <w:color w:val="000000" w:themeColor="text1"/>
          <w:sz w:val="24"/>
          <w:szCs w:val="24"/>
        </w:rPr>
        <w:t xml:space="preserve">Les experts des pays qui ont poussé à prendre ces mesures totalement hérétiques sont soit des suiveurs, soit des ignorants </w:t>
      </w:r>
      <w:r w:rsidRPr="003F03DA">
        <w:rPr>
          <w:b/>
          <w:bCs/>
          <w:color w:val="000000" w:themeColor="text1"/>
          <w:sz w:val="24"/>
          <w:szCs w:val="24"/>
          <w:u w:val="single"/>
        </w:rPr>
        <w:t>soit des gens corrompus</w:t>
      </w:r>
      <w:r w:rsidRPr="003F03DA">
        <w:rPr>
          <w:b/>
          <w:bCs/>
          <w:color w:val="000000" w:themeColor="text1"/>
          <w:sz w:val="24"/>
          <w:szCs w:val="24"/>
        </w:rPr>
        <w:t xml:space="preserve"> par l’industrie pharmaceutique.</w:t>
      </w:r>
      <w:r w:rsidR="00CC70FD">
        <w:rPr>
          <w:b/>
          <w:bCs/>
          <w:color w:val="000000" w:themeColor="text1"/>
          <w:sz w:val="24"/>
          <w:szCs w:val="24"/>
        </w:rPr>
        <w:t xml:space="preserve"> </w:t>
      </w:r>
      <w:r w:rsidR="009746C0" w:rsidRPr="003F03DA">
        <w:rPr>
          <w:bCs/>
          <w:color w:val="000000" w:themeColor="text1"/>
          <w:sz w:val="24"/>
          <w:szCs w:val="24"/>
        </w:rPr>
        <w:t>(Pièce 60</w:t>
      </w:r>
      <w:r w:rsidRPr="003F03DA">
        <w:rPr>
          <w:bCs/>
          <w:color w:val="000000" w:themeColor="text1"/>
          <w:sz w:val="24"/>
          <w:szCs w:val="24"/>
        </w:rPr>
        <w:t>)</w:t>
      </w:r>
    </w:p>
    <w:p w14:paraId="4EBD9019" w14:textId="77777777" w:rsidR="004811ED" w:rsidRPr="003F03DA" w:rsidRDefault="009B7A25" w:rsidP="004811ED">
      <w:pPr>
        <w:spacing w:after="120" w:line="240" w:lineRule="auto"/>
        <w:rPr>
          <w:color w:val="000000" w:themeColor="text1"/>
          <w:sz w:val="24"/>
          <w:szCs w:val="24"/>
        </w:rPr>
      </w:pPr>
      <w:r w:rsidRPr="003F03DA">
        <w:rPr>
          <w:b/>
          <w:color w:val="000000" w:themeColor="text1"/>
          <w:sz w:val="24"/>
          <w:szCs w:val="24"/>
        </w:rPr>
        <w:t>Ces constats démontrent encore l’</w:t>
      </w:r>
      <w:r w:rsidR="00760985" w:rsidRPr="003F03DA">
        <w:rPr>
          <w:b/>
          <w:color w:val="000000" w:themeColor="text1"/>
          <w:sz w:val="24"/>
          <w:szCs w:val="24"/>
        </w:rPr>
        <w:t>intention criminelle</w:t>
      </w:r>
      <w:r w:rsidR="004811ED" w:rsidRPr="003F03DA">
        <w:rPr>
          <w:b/>
          <w:color w:val="000000" w:themeColor="text1"/>
          <w:sz w:val="24"/>
          <w:szCs w:val="24"/>
        </w:rPr>
        <w:t xml:space="preserve">: </w:t>
      </w:r>
      <w:r w:rsidR="00EF09C1" w:rsidRPr="003F03DA">
        <w:rPr>
          <w:color w:val="000000" w:themeColor="text1"/>
          <w:sz w:val="24"/>
          <w:szCs w:val="24"/>
        </w:rPr>
        <w:t>T</w:t>
      </w:r>
      <w:r w:rsidR="004811ED" w:rsidRPr="003F03DA">
        <w:rPr>
          <w:color w:val="000000" w:themeColor="text1"/>
          <w:sz w:val="24"/>
          <w:szCs w:val="24"/>
        </w:rPr>
        <w:t xml:space="preserve">outes </w:t>
      </w:r>
      <w:r w:rsidR="001F4A1D" w:rsidRPr="003F03DA">
        <w:rPr>
          <w:color w:val="000000" w:themeColor="text1"/>
          <w:sz w:val="24"/>
          <w:szCs w:val="24"/>
        </w:rPr>
        <w:t xml:space="preserve">les </w:t>
      </w:r>
      <w:r w:rsidR="004811ED" w:rsidRPr="003F03DA">
        <w:rPr>
          <w:color w:val="000000" w:themeColor="text1"/>
          <w:sz w:val="24"/>
          <w:szCs w:val="24"/>
        </w:rPr>
        <w:t>pe</w:t>
      </w:r>
      <w:r w:rsidR="001F4A1D" w:rsidRPr="003F03DA">
        <w:rPr>
          <w:color w:val="000000" w:themeColor="text1"/>
          <w:sz w:val="24"/>
          <w:szCs w:val="24"/>
        </w:rPr>
        <w:t>rsonnes qui souhaiteraient bénéficier</w:t>
      </w:r>
      <w:r w:rsidR="00DB28B0">
        <w:rPr>
          <w:color w:val="000000" w:themeColor="text1"/>
          <w:sz w:val="24"/>
          <w:szCs w:val="24"/>
        </w:rPr>
        <w:t xml:space="preserve"> </w:t>
      </w:r>
      <w:r w:rsidR="001F4A1D" w:rsidRPr="003F03DA">
        <w:rPr>
          <w:color w:val="000000" w:themeColor="text1"/>
          <w:sz w:val="24"/>
          <w:szCs w:val="24"/>
        </w:rPr>
        <w:t>d’</w:t>
      </w:r>
      <w:r w:rsidR="004811ED" w:rsidRPr="003F03DA">
        <w:rPr>
          <w:color w:val="000000" w:themeColor="text1"/>
          <w:sz w:val="24"/>
          <w:szCs w:val="24"/>
        </w:rPr>
        <w:t>un traitement thérapeutique contre le covid</w:t>
      </w:r>
      <w:r w:rsidR="001F4A1D" w:rsidRPr="003F03DA">
        <w:rPr>
          <w:color w:val="000000" w:themeColor="text1"/>
          <w:sz w:val="24"/>
          <w:szCs w:val="24"/>
        </w:rPr>
        <w:t>-19 se le voi</w:t>
      </w:r>
      <w:r w:rsidR="00CF50C9" w:rsidRPr="003F03DA">
        <w:rPr>
          <w:color w:val="000000" w:themeColor="text1"/>
          <w:sz w:val="24"/>
          <w:szCs w:val="24"/>
        </w:rPr>
        <w:t>en</w:t>
      </w:r>
      <w:r w:rsidR="001F4A1D" w:rsidRPr="003F03DA">
        <w:rPr>
          <w:color w:val="000000" w:themeColor="text1"/>
          <w:sz w:val="24"/>
          <w:szCs w:val="24"/>
        </w:rPr>
        <w:t>t refuser</w:t>
      </w:r>
      <w:r w:rsidR="004811ED" w:rsidRPr="003F03DA">
        <w:rPr>
          <w:color w:val="000000" w:themeColor="text1"/>
          <w:sz w:val="24"/>
          <w:szCs w:val="24"/>
        </w:rPr>
        <w:t xml:space="preserve"> pour </w:t>
      </w:r>
      <w:r w:rsidR="001F4A1D" w:rsidRPr="003F03DA">
        <w:rPr>
          <w:color w:val="000000" w:themeColor="text1"/>
          <w:sz w:val="24"/>
          <w:szCs w:val="24"/>
        </w:rPr>
        <w:t>raison d’</w:t>
      </w:r>
      <w:r w:rsidR="004811ED" w:rsidRPr="003F03DA">
        <w:rPr>
          <w:color w:val="000000" w:themeColor="text1"/>
          <w:sz w:val="24"/>
          <w:szCs w:val="24"/>
        </w:rPr>
        <w:t>intérêts politico-financier</w:t>
      </w:r>
      <w:r w:rsidR="001F4A1D" w:rsidRPr="003F03DA">
        <w:rPr>
          <w:color w:val="000000" w:themeColor="text1"/>
          <w:sz w:val="24"/>
          <w:szCs w:val="24"/>
        </w:rPr>
        <w:t>s</w:t>
      </w:r>
      <w:r w:rsidR="004811ED" w:rsidRPr="003F03DA">
        <w:rPr>
          <w:color w:val="000000" w:themeColor="text1"/>
          <w:sz w:val="24"/>
          <w:szCs w:val="24"/>
        </w:rPr>
        <w:t xml:space="preserve"> sous la pression de certaines entités</w:t>
      </w:r>
      <w:r w:rsidR="00CF50C9" w:rsidRPr="003F03DA">
        <w:rPr>
          <w:color w:val="000000" w:themeColor="text1"/>
          <w:sz w:val="24"/>
          <w:szCs w:val="24"/>
        </w:rPr>
        <w:t xml:space="preserve"> influentes</w:t>
      </w:r>
      <w:r w:rsidR="004811ED" w:rsidRPr="003F03DA">
        <w:rPr>
          <w:color w:val="000000" w:themeColor="text1"/>
          <w:sz w:val="24"/>
          <w:szCs w:val="24"/>
        </w:rPr>
        <w:t xml:space="preserve">, menaçant la médecine </w:t>
      </w:r>
      <w:r w:rsidR="00CF50C9" w:rsidRPr="003F03DA">
        <w:rPr>
          <w:color w:val="000000" w:themeColor="text1"/>
          <w:sz w:val="24"/>
          <w:szCs w:val="24"/>
        </w:rPr>
        <w:t>d’</w:t>
      </w:r>
      <w:r w:rsidR="004811ED" w:rsidRPr="003F03DA">
        <w:rPr>
          <w:color w:val="000000" w:themeColor="text1"/>
          <w:sz w:val="24"/>
          <w:szCs w:val="24"/>
        </w:rPr>
        <w:t>Hippocrate de sanction administrative, voir</w:t>
      </w:r>
      <w:r w:rsidR="00CF50C9" w:rsidRPr="003F03DA">
        <w:rPr>
          <w:color w:val="000000" w:themeColor="text1"/>
          <w:sz w:val="24"/>
          <w:szCs w:val="24"/>
        </w:rPr>
        <w:t>e de peine de</w:t>
      </w:r>
      <w:r w:rsidR="004811ED" w:rsidRPr="003F03DA">
        <w:rPr>
          <w:color w:val="000000" w:themeColor="text1"/>
          <w:sz w:val="24"/>
          <w:szCs w:val="24"/>
        </w:rPr>
        <w:t xml:space="preserve"> prison, peu importe les conséquences gravissimes pour la santé</w:t>
      </w:r>
      <w:r w:rsidR="00CF50C9" w:rsidRPr="003F03DA">
        <w:rPr>
          <w:color w:val="000000" w:themeColor="text1"/>
          <w:sz w:val="24"/>
          <w:szCs w:val="24"/>
        </w:rPr>
        <w:t xml:space="preserve"> des</w:t>
      </w:r>
      <w:r w:rsidR="004811ED" w:rsidRPr="003F03DA">
        <w:rPr>
          <w:color w:val="000000" w:themeColor="text1"/>
          <w:sz w:val="24"/>
          <w:szCs w:val="24"/>
        </w:rPr>
        <w:t xml:space="preserve"> patient</w:t>
      </w:r>
      <w:r w:rsidR="00CF50C9" w:rsidRPr="003F03DA">
        <w:rPr>
          <w:color w:val="000000" w:themeColor="text1"/>
          <w:sz w:val="24"/>
          <w:szCs w:val="24"/>
        </w:rPr>
        <w:t>s et de leur</w:t>
      </w:r>
      <w:r w:rsidR="004811ED" w:rsidRPr="003F03DA">
        <w:rPr>
          <w:color w:val="000000" w:themeColor="text1"/>
          <w:sz w:val="24"/>
          <w:szCs w:val="24"/>
        </w:rPr>
        <w:t xml:space="preserve"> descendance, pouvant aller jusqu’à entrainer la mort ou des séquelles irréversibles.</w:t>
      </w:r>
    </w:p>
    <w:p w14:paraId="594DF103" w14:textId="77777777" w:rsidR="004811ED" w:rsidRPr="003F03DA" w:rsidRDefault="00CF50C9" w:rsidP="004811ED">
      <w:pPr>
        <w:spacing w:after="120" w:line="240" w:lineRule="auto"/>
        <w:rPr>
          <w:color w:val="000000" w:themeColor="text1"/>
          <w:sz w:val="24"/>
          <w:szCs w:val="24"/>
        </w:rPr>
      </w:pPr>
      <w:r w:rsidRPr="003F03DA">
        <w:rPr>
          <w:color w:val="000000" w:themeColor="text1"/>
          <w:sz w:val="24"/>
          <w:szCs w:val="24"/>
        </w:rPr>
        <w:t>Aux seules</w:t>
      </w:r>
      <w:r w:rsidR="004811ED" w:rsidRPr="003F03DA">
        <w:rPr>
          <w:color w:val="000000" w:themeColor="text1"/>
          <w:sz w:val="24"/>
          <w:szCs w:val="24"/>
        </w:rPr>
        <w:t xml:space="preserve"> fin</w:t>
      </w:r>
      <w:r w:rsidRPr="003F03DA">
        <w:rPr>
          <w:color w:val="000000" w:themeColor="text1"/>
          <w:sz w:val="24"/>
          <w:szCs w:val="24"/>
        </w:rPr>
        <w:t>s, d’une part,</w:t>
      </w:r>
      <w:r w:rsidR="004811ED" w:rsidRPr="003F03DA">
        <w:rPr>
          <w:color w:val="000000" w:themeColor="text1"/>
          <w:sz w:val="24"/>
          <w:szCs w:val="24"/>
        </w:rPr>
        <w:t xml:space="preserve"> expérimentale sur le génome humain à l’échelle planétaire afin que perdure les EUA pour tous les vaccins qui seraient révoquées comme l’exige la règle en cas de traitement et</w:t>
      </w:r>
      <w:r w:rsidRPr="003F03DA">
        <w:rPr>
          <w:color w:val="000000" w:themeColor="text1"/>
          <w:sz w:val="24"/>
          <w:szCs w:val="24"/>
        </w:rPr>
        <w:t>, d’autre part,</w:t>
      </w:r>
      <w:r w:rsidR="004811ED" w:rsidRPr="003F03DA">
        <w:rPr>
          <w:color w:val="000000" w:themeColor="text1"/>
          <w:sz w:val="24"/>
          <w:szCs w:val="24"/>
        </w:rPr>
        <w:t xml:space="preserve"> que les politiques assoient leur pouvoir en réduisant les droits et libertés d</w:t>
      </w:r>
      <w:r w:rsidR="009B7A25" w:rsidRPr="003F03DA">
        <w:rPr>
          <w:color w:val="000000" w:themeColor="text1"/>
          <w:sz w:val="24"/>
          <w:szCs w:val="24"/>
        </w:rPr>
        <w:t>e leur population pour mieux la</w:t>
      </w:r>
      <w:r w:rsidR="00DB28B0">
        <w:rPr>
          <w:color w:val="000000" w:themeColor="text1"/>
          <w:sz w:val="24"/>
          <w:szCs w:val="24"/>
        </w:rPr>
        <w:t xml:space="preserve"> </w:t>
      </w:r>
      <w:r w:rsidR="009B7A25" w:rsidRPr="003F03DA">
        <w:rPr>
          <w:color w:val="000000" w:themeColor="text1"/>
          <w:sz w:val="24"/>
          <w:szCs w:val="24"/>
        </w:rPr>
        <w:t>contrôler et l’</w:t>
      </w:r>
      <w:r w:rsidRPr="003F03DA">
        <w:rPr>
          <w:color w:val="000000" w:themeColor="text1"/>
          <w:sz w:val="24"/>
          <w:szCs w:val="24"/>
        </w:rPr>
        <w:t xml:space="preserve">asservir, </w:t>
      </w:r>
      <w:r w:rsidR="00EF09C1" w:rsidRPr="003F03DA">
        <w:rPr>
          <w:color w:val="000000" w:themeColor="text1"/>
          <w:sz w:val="24"/>
          <w:szCs w:val="24"/>
        </w:rPr>
        <w:t>les points communs étant</w:t>
      </w:r>
      <w:r w:rsidR="004811ED" w:rsidRPr="003F03DA">
        <w:rPr>
          <w:color w:val="000000" w:themeColor="text1"/>
          <w:sz w:val="24"/>
          <w:szCs w:val="24"/>
        </w:rPr>
        <w:t xml:space="preserve"> l’argent et la folie.</w:t>
      </w:r>
    </w:p>
    <w:p w14:paraId="1E23E971" w14:textId="77777777" w:rsidR="004811ED" w:rsidRPr="003F03DA" w:rsidRDefault="00760985" w:rsidP="004811ED">
      <w:pPr>
        <w:spacing w:after="0" w:line="240" w:lineRule="auto"/>
        <w:rPr>
          <w:color w:val="000000" w:themeColor="text1"/>
        </w:rPr>
      </w:pPr>
      <w:r w:rsidRPr="003F03DA">
        <w:rPr>
          <w:b/>
          <w:color w:val="000000" w:themeColor="text1"/>
          <w:sz w:val="24"/>
          <w:szCs w:val="24"/>
        </w:rPr>
        <w:t>Ainsi que le révèle</w:t>
      </w:r>
      <w:r w:rsidR="004811ED" w:rsidRPr="003F03DA">
        <w:rPr>
          <w:b/>
          <w:color w:val="000000" w:themeColor="text1"/>
          <w:sz w:val="24"/>
          <w:szCs w:val="24"/>
        </w:rPr>
        <w:t xml:space="preserve"> le rapport sénatorial français N° 673 SÉNAT SESSION ORDINAIRE DE 2020-2021</w:t>
      </w:r>
      <w:r w:rsidRPr="003F03DA">
        <w:rPr>
          <w:b/>
          <w:color w:val="000000" w:themeColor="text1"/>
          <w:sz w:val="24"/>
          <w:szCs w:val="24"/>
        </w:rPr>
        <w:t>,</w:t>
      </w:r>
      <w:r w:rsidRPr="003F03DA">
        <w:rPr>
          <w:color w:val="000000" w:themeColor="text1"/>
          <w:sz w:val="24"/>
          <w:szCs w:val="24"/>
        </w:rPr>
        <w:t>p</w:t>
      </w:r>
      <w:r w:rsidR="004811ED" w:rsidRPr="003F03DA">
        <w:rPr>
          <w:color w:val="000000" w:themeColor="text1"/>
          <w:sz w:val="24"/>
          <w:szCs w:val="24"/>
        </w:rPr>
        <w:t>ar Mmes Véronique GUILLOTIN, Christine LAVARDE et M. René-Paul SAVARY</w:t>
      </w:r>
      <w:r w:rsidRPr="003F03DA">
        <w:rPr>
          <w:b/>
          <w:color w:val="000000" w:themeColor="text1"/>
          <w:sz w:val="24"/>
          <w:szCs w:val="24"/>
        </w:rPr>
        <w:t xml:space="preserve">, </w:t>
      </w:r>
      <w:r w:rsidRPr="003F03DA">
        <w:rPr>
          <w:color w:val="000000" w:themeColor="text1"/>
          <w:sz w:val="24"/>
          <w:szCs w:val="24"/>
        </w:rPr>
        <w:t xml:space="preserve">sur la nécessité </w:t>
      </w:r>
      <w:proofErr w:type="spellStart"/>
      <w:r w:rsidRPr="003F03DA">
        <w:rPr>
          <w:color w:val="000000" w:themeColor="text1"/>
          <w:sz w:val="24"/>
          <w:szCs w:val="24"/>
        </w:rPr>
        <w:t>de</w:t>
      </w:r>
      <w:r w:rsidR="004811ED" w:rsidRPr="003F03DA">
        <w:rPr>
          <w:color w:val="000000" w:themeColor="text1"/>
          <w:sz w:val="24"/>
          <w:szCs w:val="24"/>
        </w:rPr>
        <w:t>répondre</w:t>
      </w:r>
      <w:proofErr w:type="spellEnd"/>
      <w:r w:rsidR="004811ED" w:rsidRPr="003F03DA">
        <w:rPr>
          <w:color w:val="000000" w:themeColor="text1"/>
          <w:sz w:val="24"/>
          <w:szCs w:val="24"/>
        </w:rPr>
        <w:t xml:space="preserve"> avec efficacité</w:t>
      </w:r>
      <w:r w:rsidR="00032052">
        <w:rPr>
          <w:color w:val="000000" w:themeColor="text1"/>
          <w:sz w:val="24"/>
          <w:szCs w:val="24"/>
        </w:rPr>
        <w:t xml:space="preserve">, </w:t>
      </w:r>
      <w:r w:rsidR="00032052" w:rsidRPr="009C63FA">
        <w:rPr>
          <w:color w:val="000000" w:themeColor="text1"/>
          <w:sz w:val="24"/>
          <w:szCs w:val="24"/>
          <w:u w:val="single"/>
        </w:rPr>
        <w:t>en prenant exemple sur l’Asie</w:t>
      </w:r>
      <w:r w:rsidRPr="003F03DA">
        <w:rPr>
          <w:color w:val="000000" w:themeColor="text1"/>
          <w:sz w:val="24"/>
          <w:szCs w:val="24"/>
        </w:rPr>
        <w:t> :</w:t>
      </w:r>
      <w:r w:rsidR="004811ED" w:rsidRPr="003F03DA">
        <w:rPr>
          <w:b/>
          <w:color w:val="000000" w:themeColor="text1"/>
          <w:sz w:val="24"/>
          <w:szCs w:val="24"/>
        </w:rPr>
        <w:t>« </w:t>
      </w:r>
      <w:r w:rsidR="004811ED" w:rsidRPr="003F03DA">
        <w:rPr>
          <w:i/>
          <w:color w:val="000000" w:themeColor="text1"/>
        </w:rPr>
        <w:t xml:space="preserve">Crise sanitaire, catastrophe, naturelle ou industrielle : autoriser les applications de contact tracing, de </w:t>
      </w:r>
      <w:proofErr w:type="spellStart"/>
      <w:r w:rsidR="004811ED" w:rsidRPr="003F03DA">
        <w:rPr>
          <w:i/>
          <w:color w:val="000000" w:themeColor="text1"/>
        </w:rPr>
        <w:t>tracking</w:t>
      </w:r>
      <w:proofErr w:type="spellEnd"/>
      <w:r w:rsidR="004811ED" w:rsidRPr="003F03DA">
        <w:rPr>
          <w:i/>
          <w:color w:val="000000" w:themeColor="text1"/>
        </w:rPr>
        <w:t xml:space="preserve"> ou de géolocalisation, </w:t>
      </w:r>
      <w:proofErr w:type="spellStart"/>
      <w:r w:rsidR="004811ED" w:rsidRPr="003F03DA">
        <w:rPr>
          <w:i/>
          <w:color w:val="000000" w:themeColor="text1"/>
        </w:rPr>
        <w:t>pass</w:t>
      </w:r>
      <w:proofErr w:type="spellEnd"/>
      <w:r w:rsidR="004811ED" w:rsidRPr="003F03DA">
        <w:rPr>
          <w:i/>
          <w:color w:val="000000" w:themeColor="text1"/>
        </w:rPr>
        <w:t xml:space="preserve"> et passeport sanitaires, utilisation de drones ou de caméras thermiques, vidéosurveillance avec reconnaissance faciale, permettre un ciblage précis, </w:t>
      </w:r>
      <w:r w:rsidR="004811ED" w:rsidRPr="003F03DA">
        <w:rPr>
          <w:i/>
          <w:color w:val="000000" w:themeColor="text1"/>
        </w:rPr>
        <w:lastRenderedPageBreak/>
        <w:t>individuel et en temps réel des mesures ou des contrôles.</w:t>
      </w:r>
      <w:r w:rsidR="00DB28B0">
        <w:rPr>
          <w:i/>
          <w:color w:val="000000" w:themeColor="text1"/>
        </w:rPr>
        <w:t xml:space="preserve"> D</w:t>
      </w:r>
      <w:r w:rsidR="004811ED" w:rsidRPr="003F03DA">
        <w:rPr>
          <w:i/>
          <w:color w:val="000000" w:themeColor="text1"/>
        </w:rPr>
        <w:t>ésactivation des titres de transport ou des comptes bancaires des personnes violant une éventuelle quarantaine, ou encore l’utilisation d’outils de rappel à l’ordre comme l’envoi de SMS, Identification précise des personnes, leur géolocalisation et le croisement de données personnelles voire sensibles (dont les données médicales), le recours à des bracelets électroniques pour assurer le respect de la quarantaine, en complément d’autres mesures telles que les visites inopinées, les appels vidéo surprise, et bien sûr les sanctions dissuasives (amende et prison) </w:t>
      </w:r>
      <w:r w:rsidR="004811ED" w:rsidRPr="003F03DA">
        <w:rPr>
          <w:color w:val="000000" w:themeColor="text1"/>
        </w:rPr>
        <w:t xml:space="preserve">» </w:t>
      </w:r>
      <w:r w:rsidR="009746C0" w:rsidRPr="003F03DA">
        <w:rPr>
          <w:color w:val="000000" w:themeColor="text1"/>
          <w:sz w:val="24"/>
          <w:szCs w:val="24"/>
        </w:rPr>
        <w:t>(Pièce 61</w:t>
      </w:r>
      <w:r w:rsidR="004811ED" w:rsidRPr="003F03DA">
        <w:rPr>
          <w:color w:val="000000" w:themeColor="text1"/>
          <w:sz w:val="24"/>
          <w:szCs w:val="24"/>
        </w:rPr>
        <w:t>)</w:t>
      </w:r>
    </w:p>
    <w:p w14:paraId="62BF565C" w14:textId="77777777" w:rsidR="00032052" w:rsidRDefault="00032052" w:rsidP="00EE6E62">
      <w:pPr>
        <w:spacing w:after="120" w:line="240" w:lineRule="auto"/>
        <w:rPr>
          <w:color w:val="000000" w:themeColor="text1"/>
          <w:sz w:val="24"/>
          <w:szCs w:val="24"/>
        </w:rPr>
      </w:pPr>
      <w:r w:rsidRPr="00032052">
        <w:rPr>
          <w:b/>
          <w:color w:val="000000" w:themeColor="text1"/>
          <w:sz w:val="24"/>
          <w:szCs w:val="24"/>
        </w:rPr>
        <w:t xml:space="preserve">Ce rapport est clair : </w:t>
      </w:r>
      <w:r w:rsidRPr="00032052">
        <w:rPr>
          <w:color w:val="000000" w:themeColor="text1"/>
          <w:sz w:val="24"/>
          <w:szCs w:val="24"/>
        </w:rPr>
        <w:t xml:space="preserve">L’illusion du retour à nos libertés procède de la mise en place d’une dictature à l’instar du PCC chinois (crédit social), dont l’inventeur Lin </w:t>
      </w:r>
      <w:proofErr w:type="spellStart"/>
      <w:r w:rsidRPr="00032052">
        <w:rPr>
          <w:color w:val="000000" w:themeColor="text1"/>
          <w:sz w:val="24"/>
          <w:szCs w:val="24"/>
        </w:rPr>
        <w:t>Junyue</w:t>
      </w:r>
      <w:proofErr w:type="spellEnd"/>
      <w:r w:rsidRPr="00032052">
        <w:rPr>
          <w:color w:val="000000" w:themeColor="text1"/>
          <w:sz w:val="24"/>
          <w:szCs w:val="24"/>
        </w:rPr>
        <w:t xml:space="preserve"> a déclaré</w:t>
      </w:r>
      <w:r w:rsidR="00BE3CCC">
        <w:rPr>
          <w:color w:val="000000" w:themeColor="text1"/>
          <w:sz w:val="24"/>
          <w:szCs w:val="24"/>
        </w:rPr>
        <w:t xml:space="preserve"> en avril 2020 après la visite de </w:t>
      </w:r>
      <w:r w:rsidR="00BE3CCC" w:rsidRPr="00BE3CCC">
        <w:rPr>
          <w:color w:val="000000" w:themeColor="text1"/>
          <w:sz w:val="24"/>
          <w:szCs w:val="24"/>
        </w:rPr>
        <w:t xml:space="preserve">Xi Jinping en </w:t>
      </w:r>
      <w:r w:rsidR="00BE3CCC">
        <w:rPr>
          <w:color w:val="000000" w:themeColor="text1"/>
          <w:sz w:val="24"/>
          <w:szCs w:val="24"/>
        </w:rPr>
        <w:t xml:space="preserve">France le 24 mars 2019 </w:t>
      </w:r>
      <w:r w:rsidRPr="00032052">
        <w:rPr>
          <w:color w:val="000000" w:themeColor="text1"/>
          <w:sz w:val="24"/>
          <w:szCs w:val="24"/>
        </w:rPr>
        <w:t> : «</w:t>
      </w:r>
      <w:r w:rsidRPr="00032052">
        <w:rPr>
          <w:i/>
          <w:color w:val="000000" w:themeColor="text1"/>
          <w:sz w:val="24"/>
          <w:szCs w:val="24"/>
        </w:rPr>
        <w:t xml:space="preserve">cette notation généralisée est le meilleur moyen de gérer une société (…) Il faut la paix et la stabilité, </w:t>
      </w:r>
      <w:r w:rsidRPr="00BE3CCC">
        <w:rPr>
          <w:i/>
          <w:color w:val="000000" w:themeColor="text1"/>
          <w:sz w:val="24"/>
          <w:szCs w:val="24"/>
          <w:u w:val="single"/>
        </w:rPr>
        <w:t>après on réfléchira aux droits de l’Homme</w:t>
      </w:r>
      <w:r w:rsidRPr="00032052">
        <w:rPr>
          <w:i/>
          <w:color w:val="000000" w:themeColor="text1"/>
          <w:sz w:val="24"/>
          <w:szCs w:val="24"/>
        </w:rPr>
        <w:t xml:space="preserve">, (…) </w:t>
      </w:r>
      <w:r w:rsidRPr="00BE3CCC">
        <w:rPr>
          <w:i/>
          <w:color w:val="000000" w:themeColor="text1"/>
          <w:sz w:val="24"/>
          <w:szCs w:val="24"/>
          <w:u w:val="single"/>
        </w:rPr>
        <w:t>mon espoir est d’exporter le système vers d’autres pays, comme la France</w:t>
      </w:r>
      <w:r w:rsidRPr="00032052">
        <w:rPr>
          <w:i/>
          <w:color w:val="000000" w:themeColor="text1"/>
          <w:sz w:val="24"/>
          <w:szCs w:val="24"/>
        </w:rPr>
        <w:t xml:space="preserve"> (…) </w:t>
      </w:r>
      <w:r w:rsidRPr="00BE3CCC">
        <w:rPr>
          <w:i/>
          <w:color w:val="000000" w:themeColor="text1"/>
          <w:sz w:val="24"/>
          <w:szCs w:val="24"/>
          <w:u w:val="single"/>
        </w:rPr>
        <w:t>Avec le crédit social, il n’y aurait jamais eu les gilets jaunes</w:t>
      </w:r>
      <w:r w:rsidRPr="00032052">
        <w:rPr>
          <w:color w:val="000000" w:themeColor="text1"/>
          <w:sz w:val="24"/>
          <w:szCs w:val="24"/>
        </w:rPr>
        <w:t> </w:t>
      </w:r>
      <w:r w:rsidRPr="00032052">
        <w:rPr>
          <w:b/>
          <w:color w:val="000000" w:themeColor="text1"/>
          <w:sz w:val="24"/>
          <w:szCs w:val="24"/>
        </w:rPr>
        <w:t xml:space="preserve">». </w:t>
      </w:r>
      <w:r w:rsidRPr="00032052">
        <w:rPr>
          <w:color w:val="000000" w:themeColor="text1"/>
          <w:sz w:val="24"/>
          <w:szCs w:val="24"/>
        </w:rPr>
        <w:t>(P</w:t>
      </w:r>
      <w:r w:rsidR="00A431E5">
        <w:rPr>
          <w:color w:val="000000" w:themeColor="text1"/>
          <w:sz w:val="24"/>
          <w:szCs w:val="24"/>
        </w:rPr>
        <w:t>ièce 61</w:t>
      </w:r>
      <w:r w:rsidRPr="00032052">
        <w:rPr>
          <w:color w:val="000000" w:themeColor="text1"/>
          <w:sz w:val="24"/>
          <w:szCs w:val="24"/>
        </w:rPr>
        <w:t>a)</w:t>
      </w:r>
    </w:p>
    <w:p w14:paraId="6160FE1B" w14:textId="77777777" w:rsidR="00C75B68" w:rsidRPr="00C75B68" w:rsidRDefault="00C75B68" w:rsidP="00C75B68">
      <w:pPr>
        <w:spacing w:after="120" w:line="240" w:lineRule="auto"/>
        <w:rPr>
          <w:color w:val="000000" w:themeColor="text1"/>
          <w:sz w:val="24"/>
          <w:szCs w:val="24"/>
        </w:rPr>
      </w:pPr>
      <w:r w:rsidRPr="00C75B68">
        <w:rPr>
          <w:b/>
          <w:bCs/>
          <w:color w:val="000000" w:themeColor="text1"/>
          <w:sz w:val="24"/>
          <w:szCs w:val="24"/>
          <w:u w:val="single"/>
        </w:rPr>
        <w:t>Confirmé par Olivier VERAN, ministre de la santé,</w:t>
      </w:r>
      <w:r w:rsidRPr="00C75B68">
        <w:rPr>
          <w:b/>
          <w:bCs/>
          <w:color w:val="000000" w:themeColor="text1"/>
          <w:sz w:val="24"/>
          <w:szCs w:val="24"/>
        </w:rPr>
        <w:t> dès le mois de juillet 2021 : Autotest obligatoire devant être confirmé par test RT-PCR, contact tracing, brigades habilitées à exécuter des tests ; choix entre isolement ou vaccination, enquête sanitaire dans tous les lieux privés y compris le domicile, chiens renifleurs pour dépistage collectif d'une infection, le préfet étant autorisé à procéder à l’isolement forcé des personnes</w:t>
      </w:r>
      <w:r w:rsidRPr="00C75B68">
        <w:rPr>
          <w:b/>
        </w:rPr>
        <w:t xml:space="preserve"> en </w:t>
      </w:r>
      <w:r w:rsidRPr="00C75B68">
        <w:rPr>
          <w:b/>
          <w:bCs/>
          <w:color w:val="000000" w:themeColor="text1"/>
          <w:sz w:val="24"/>
          <w:szCs w:val="24"/>
        </w:rPr>
        <w:t>cas de refus des mesures</w:t>
      </w:r>
      <w:r w:rsidRPr="00C75B68">
        <w:rPr>
          <w:color w:val="000000" w:themeColor="text1"/>
          <w:sz w:val="24"/>
          <w:szCs w:val="24"/>
        </w:rPr>
        <w:t>.</w:t>
      </w:r>
      <w:r w:rsidRPr="00C75B68">
        <w:rPr>
          <w:b/>
          <w:bCs/>
          <w:color w:val="000000" w:themeColor="text1"/>
          <w:sz w:val="24"/>
          <w:szCs w:val="24"/>
        </w:rPr>
        <w:t> </w:t>
      </w:r>
    </w:p>
    <w:p w14:paraId="61014738" w14:textId="433D0751" w:rsidR="00C75B68" w:rsidRDefault="00C75B68" w:rsidP="00D206B4">
      <w:pPr>
        <w:spacing w:after="120" w:line="240" w:lineRule="auto"/>
        <w:rPr>
          <w:color w:val="000000" w:themeColor="text1"/>
          <w:sz w:val="24"/>
          <w:szCs w:val="24"/>
        </w:rPr>
      </w:pPr>
      <w:r w:rsidRPr="00C75B68">
        <w:rPr>
          <w:b/>
          <w:bCs/>
          <w:color w:val="000000" w:themeColor="text1"/>
          <w:sz w:val="24"/>
          <w:szCs w:val="24"/>
        </w:rPr>
        <w:t xml:space="preserve">Outre ces nouvelles décisions liberticides, de violation de la vie privée, </w:t>
      </w:r>
      <w:r>
        <w:rPr>
          <w:b/>
          <w:bCs/>
          <w:color w:val="000000" w:themeColor="text1"/>
          <w:sz w:val="24"/>
          <w:szCs w:val="24"/>
        </w:rPr>
        <w:t xml:space="preserve">de violation à l’autonomie, de l’habeas corpus, du code de NUREMBERG etc., </w:t>
      </w:r>
      <w:r w:rsidRPr="00C75B68">
        <w:rPr>
          <w:b/>
          <w:bCs/>
          <w:color w:val="000000" w:themeColor="text1"/>
          <w:sz w:val="24"/>
          <w:szCs w:val="24"/>
        </w:rPr>
        <w:t xml:space="preserve">une question se pose : </w:t>
      </w:r>
      <w:r w:rsidRPr="00C75B68">
        <w:rPr>
          <w:bCs/>
          <w:color w:val="000000" w:themeColor="text1"/>
          <w:sz w:val="24"/>
          <w:szCs w:val="24"/>
        </w:rPr>
        <w:t xml:space="preserve">« si </w:t>
      </w:r>
      <w:r w:rsidR="000F7276">
        <w:rPr>
          <w:bCs/>
          <w:color w:val="000000" w:themeColor="text1"/>
          <w:sz w:val="24"/>
          <w:szCs w:val="24"/>
        </w:rPr>
        <w:t>les politiques prétendent qu’</w:t>
      </w:r>
      <w:r w:rsidRPr="00C75B68">
        <w:rPr>
          <w:bCs/>
          <w:color w:val="000000" w:themeColor="text1"/>
          <w:sz w:val="24"/>
          <w:szCs w:val="24"/>
        </w:rPr>
        <w:t>un chien renifleur est capable de repérer qu'une personne est supposée être contaminée par le Covid-19, cela induit qu’il existe</w:t>
      </w:r>
      <w:r>
        <w:rPr>
          <w:bCs/>
          <w:color w:val="000000" w:themeColor="text1"/>
          <w:sz w:val="24"/>
          <w:szCs w:val="24"/>
        </w:rPr>
        <w:t>rait</w:t>
      </w:r>
      <w:r w:rsidRPr="00C75B68">
        <w:rPr>
          <w:bCs/>
          <w:color w:val="000000" w:themeColor="text1"/>
          <w:sz w:val="24"/>
          <w:szCs w:val="24"/>
        </w:rPr>
        <w:t xml:space="preserve"> un produit de synthèse détectable identiquement sur toutes les personnes, introduit dans le virus par l’homme pour obtenir la même odeur ».</w:t>
      </w:r>
      <w:r w:rsidRPr="00C75B68">
        <w:rPr>
          <w:b/>
          <w:bCs/>
          <w:color w:val="000000" w:themeColor="text1"/>
          <w:sz w:val="24"/>
          <w:szCs w:val="24"/>
        </w:rPr>
        <w:t> </w:t>
      </w:r>
      <w:r w:rsidR="005841AE">
        <w:rPr>
          <w:color w:val="000000" w:themeColor="text1"/>
          <w:sz w:val="24"/>
          <w:szCs w:val="24"/>
          <w:u w:val="single"/>
        </w:rPr>
        <w:t>En effet s’</w:t>
      </w:r>
      <w:r w:rsidRPr="00C75B68">
        <w:rPr>
          <w:color w:val="000000" w:themeColor="text1"/>
          <w:sz w:val="24"/>
          <w:szCs w:val="24"/>
          <w:u w:val="single"/>
        </w:rPr>
        <w:t>il existe quelques rares études expérimentales</w:t>
      </w:r>
      <w:r w:rsidR="000F7276">
        <w:rPr>
          <w:color w:val="000000" w:themeColor="text1"/>
          <w:sz w:val="24"/>
          <w:szCs w:val="24"/>
          <w:u w:val="single"/>
        </w:rPr>
        <w:t>,</w:t>
      </w:r>
      <w:r w:rsidRPr="00C75B68">
        <w:rPr>
          <w:color w:val="000000" w:themeColor="text1"/>
          <w:sz w:val="24"/>
          <w:szCs w:val="24"/>
          <w:u w:val="single"/>
        </w:rPr>
        <w:t xml:space="preserve"> non randomisées et validées par des pairs</w:t>
      </w:r>
      <w:r w:rsidRPr="00D206B4">
        <w:rPr>
          <w:color w:val="000000" w:themeColor="text1"/>
          <w:sz w:val="24"/>
          <w:szCs w:val="24"/>
        </w:rPr>
        <w:t xml:space="preserve"> « </w:t>
      </w:r>
      <w:r w:rsidRPr="000F7276">
        <w:rPr>
          <w:i/>
          <w:color w:val="000000" w:themeColor="text1"/>
          <w:sz w:val="24"/>
          <w:szCs w:val="24"/>
        </w:rPr>
        <w:t>le chien est capable de dépister le cancer</w:t>
      </w:r>
      <w:r w:rsidRPr="00D206B4">
        <w:rPr>
          <w:color w:val="000000" w:themeColor="text1"/>
          <w:sz w:val="24"/>
          <w:szCs w:val="24"/>
        </w:rPr>
        <w:t xml:space="preserve"> », en revanche il n’existe aucune étude qui démontre que le chien est </w:t>
      </w:r>
      <w:r>
        <w:rPr>
          <w:color w:val="000000" w:themeColor="text1"/>
          <w:sz w:val="24"/>
          <w:szCs w:val="24"/>
        </w:rPr>
        <w:t>capable d’en</w:t>
      </w:r>
      <w:r w:rsidRPr="00D206B4">
        <w:rPr>
          <w:color w:val="000000" w:themeColor="text1"/>
          <w:sz w:val="24"/>
          <w:szCs w:val="24"/>
        </w:rPr>
        <w:t xml:space="preserve"> déterminer l’</w:t>
      </w:r>
      <w:r>
        <w:rPr>
          <w:color w:val="000000" w:themeColor="text1"/>
          <w:sz w:val="24"/>
          <w:szCs w:val="24"/>
        </w:rPr>
        <w:t>origine et encore moins le type de maladie</w:t>
      </w:r>
      <w:r w:rsidRPr="00D206B4">
        <w:rPr>
          <w:color w:val="000000" w:themeColor="text1"/>
          <w:sz w:val="24"/>
          <w:szCs w:val="24"/>
        </w:rPr>
        <w:t>.</w:t>
      </w:r>
      <w:r>
        <w:rPr>
          <w:color w:val="000000" w:themeColor="text1"/>
          <w:sz w:val="24"/>
          <w:szCs w:val="24"/>
        </w:rPr>
        <w:t xml:space="preserve"> En effet selon les scientifiques : « </w:t>
      </w:r>
      <w:r w:rsidRPr="000D5C0E">
        <w:rPr>
          <w:i/>
          <w:color w:val="000000" w:themeColor="text1"/>
          <w:sz w:val="24"/>
          <w:szCs w:val="24"/>
        </w:rPr>
        <w:t>La molécule reniflée par les canidés serait la même pour tous les cancers.</w:t>
      </w:r>
      <w:r w:rsidR="00CC70FD">
        <w:rPr>
          <w:i/>
          <w:color w:val="000000" w:themeColor="text1"/>
          <w:sz w:val="24"/>
          <w:szCs w:val="24"/>
        </w:rPr>
        <w:t xml:space="preserve"> </w:t>
      </w:r>
      <w:r>
        <w:rPr>
          <w:color w:val="000000" w:themeColor="text1"/>
          <w:sz w:val="24"/>
          <w:szCs w:val="24"/>
        </w:rPr>
        <w:t>»</w:t>
      </w:r>
    </w:p>
    <w:p w14:paraId="09162163" w14:textId="77777777" w:rsidR="006D52D1" w:rsidRDefault="006D52D1" w:rsidP="00D206B4">
      <w:pPr>
        <w:spacing w:after="120" w:line="240" w:lineRule="auto"/>
        <w:rPr>
          <w:color w:val="000000" w:themeColor="text1"/>
          <w:sz w:val="24"/>
          <w:szCs w:val="24"/>
        </w:rPr>
      </w:pPr>
      <w:r>
        <w:rPr>
          <w:color w:val="000000" w:themeColor="text1"/>
          <w:sz w:val="24"/>
          <w:szCs w:val="24"/>
        </w:rPr>
        <w:t>(Pièce 61b</w:t>
      </w:r>
      <w:r w:rsidRPr="006D52D1">
        <w:rPr>
          <w:color w:val="000000" w:themeColor="text1"/>
          <w:sz w:val="24"/>
          <w:szCs w:val="24"/>
        </w:rPr>
        <w:t>)</w:t>
      </w:r>
    </w:p>
    <w:p w14:paraId="310B97FA" w14:textId="77777777" w:rsidR="000D5C0E" w:rsidRPr="00D206B4" w:rsidRDefault="000D5C0E" w:rsidP="00D206B4">
      <w:pPr>
        <w:spacing w:after="120" w:line="240" w:lineRule="auto"/>
        <w:rPr>
          <w:color w:val="000000" w:themeColor="text1"/>
          <w:sz w:val="24"/>
          <w:szCs w:val="24"/>
        </w:rPr>
      </w:pPr>
      <w:r w:rsidRPr="006A0049">
        <w:rPr>
          <w:b/>
          <w:color w:val="000000" w:themeColor="text1"/>
          <w:sz w:val="24"/>
          <w:szCs w:val="24"/>
        </w:rPr>
        <w:t xml:space="preserve">Cette méthode n’est ni plus ni moins qu’une escroquerie au même titre que le test </w:t>
      </w:r>
      <w:r w:rsidR="004F04DC">
        <w:rPr>
          <w:b/>
          <w:color w:val="000000" w:themeColor="text1"/>
          <w:sz w:val="24"/>
          <w:szCs w:val="24"/>
        </w:rPr>
        <w:t>RT-</w:t>
      </w:r>
      <w:proofErr w:type="gramStart"/>
      <w:r w:rsidR="004F04DC">
        <w:rPr>
          <w:b/>
          <w:color w:val="000000" w:themeColor="text1"/>
          <w:sz w:val="24"/>
          <w:szCs w:val="24"/>
        </w:rPr>
        <w:t>PCR</w:t>
      </w:r>
      <w:r w:rsidR="000F7276">
        <w:rPr>
          <w:b/>
          <w:color w:val="000000" w:themeColor="text1"/>
          <w:sz w:val="24"/>
          <w:szCs w:val="24"/>
        </w:rPr>
        <w:t>«</w:t>
      </w:r>
      <w:proofErr w:type="gramEnd"/>
      <w:r w:rsidR="000F7276">
        <w:rPr>
          <w:b/>
          <w:color w:val="000000" w:themeColor="text1"/>
          <w:sz w:val="24"/>
          <w:szCs w:val="24"/>
        </w:rPr>
        <w:t> </w:t>
      </w:r>
      <w:r w:rsidRPr="000F7276">
        <w:rPr>
          <w:i/>
          <w:color w:val="000000" w:themeColor="text1"/>
          <w:sz w:val="24"/>
          <w:szCs w:val="24"/>
        </w:rPr>
        <w:t>désavoué par les pairs</w:t>
      </w:r>
      <w:r w:rsidR="006A0049" w:rsidRPr="000F7276">
        <w:rPr>
          <w:i/>
          <w:color w:val="000000" w:themeColor="text1"/>
          <w:sz w:val="24"/>
          <w:szCs w:val="24"/>
        </w:rPr>
        <w:t xml:space="preserve"> avec demande de retrait</w:t>
      </w:r>
      <w:r w:rsidR="000F7276">
        <w:rPr>
          <w:b/>
          <w:color w:val="000000" w:themeColor="text1"/>
          <w:sz w:val="24"/>
          <w:szCs w:val="24"/>
        </w:rPr>
        <w:t> »</w:t>
      </w:r>
      <w:r w:rsidRPr="006A0049">
        <w:rPr>
          <w:b/>
          <w:color w:val="000000" w:themeColor="text1"/>
          <w:sz w:val="24"/>
          <w:szCs w:val="24"/>
        </w:rPr>
        <w:t xml:space="preserve"> qui consisterait à dire qu’une personne atteinte d’une maladie aurait </w:t>
      </w:r>
      <w:r w:rsidR="006A0049" w:rsidRPr="006A0049">
        <w:rPr>
          <w:b/>
          <w:color w:val="000000" w:themeColor="text1"/>
          <w:sz w:val="24"/>
          <w:szCs w:val="24"/>
        </w:rPr>
        <w:t>potentiellement</w:t>
      </w:r>
      <w:r w:rsidRPr="006A0049">
        <w:rPr>
          <w:b/>
          <w:color w:val="000000" w:themeColor="text1"/>
          <w:sz w:val="24"/>
          <w:szCs w:val="24"/>
        </w:rPr>
        <w:t xml:space="preserve"> le </w:t>
      </w:r>
      <w:r w:rsidR="004F04DC">
        <w:rPr>
          <w:b/>
          <w:color w:val="000000" w:themeColor="text1"/>
          <w:sz w:val="24"/>
          <w:szCs w:val="24"/>
        </w:rPr>
        <w:t>Covid-19</w:t>
      </w:r>
      <w:r w:rsidRPr="006A0049">
        <w:rPr>
          <w:b/>
          <w:color w:val="000000" w:themeColor="text1"/>
          <w:sz w:val="24"/>
          <w:szCs w:val="24"/>
        </w:rPr>
        <w:t xml:space="preserve"> pour l’obliger à passer un test</w:t>
      </w:r>
      <w:r w:rsidR="00DB28B0">
        <w:rPr>
          <w:b/>
          <w:color w:val="000000" w:themeColor="text1"/>
          <w:sz w:val="24"/>
          <w:szCs w:val="24"/>
        </w:rPr>
        <w:t xml:space="preserve"> </w:t>
      </w:r>
      <w:r w:rsidR="005841AE">
        <w:rPr>
          <w:b/>
          <w:color w:val="000000" w:themeColor="text1"/>
          <w:sz w:val="24"/>
          <w:szCs w:val="24"/>
        </w:rPr>
        <w:t xml:space="preserve">à </w:t>
      </w:r>
      <w:r w:rsidR="006A0049" w:rsidRPr="006A0049">
        <w:rPr>
          <w:b/>
          <w:color w:val="000000" w:themeColor="text1"/>
          <w:sz w:val="24"/>
          <w:szCs w:val="24"/>
        </w:rPr>
        <w:t xml:space="preserve">confirmer par </w:t>
      </w:r>
      <w:r w:rsidR="004F04DC">
        <w:rPr>
          <w:b/>
          <w:color w:val="000000" w:themeColor="text1"/>
          <w:sz w:val="24"/>
          <w:szCs w:val="24"/>
        </w:rPr>
        <w:t>RT-PCR</w:t>
      </w:r>
      <w:r w:rsidRPr="006A0049">
        <w:rPr>
          <w:b/>
          <w:color w:val="000000" w:themeColor="text1"/>
          <w:sz w:val="24"/>
          <w:szCs w:val="24"/>
        </w:rPr>
        <w:t>, le vaccin ou être arbitrairement mis en détention</w:t>
      </w:r>
      <w:r w:rsidR="006A0049">
        <w:rPr>
          <w:color w:val="000000" w:themeColor="text1"/>
          <w:sz w:val="24"/>
          <w:szCs w:val="24"/>
        </w:rPr>
        <w:t>.</w:t>
      </w:r>
    </w:p>
    <w:p w14:paraId="24D21076" w14:textId="77777777" w:rsidR="00A127E4" w:rsidRDefault="00AE1FE4" w:rsidP="00EE6E62">
      <w:pPr>
        <w:spacing w:after="120" w:line="240" w:lineRule="auto"/>
        <w:rPr>
          <w:b/>
          <w:color w:val="000000" w:themeColor="text1"/>
          <w:sz w:val="24"/>
          <w:szCs w:val="24"/>
        </w:rPr>
      </w:pPr>
      <w:r>
        <w:rPr>
          <w:b/>
          <w:color w:val="000000" w:themeColor="text1"/>
          <w:sz w:val="24"/>
          <w:szCs w:val="24"/>
        </w:rPr>
        <w:t>Ceci est clairement la prémisse d’une dictature.</w:t>
      </w:r>
    </w:p>
    <w:p w14:paraId="29CE5303" w14:textId="77777777" w:rsidR="00AE1FE4" w:rsidRDefault="00AE1FE4" w:rsidP="00EE6E62">
      <w:pPr>
        <w:spacing w:after="120" w:line="240" w:lineRule="auto"/>
        <w:rPr>
          <w:b/>
          <w:color w:val="000000" w:themeColor="text1"/>
          <w:sz w:val="24"/>
          <w:szCs w:val="24"/>
        </w:rPr>
      </w:pPr>
    </w:p>
    <w:p w14:paraId="6B537341" w14:textId="77777777" w:rsidR="008A3FD0" w:rsidRDefault="008A3FD0" w:rsidP="00EE6E62">
      <w:pPr>
        <w:spacing w:after="120" w:line="240" w:lineRule="auto"/>
        <w:rPr>
          <w:b/>
          <w:color w:val="000000" w:themeColor="text1"/>
          <w:sz w:val="24"/>
          <w:szCs w:val="24"/>
        </w:rPr>
      </w:pPr>
      <w:r>
        <w:rPr>
          <w:b/>
          <w:color w:val="000000" w:themeColor="text1"/>
          <w:sz w:val="24"/>
          <w:szCs w:val="24"/>
        </w:rPr>
        <w:t>En vertu de l’article 9 de l’UNESCO</w:t>
      </w:r>
    </w:p>
    <w:p w14:paraId="7B79644B" w14:textId="77777777" w:rsidR="008A3FD0" w:rsidRDefault="008A3FD0" w:rsidP="00EE6E62">
      <w:pPr>
        <w:spacing w:after="120" w:line="240" w:lineRule="auto"/>
        <w:rPr>
          <w:b/>
          <w:color w:val="000000" w:themeColor="text1"/>
          <w:sz w:val="24"/>
          <w:szCs w:val="24"/>
        </w:rPr>
      </w:pPr>
      <w:r w:rsidRPr="008A3FD0">
        <w:rPr>
          <w:b/>
          <w:color w:val="000000" w:themeColor="text1"/>
          <w:sz w:val="24"/>
          <w:szCs w:val="24"/>
        </w:rPr>
        <w:t xml:space="preserve">Concernant la Vie privée et confidentialité </w:t>
      </w:r>
      <w:r w:rsidRPr="008A3FD0">
        <w:rPr>
          <w:color w:val="000000" w:themeColor="text1"/>
          <w:sz w:val="24"/>
          <w:szCs w:val="24"/>
          <w:u w:val="single"/>
        </w:rPr>
        <w:t>(médicales ou autres)</w:t>
      </w:r>
      <w:r w:rsidRPr="008A3FD0">
        <w:rPr>
          <w:b/>
          <w:color w:val="000000" w:themeColor="text1"/>
          <w:sz w:val="24"/>
          <w:szCs w:val="24"/>
        </w:rPr>
        <w:t xml:space="preserve"> :</w:t>
      </w:r>
    </w:p>
    <w:p w14:paraId="7B098FCC" w14:textId="77777777" w:rsidR="008A3FD0" w:rsidRPr="008A3FD0" w:rsidRDefault="008A3FD0" w:rsidP="008A3FD0">
      <w:pPr>
        <w:rPr>
          <w:bCs/>
          <w:sz w:val="24"/>
          <w:szCs w:val="24"/>
          <w:lang w:bidi="fr-FR"/>
        </w:rPr>
      </w:pPr>
      <w:r w:rsidRPr="008A3FD0">
        <w:rPr>
          <w:bCs/>
          <w:sz w:val="24"/>
          <w:szCs w:val="24"/>
          <w:u w:val="single"/>
          <w:lang w:bidi="fr-FR"/>
        </w:rPr>
        <w:t>La vie privée des personnes concernées et la confidentialité des informations les touchant personnellement</w:t>
      </w:r>
      <w:r w:rsidRPr="008A3FD0">
        <w:rPr>
          <w:bCs/>
          <w:sz w:val="24"/>
          <w:szCs w:val="24"/>
          <w:lang w:bidi="fr-FR"/>
        </w:rPr>
        <w:t xml:space="preserve"> devraient être respectées. Dans toute la mesure du possible, </w:t>
      </w:r>
      <w:r w:rsidRPr="008A3FD0">
        <w:rPr>
          <w:bCs/>
          <w:sz w:val="24"/>
          <w:szCs w:val="24"/>
          <w:u w:val="single"/>
          <w:lang w:bidi="fr-FR"/>
        </w:rPr>
        <w:t xml:space="preserve">ces informations ne devraient pas être utilisées ou diffusées à des fins autres que celles pour lesquelles elles ont été collectées ou </w:t>
      </w:r>
      <w:r w:rsidRPr="008A3FD0">
        <w:rPr>
          <w:b/>
          <w:bCs/>
          <w:sz w:val="24"/>
          <w:szCs w:val="24"/>
          <w:u w:val="single"/>
          <w:lang w:bidi="fr-FR"/>
        </w:rPr>
        <w:t>pour lesquelles un consentement a été donné</w:t>
      </w:r>
      <w:r w:rsidRPr="008A3FD0">
        <w:rPr>
          <w:bCs/>
          <w:sz w:val="24"/>
          <w:szCs w:val="24"/>
          <w:lang w:bidi="fr-FR"/>
        </w:rPr>
        <w:t>, en conformité avec le droit international, et notamment avec le droit international des droits de l’homme.</w:t>
      </w:r>
    </w:p>
    <w:p w14:paraId="38DE7D5F" w14:textId="77777777" w:rsidR="008A3FD0" w:rsidRPr="008A3FD0" w:rsidRDefault="008A3FD0" w:rsidP="008A3FD0">
      <w:pPr>
        <w:spacing w:after="120" w:line="240" w:lineRule="auto"/>
        <w:rPr>
          <w:b/>
          <w:color w:val="000000" w:themeColor="text1"/>
          <w:sz w:val="24"/>
          <w:szCs w:val="24"/>
        </w:rPr>
      </w:pPr>
      <w:r w:rsidRPr="008A3FD0">
        <w:rPr>
          <w:b/>
          <w:bCs/>
          <w:sz w:val="24"/>
          <w:szCs w:val="24"/>
          <w:lang w:bidi="fr-FR"/>
        </w:rPr>
        <w:t>Le droit international s’oppose</w:t>
      </w:r>
      <w:r w:rsidRPr="008A3FD0">
        <w:rPr>
          <w:bCs/>
          <w:sz w:val="24"/>
          <w:szCs w:val="24"/>
          <w:lang w:bidi="fr-FR"/>
        </w:rPr>
        <w:t xml:space="preserve"> à la transmission de données sans l’information de l’intéressé, qui a un droit d’opposition, </w:t>
      </w:r>
      <w:r w:rsidRPr="00E83AD6">
        <w:rPr>
          <w:bCs/>
          <w:sz w:val="24"/>
          <w:szCs w:val="24"/>
          <w:u w:val="single"/>
          <w:lang w:bidi="fr-FR"/>
        </w:rPr>
        <w:t xml:space="preserve">et </w:t>
      </w:r>
      <w:r w:rsidRPr="00E83AD6">
        <w:rPr>
          <w:b/>
          <w:bCs/>
          <w:sz w:val="24"/>
          <w:szCs w:val="24"/>
          <w:u w:val="single"/>
          <w:lang w:bidi="fr-FR"/>
        </w:rPr>
        <w:t>interdit la surveillance de masse</w:t>
      </w:r>
      <w:r w:rsidR="00E83AD6" w:rsidRPr="008A3FD0">
        <w:rPr>
          <w:bCs/>
          <w:sz w:val="24"/>
          <w:szCs w:val="24"/>
          <w:lang w:bidi="fr-FR"/>
        </w:rPr>
        <w:t>.</w:t>
      </w:r>
      <w:r w:rsidR="00E83AD6">
        <w:rPr>
          <w:bCs/>
          <w:sz w:val="24"/>
          <w:szCs w:val="24"/>
          <w:lang w:bidi="fr-FR"/>
        </w:rPr>
        <w:t xml:space="preserve"> (20)</w:t>
      </w:r>
    </w:p>
    <w:p w14:paraId="4A7C6D84" w14:textId="77777777" w:rsidR="008A3FD0" w:rsidRPr="00211B56" w:rsidRDefault="00E83AD6" w:rsidP="008A3FD0">
      <w:pPr>
        <w:rPr>
          <w:bCs/>
          <w:lang w:bidi="fr-FR"/>
        </w:rPr>
      </w:pPr>
      <w:r>
        <w:rPr>
          <w:bCs/>
          <w:lang w:bidi="fr-FR"/>
        </w:rPr>
        <w:t xml:space="preserve">(20) </w:t>
      </w:r>
      <w:r w:rsidR="008A3FD0" w:rsidRPr="00211B56">
        <w:rPr>
          <w:bCs/>
          <w:lang w:bidi="fr-FR"/>
        </w:rPr>
        <w:t xml:space="preserve">Les articles 10, 11 et 13 de la directive 95/46 CJUE 1° octobre 2015, </w:t>
      </w:r>
      <w:proofErr w:type="spellStart"/>
      <w:r w:rsidR="008A3FD0" w:rsidRPr="00211B56">
        <w:rPr>
          <w:bCs/>
          <w:lang w:bidi="fr-FR"/>
        </w:rPr>
        <w:t>aff.</w:t>
      </w:r>
      <w:proofErr w:type="spellEnd"/>
      <w:r w:rsidR="008A3FD0" w:rsidRPr="00211B56">
        <w:rPr>
          <w:bCs/>
          <w:lang w:bidi="fr-FR"/>
        </w:rPr>
        <w:t xml:space="preserve"> C-201/14, CJUE 1° octobre 2015, </w:t>
      </w:r>
      <w:proofErr w:type="spellStart"/>
      <w:r w:rsidR="008A3FD0" w:rsidRPr="00211B56">
        <w:rPr>
          <w:bCs/>
          <w:lang w:bidi="fr-FR"/>
        </w:rPr>
        <w:t>aff.</w:t>
      </w:r>
      <w:proofErr w:type="spellEnd"/>
      <w:r w:rsidR="008A3FD0" w:rsidRPr="00211B56">
        <w:rPr>
          <w:bCs/>
          <w:lang w:bidi="fr-FR"/>
        </w:rPr>
        <w:t xml:space="preserve"> C-230/</w:t>
      </w:r>
      <w:proofErr w:type="gramStart"/>
      <w:r w:rsidR="008A3FD0" w:rsidRPr="00211B56">
        <w:rPr>
          <w:bCs/>
          <w:lang w:bidi="fr-FR"/>
        </w:rPr>
        <w:t>14;</w:t>
      </w:r>
      <w:proofErr w:type="gramEnd"/>
      <w:r w:rsidR="008A3FD0" w:rsidRPr="00211B56">
        <w:rPr>
          <w:bCs/>
          <w:lang w:bidi="fr-FR"/>
        </w:rPr>
        <w:t xml:space="preserve"> CJUE, Gr.Ch., 6 octobre 2015, Maximilian </w:t>
      </w:r>
      <w:proofErr w:type="spellStart"/>
      <w:r w:rsidR="008A3FD0" w:rsidRPr="00211B56">
        <w:rPr>
          <w:bCs/>
          <w:lang w:bidi="fr-FR"/>
        </w:rPr>
        <w:t>Schrems</w:t>
      </w:r>
      <w:proofErr w:type="spellEnd"/>
      <w:r w:rsidR="008A3FD0" w:rsidRPr="00211B56">
        <w:rPr>
          <w:bCs/>
          <w:lang w:bidi="fr-FR"/>
        </w:rPr>
        <w:t xml:space="preserve"> c. Data Protection </w:t>
      </w:r>
      <w:proofErr w:type="spellStart"/>
      <w:r w:rsidR="008A3FD0" w:rsidRPr="00211B56">
        <w:rPr>
          <w:bCs/>
          <w:lang w:bidi="fr-FR"/>
        </w:rPr>
        <w:t>Commissioner</w:t>
      </w:r>
      <w:proofErr w:type="spellEnd"/>
      <w:r w:rsidR="008A3FD0" w:rsidRPr="00211B56">
        <w:rPr>
          <w:bCs/>
          <w:lang w:bidi="fr-FR"/>
        </w:rPr>
        <w:t>, Aff. C</w:t>
      </w:r>
      <w:r w:rsidR="008A3FD0" w:rsidRPr="00211B56">
        <w:rPr>
          <w:rFonts w:ascii="MS Gothic" w:eastAsia="MS Gothic" w:hAnsi="MS Gothic" w:cs="MS Gothic" w:hint="eastAsia"/>
          <w:bCs/>
          <w:lang w:bidi="fr-FR"/>
        </w:rPr>
        <w:t>‑</w:t>
      </w:r>
      <w:r w:rsidR="008A3FD0" w:rsidRPr="00211B56">
        <w:rPr>
          <w:bCs/>
          <w:lang w:bidi="fr-FR"/>
        </w:rPr>
        <w:t xml:space="preserve">362/14 ; Cour. EDH, Gr. Ch., 4 décembre 2015, Zakharov c. Russie, Req. </w:t>
      </w:r>
      <w:proofErr w:type="gramStart"/>
      <w:r w:rsidR="008A3FD0" w:rsidRPr="00211B56">
        <w:rPr>
          <w:bCs/>
          <w:lang w:bidi="fr-FR"/>
        </w:rPr>
        <w:t>n</w:t>
      </w:r>
      <w:proofErr w:type="gramEnd"/>
      <w:r w:rsidR="008A3FD0" w:rsidRPr="00211B56">
        <w:rPr>
          <w:bCs/>
          <w:lang w:bidi="fr-FR"/>
        </w:rPr>
        <w:t>°47143/06 ; Cour EDH, 5e sect., 12 janvier 2016, Szabo c. Hongrie, Req.n°37138/14</w:t>
      </w:r>
    </w:p>
    <w:p w14:paraId="22825026" w14:textId="77777777" w:rsidR="008A3FD0" w:rsidRDefault="008A3FD0" w:rsidP="00EE6E62">
      <w:pPr>
        <w:spacing w:after="120" w:line="240" w:lineRule="auto"/>
        <w:rPr>
          <w:b/>
          <w:color w:val="000000" w:themeColor="text1"/>
          <w:sz w:val="24"/>
          <w:szCs w:val="24"/>
        </w:rPr>
      </w:pPr>
    </w:p>
    <w:p w14:paraId="7C498A8F" w14:textId="77777777" w:rsidR="008A3FD0" w:rsidRDefault="008A3FD0" w:rsidP="00EE6E62">
      <w:pPr>
        <w:spacing w:after="120" w:line="240" w:lineRule="auto"/>
        <w:rPr>
          <w:b/>
          <w:color w:val="000000" w:themeColor="text1"/>
          <w:sz w:val="24"/>
          <w:szCs w:val="24"/>
        </w:rPr>
      </w:pPr>
    </w:p>
    <w:p w14:paraId="2C55781A" w14:textId="77777777" w:rsidR="008A3FD0" w:rsidRDefault="008A3FD0" w:rsidP="00EE6E62">
      <w:pPr>
        <w:spacing w:after="120" w:line="240" w:lineRule="auto"/>
        <w:rPr>
          <w:b/>
          <w:color w:val="000000" w:themeColor="text1"/>
          <w:sz w:val="24"/>
          <w:szCs w:val="24"/>
        </w:rPr>
      </w:pPr>
    </w:p>
    <w:p w14:paraId="65ED4380" w14:textId="7BDC7C85" w:rsidR="004811ED" w:rsidRPr="00032052" w:rsidRDefault="004811ED" w:rsidP="00EE6E62">
      <w:pPr>
        <w:spacing w:after="120" w:line="240" w:lineRule="auto"/>
        <w:rPr>
          <w:b/>
          <w:color w:val="000000" w:themeColor="text1"/>
          <w:sz w:val="24"/>
          <w:szCs w:val="24"/>
        </w:rPr>
      </w:pPr>
      <w:r w:rsidRPr="00032052">
        <w:rPr>
          <w:b/>
          <w:color w:val="000000" w:themeColor="text1"/>
          <w:sz w:val="24"/>
          <w:szCs w:val="24"/>
        </w:rPr>
        <w:t>En conséquence de ce qui est exposé ci-avant et qui pourra être complété au besoin</w:t>
      </w:r>
      <w:r w:rsidR="00EA3B51" w:rsidRPr="00032052">
        <w:rPr>
          <w:b/>
          <w:color w:val="000000" w:themeColor="text1"/>
          <w:sz w:val="24"/>
          <w:szCs w:val="24"/>
        </w:rPr>
        <w:t>,</w:t>
      </w:r>
      <w:r w:rsidRPr="00032052">
        <w:rPr>
          <w:b/>
          <w:color w:val="000000" w:themeColor="text1"/>
          <w:sz w:val="24"/>
          <w:szCs w:val="24"/>
        </w:rPr>
        <w:t xml:space="preserve"> les éléments dans cette plainte n’étant pas exhaustifs</w:t>
      </w:r>
      <w:r w:rsidR="009533D7">
        <w:rPr>
          <w:b/>
          <w:color w:val="000000" w:themeColor="text1"/>
          <w:sz w:val="24"/>
          <w:szCs w:val="24"/>
        </w:rPr>
        <w:t xml:space="preserve"> </w:t>
      </w:r>
      <w:r w:rsidRPr="00032052">
        <w:rPr>
          <w:b/>
          <w:color w:val="000000" w:themeColor="text1"/>
          <w:sz w:val="24"/>
          <w:szCs w:val="24"/>
        </w:rPr>
        <w:t>:</w:t>
      </w:r>
    </w:p>
    <w:p w14:paraId="5A437F55" w14:textId="77777777" w:rsidR="004811ED" w:rsidRPr="00032052" w:rsidRDefault="004811ED" w:rsidP="00EE6E62">
      <w:pPr>
        <w:spacing w:after="120" w:line="240" w:lineRule="auto"/>
        <w:rPr>
          <w:color w:val="000000" w:themeColor="text1"/>
          <w:sz w:val="24"/>
          <w:szCs w:val="24"/>
        </w:rPr>
      </w:pPr>
      <w:r w:rsidRPr="00032052">
        <w:rPr>
          <w:b/>
          <w:color w:val="000000" w:themeColor="text1"/>
          <w:sz w:val="24"/>
          <w:szCs w:val="24"/>
        </w:rPr>
        <w:t xml:space="preserve">Le prétexte d’une pandémie dénommée </w:t>
      </w:r>
      <w:r w:rsidRPr="00032052">
        <w:rPr>
          <w:color w:val="000000" w:themeColor="text1"/>
          <w:sz w:val="24"/>
          <w:szCs w:val="24"/>
        </w:rPr>
        <w:t xml:space="preserve">« Covid 19 »préméditée et activée à partir d’une </w:t>
      </w:r>
      <w:r w:rsidRPr="00032052">
        <w:rPr>
          <w:color w:val="000000" w:themeColor="text1"/>
          <w:sz w:val="24"/>
          <w:szCs w:val="24"/>
          <w:u w:val="single"/>
        </w:rPr>
        <w:t>fraude au test RT-PCR</w:t>
      </w:r>
      <w:r w:rsidRPr="00032052">
        <w:rPr>
          <w:color w:val="000000" w:themeColor="text1"/>
          <w:sz w:val="24"/>
          <w:szCs w:val="24"/>
        </w:rPr>
        <w:t xml:space="preserve"> dans les conditions de son utilisation et sur fond de manipulation de statistiques, politique et médiatique, </w:t>
      </w:r>
      <w:r w:rsidRPr="00032052">
        <w:rPr>
          <w:b/>
          <w:color w:val="000000" w:themeColor="text1"/>
          <w:sz w:val="24"/>
          <w:szCs w:val="24"/>
          <w:u w:val="single"/>
        </w:rPr>
        <w:t>a donné lieu à des mesures liberticides et délétères,</w:t>
      </w:r>
      <w:r w:rsidRPr="00032052">
        <w:rPr>
          <w:color w:val="000000" w:themeColor="text1"/>
          <w:sz w:val="24"/>
          <w:szCs w:val="24"/>
        </w:rPr>
        <w:t xml:space="preserve"> disproportionnées, imposées à la population </w:t>
      </w:r>
      <w:r w:rsidRPr="00032052">
        <w:rPr>
          <w:color w:val="000000" w:themeColor="text1"/>
          <w:sz w:val="24"/>
          <w:szCs w:val="24"/>
          <w:u w:val="single"/>
        </w:rPr>
        <w:t>par un comité restreint d’individus</w:t>
      </w:r>
      <w:r w:rsidRPr="00032052">
        <w:rPr>
          <w:color w:val="000000" w:themeColor="text1"/>
          <w:sz w:val="24"/>
          <w:szCs w:val="24"/>
        </w:rPr>
        <w:t xml:space="preserve"> n’ayant aucune légitimité légale en regard</w:t>
      </w:r>
      <w:r w:rsidR="00EA3B51" w:rsidRPr="00032052">
        <w:rPr>
          <w:color w:val="000000" w:themeColor="text1"/>
          <w:sz w:val="24"/>
          <w:szCs w:val="24"/>
        </w:rPr>
        <w:t>,</w:t>
      </w:r>
      <w:r w:rsidRPr="00032052">
        <w:rPr>
          <w:color w:val="000000" w:themeColor="text1"/>
          <w:sz w:val="24"/>
          <w:szCs w:val="24"/>
        </w:rPr>
        <w:t xml:space="preserve"> du droit international, </w:t>
      </w:r>
      <w:r w:rsidR="00EA3B51" w:rsidRPr="00032052">
        <w:rPr>
          <w:color w:val="000000" w:themeColor="text1"/>
          <w:sz w:val="24"/>
          <w:szCs w:val="24"/>
        </w:rPr>
        <w:t xml:space="preserve">de la communauté </w:t>
      </w:r>
      <w:r w:rsidRPr="00032052">
        <w:rPr>
          <w:color w:val="000000" w:themeColor="text1"/>
          <w:sz w:val="24"/>
          <w:szCs w:val="24"/>
        </w:rPr>
        <w:t>scientifique,</w:t>
      </w:r>
      <w:r w:rsidR="00DB28B0">
        <w:rPr>
          <w:color w:val="000000" w:themeColor="text1"/>
          <w:sz w:val="24"/>
          <w:szCs w:val="24"/>
        </w:rPr>
        <w:t xml:space="preserve"> </w:t>
      </w:r>
      <w:r w:rsidRPr="00032052">
        <w:rPr>
          <w:color w:val="000000" w:themeColor="text1"/>
          <w:sz w:val="24"/>
          <w:szCs w:val="24"/>
        </w:rPr>
        <w:t xml:space="preserve">des conflits d’intérêts, </w:t>
      </w:r>
      <w:r w:rsidR="00EA3B51" w:rsidRPr="00032052">
        <w:rPr>
          <w:color w:val="000000" w:themeColor="text1"/>
          <w:sz w:val="24"/>
          <w:szCs w:val="24"/>
        </w:rPr>
        <w:t>de tout principe de précaution :</w:t>
      </w:r>
    </w:p>
    <w:p w14:paraId="6A78C70E" w14:textId="77777777" w:rsidR="004811ED" w:rsidRPr="00032052" w:rsidRDefault="004811ED" w:rsidP="004C5738">
      <w:pPr>
        <w:spacing w:after="120" w:line="240" w:lineRule="auto"/>
        <w:rPr>
          <w:b/>
          <w:color w:val="000000" w:themeColor="text1"/>
          <w:sz w:val="24"/>
          <w:szCs w:val="24"/>
        </w:rPr>
      </w:pPr>
      <w:r w:rsidRPr="00032052">
        <w:rPr>
          <w:b/>
          <w:color w:val="000000" w:themeColor="text1"/>
          <w:sz w:val="24"/>
          <w:szCs w:val="24"/>
        </w:rPr>
        <w:t>- L’emprisonnement de la population civil</w:t>
      </w:r>
      <w:r w:rsidR="00EA3B51" w:rsidRPr="00032052">
        <w:rPr>
          <w:b/>
          <w:color w:val="000000" w:themeColor="text1"/>
          <w:sz w:val="24"/>
          <w:szCs w:val="24"/>
        </w:rPr>
        <w:t>e</w:t>
      </w:r>
      <w:r w:rsidRPr="00032052">
        <w:rPr>
          <w:b/>
          <w:color w:val="000000" w:themeColor="text1"/>
          <w:sz w:val="24"/>
          <w:szCs w:val="24"/>
        </w:rPr>
        <w:t xml:space="preserve"> par assignation à résidence : </w:t>
      </w:r>
      <w:r w:rsidRPr="00032052">
        <w:rPr>
          <w:color w:val="000000" w:themeColor="text1"/>
          <w:sz w:val="24"/>
          <w:szCs w:val="24"/>
        </w:rPr>
        <w:t>confinement forcé, couvre-feu… sous menace de sanction.</w:t>
      </w:r>
    </w:p>
    <w:p w14:paraId="3679427F" w14:textId="77777777" w:rsidR="004811ED" w:rsidRPr="00032052" w:rsidRDefault="004811ED" w:rsidP="004C5738">
      <w:pPr>
        <w:spacing w:after="120" w:line="240" w:lineRule="auto"/>
        <w:rPr>
          <w:color w:val="000000" w:themeColor="text1"/>
          <w:sz w:val="24"/>
          <w:szCs w:val="24"/>
        </w:rPr>
      </w:pPr>
      <w:r w:rsidRPr="00032052">
        <w:rPr>
          <w:b/>
          <w:color w:val="000000" w:themeColor="text1"/>
          <w:sz w:val="24"/>
          <w:szCs w:val="24"/>
        </w:rPr>
        <w:t xml:space="preserve">- L’obligation d’auto-attestation dérogatoire de sortie : </w:t>
      </w:r>
      <w:r w:rsidRPr="00032052">
        <w:rPr>
          <w:color w:val="000000" w:themeColor="text1"/>
          <w:sz w:val="24"/>
          <w:szCs w:val="24"/>
        </w:rPr>
        <w:t>sous menace de sanction ;</w:t>
      </w:r>
    </w:p>
    <w:p w14:paraId="64F8D6E1" w14:textId="54A202C3" w:rsidR="004811ED" w:rsidRPr="00032052" w:rsidRDefault="004811ED" w:rsidP="004C5738">
      <w:pPr>
        <w:spacing w:after="120" w:line="240" w:lineRule="auto"/>
        <w:rPr>
          <w:color w:val="000000" w:themeColor="text1"/>
          <w:sz w:val="24"/>
          <w:szCs w:val="24"/>
        </w:rPr>
      </w:pPr>
      <w:r w:rsidRPr="00032052">
        <w:rPr>
          <w:b/>
          <w:color w:val="000000" w:themeColor="text1"/>
          <w:sz w:val="24"/>
          <w:szCs w:val="24"/>
        </w:rPr>
        <w:t>- L’imposition du port du masque malgré toutes les études démontrant l’inutilité de cette mesure et les effets néfastes pour la santé physique et psychologique pouvant s’assimiler à de la soumission et de la torture</w:t>
      </w:r>
      <w:r w:rsidR="009533D7">
        <w:rPr>
          <w:b/>
          <w:color w:val="000000" w:themeColor="text1"/>
          <w:sz w:val="24"/>
          <w:szCs w:val="24"/>
        </w:rPr>
        <w:t xml:space="preserve"> </w:t>
      </w:r>
      <w:r w:rsidRPr="00032052">
        <w:rPr>
          <w:b/>
          <w:color w:val="000000" w:themeColor="text1"/>
          <w:sz w:val="24"/>
          <w:szCs w:val="24"/>
        </w:rPr>
        <w:t xml:space="preserve">: </w:t>
      </w:r>
      <w:r w:rsidRPr="00032052">
        <w:rPr>
          <w:color w:val="000000" w:themeColor="text1"/>
          <w:sz w:val="24"/>
          <w:szCs w:val="24"/>
        </w:rPr>
        <w:t>sous menace de sanction et de prison ;</w:t>
      </w:r>
    </w:p>
    <w:p w14:paraId="39586049" w14:textId="77777777" w:rsidR="004811ED" w:rsidRPr="00032052" w:rsidRDefault="004811ED" w:rsidP="004C5738">
      <w:pPr>
        <w:spacing w:after="120" w:line="240" w:lineRule="auto"/>
        <w:rPr>
          <w:color w:val="000000" w:themeColor="text1"/>
          <w:sz w:val="24"/>
          <w:szCs w:val="24"/>
        </w:rPr>
      </w:pPr>
      <w:r w:rsidRPr="00032052">
        <w:rPr>
          <w:b/>
          <w:color w:val="000000" w:themeColor="text1"/>
          <w:sz w:val="24"/>
          <w:szCs w:val="24"/>
        </w:rPr>
        <w:t>- Les contraintes démesurées et insensées concernant les enfants</w:t>
      </w:r>
      <w:r w:rsidR="006F4B21" w:rsidRPr="00032052">
        <w:rPr>
          <w:b/>
          <w:color w:val="000000" w:themeColor="text1"/>
          <w:sz w:val="24"/>
          <w:szCs w:val="24"/>
        </w:rPr>
        <w:t>,</w:t>
      </w:r>
      <w:r w:rsidR="00DB28B0">
        <w:rPr>
          <w:b/>
          <w:color w:val="000000" w:themeColor="text1"/>
          <w:sz w:val="24"/>
          <w:szCs w:val="24"/>
        </w:rPr>
        <w:t xml:space="preserve"> </w:t>
      </w:r>
      <w:r w:rsidR="006F4B21" w:rsidRPr="00032052">
        <w:rPr>
          <w:b/>
          <w:color w:val="000000" w:themeColor="text1"/>
          <w:sz w:val="24"/>
          <w:szCs w:val="24"/>
        </w:rPr>
        <w:t>impactant</w:t>
      </w:r>
      <w:r w:rsidRPr="00032052">
        <w:rPr>
          <w:b/>
          <w:color w:val="000000" w:themeColor="text1"/>
          <w:sz w:val="24"/>
          <w:szCs w:val="24"/>
        </w:rPr>
        <w:t xml:space="preserve"> leur </w:t>
      </w:r>
      <w:r w:rsidR="006F4B21" w:rsidRPr="00032052">
        <w:rPr>
          <w:b/>
          <w:color w:val="000000" w:themeColor="text1"/>
          <w:sz w:val="24"/>
          <w:szCs w:val="24"/>
        </w:rPr>
        <w:t xml:space="preserve">santé et leur </w:t>
      </w:r>
      <w:r w:rsidRPr="00032052">
        <w:rPr>
          <w:b/>
          <w:color w:val="000000" w:themeColor="text1"/>
          <w:sz w:val="24"/>
          <w:szCs w:val="24"/>
        </w:rPr>
        <w:t>développement psychologique malgré les études et autres observations au terme d’une année de constat sur les effets du virus démontrant l’inutilité de ces contraintes </w:t>
      </w:r>
      <w:r w:rsidRPr="00032052">
        <w:rPr>
          <w:color w:val="000000" w:themeColor="text1"/>
          <w:sz w:val="24"/>
          <w:szCs w:val="24"/>
        </w:rPr>
        <w:t>: sous la contrainte d’exclusion de l’école, de la responsabilité du décès de leur proche</w:t>
      </w:r>
      <w:r w:rsidR="00213E71">
        <w:rPr>
          <w:color w:val="000000" w:themeColor="text1"/>
          <w:sz w:val="24"/>
          <w:szCs w:val="24"/>
        </w:rPr>
        <w:t xml:space="preserve"> s’assimilant à de la torture psychologique</w:t>
      </w:r>
      <w:r w:rsidR="006F4B21" w:rsidRPr="00032052">
        <w:rPr>
          <w:color w:val="000000" w:themeColor="text1"/>
          <w:sz w:val="24"/>
          <w:szCs w:val="24"/>
        </w:rPr>
        <w:t>,</w:t>
      </w:r>
      <w:r w:rsidRPr="00032052">
        <w:rPr>
          <w:color w:val="000000" w:themeColor="text1"/>
          <w:sz w:val="24"/>
          <w:szCs w:val="24"/>
        </w:rPr>
        <w:t xml:space="preserve"> etc… ;</w:t>
      </w:r>
    </w:p>
    <w:p w14:paraId="0E72B59A" w14:textId="77777777" w:rsidR="004811ED" w:rsidRPr="00032052" w:rsidRDefault="004811ED" w:rsidP="004C5738">
      <w:pPr>
        <w:spacing w:after="120" w:line="240" w:lineRule="auto"/>
        <w:rPr>
          <w:b/>
          <w:color w:val="000000" w:themeColor="text1"/>
          <w:sz w:val="24"/>
          <w:szCs w:val="24"/>
        </w:rPr>
      </w:pPr>
      <w:r w:rsidRPr="00032052">
        <w:rPr>
          <w:b/>
          <w:color w:val="000000" w:themeColor="text1"/>
          <w:sz w:val="24"/>
          <w:szCs w:val="24"/>
        </w:rPr>
        <w:t xml:space="preserve">- L’empêchement de la médecine d’Hippocrate pour les soins précoces : </w:t>
      </w:r>
      <w:r w:rsidRPr="00032052">
        <w:rPr>
          <w:color w:val="000000" w:themeColor="text1"/>
          <w:sz w:val="24"/>
          <w:szCs w:val="24"/>
        </w:rPr>
        <w:t xml:space="preserve">sous menace de sanction administrative ou de poursuite judiciaire pouvant entrainer </w:t>
      </w:r>
      <w:r w:rsidR="006F4B21" w:rsidRPr="00032052">
        <w:rPr>
          <w:color w:val="000000" w:themeColor="text1"/>
          <w:sz w:val="24"/>
          <w:szCs w:val="24"/>
        </w:rPr>
        <w:t>des peines de</w:t>
      </w:r>
      <w:r w:rsidRPr="00032052">
        <w:rPr>
          <w:color w:val="000000" w:themeColor="text1"/>
          <w:sz w:val="24"/>
          <w:szCs w:val="24"/>
        </w:rPr>
        <w:t xml:space="preserve"> prison, la garde à vue</w:t>
      </w:r>
      <w:r w:rsidRPr="00032052">
        <w:rPr>
          <w:b/>
          <w:color w:val="000000" w:themeColor="text1"/>
          <w:sz w:val="24"/>
          <w:szCs w:val="24"/>
        </w:rPr>
        <w:t xml:space="preserve"> ;</w:t>
      </w:r>
    </w:p>
    <w:p w14:paraId="61AD89B1" w14:textId="6650C3D6" w:rsidR="004811ED" w:rsidRPr="00032052" w:rsidRDefault="004811ED" w:rsidP="004C5738">
      <w:pPr>
        <w:spacing w:after="120" w:line="240" w:lineRule="auto"/>
        <w:rPr>
          <w:b/>
          <w:color w:val="000000" w:themeColor="text1"/>
          <w:sz w:val="24"/>
          <w:szCs w:val="24"/>
        </w:rPr>
      </w:pPr>
      <w:r w:rsidRPr="00032052">
        <w:rPr>
          <w:b/>
          <w:color w:val="000000" w:themeColor="text1"/>
          <w:sz w:val="24"/>
          <w:szCs w:val="24"/>
        </w:rPr>
        <w:t xml:space="preserve">- L’empêchement de l’utilisation de certains médicaments reconnus efficaces et à bas coût au profit de produits plus nuisibles ou inefficace à coût exorbitant : </w:t>
      </w:r>
      <w:r w:rsidRPr="00032052">
        <w:rPr>
          <w:color w:val="000000" w:themeColor="text1"/>
          <w:sz w:val="24"/>
          <w:szCs w:val="24"/>
        </w:rPr>
        <w:t>sous menace de sanction administrative ou de poursuite</w:t>
      </w:r>
      <w:r w:rsidR="006F4B21" w:rsidRPr="00032052">
        <w:rPr>
          <w:color w:val="000000" w:themeColor="text1"/>
          <w:sz w:val="24"/>
          <w:szCs w:val="24"/>
        </w:rPr>
        <w:t xml:space="preserve"> judiciaire pouvant entrainer des peines de</w:t>
      </w:r>
      <w:r w:rsidRPr="00032052">
        <w:rPr>
          <w:color w:val="000000" w:themeColor="text1"/>
          <w:sz w:val="24"/>
          <w:szCs w:val="24"/>
        </w:rPr>
        <w:t xml:space="preserve"> prison, la garde à vue</w:t>
      </w:r>
      <w:r w:rsidR="009533D7">
        <w:rPr>
          <w:color w:val="000000" w:themeColor="text1"/>
          <w:sz w:val="24"/>
          <w:szCs w:val="24"/>
        </w:rPr>
        <w:t xml:space="preserve"> </w:t>
      </w:r>
      <w:r w:rsidRPr="00032052">
        <w:rPr>
          <w:b/>
          <w:color w:val="000000" w:themeColor="text1"/>
          <w:sz w:val="24"/>
          <w:szCs w:val="24"/>
        </w:rPr>
        <w:t>;</w:t>
      </w:r>
    </w:p>
    <w:p w14:paraId="598846B5" w14:textId="77777777" w:rsidR="004811ED" w:rsidRPr="00032052" w:rsidRDefault="004811ED" w:rsidP="004C5738">
      <w:pPr>
        <w:spacing w:after="120" w:line="240" w:lineRule="auto"/>
        <w:rPr>
          <w:b/>
          <w:color w:val="000000" w:themeColor="text1"/>
          <w:sz w:val="24"/>
          <w:szCs w:val="24"/>
        </w:rPr>
      </w:pPr>
      <w:r w:rsidRPr="00032052">
        <w:rPr>
          <w:b/>
          <w:color w:val="000000" w:themeColor="text1"/>
          <w:sz w:val="24"/>
          <w:szCs w:val="24"/>
        </w:rPr>
        <w:t>- La stratégie machiavélique de rejet de toute forme de soi</w:t>
      </w:r>
      <w:r w:rsidR="006F4B21" w:rsidRPr="00032052">
        <w:rPr>
          <w:b/>
          <w:color w:val="000000" w:themeColor="text1"/>
          <w:sz w:val="24"/>
          <w:szCs w:val="24"/>
        </w:rPr>
        <w:t>ns au profit d’une propagande sur la</w:t>
      </w:r>
      <w:r w:rsidRPr="00032052">
        <w:rPr>
          <w:b/>
          <w:color w:val="000000" w:themeColor="text1"/>
          <w:sz w:val="24"/>
          <w:szCs w:val="24"/>
        </w:rPr>
        <w:t xml:space="preserve"> nécessité</w:t>
      </w:r>
      <w:r w:rsidR="006F4B21" w:rsidRPr="00032052">
        <w:rPr>
          <w:b/>
          <w:color w:val="000000" w:themeColor="text1"/>
          <w:sz w:val="24"/>
          <w:szCs w:val="24"/>
        </w:rPr>
        <w:t>,</w:t>
      </w:r>
      <w:r w:rsidR="00DB28B0">
        <w:rPr>
          <w:b/>
          <w:color w:val="000000" w:themeColor="text1"/>
          <w:sz w:val="24"/>
          <w:szCs w:val="24"/>
        </w:rPr>
        <w:t xml:space="preserve"> </w:t>
      </w:r>
      <w:r w:rsidR="006F4B21" w:rsidRPr="00032052">
        <w:rPr>
          <w:b/>
          <w:color w:val="000000" w:themeColor="text1"/>
          <w:sz w:val="24"/>
          <w:szCs w:val="24"/>
        </w:rPr>
        <w:t xml:space="preserve">non fondée, </w:t>
      </w:r>
      <w:r w:rsidRPr="00032052">
        <w:rPr>
          <w:b/>
          <w:color w:val="000000" w:themeColor="text1"/>
          <w:sz w:val="24"/>
          <w:szCs w:val="24"/>
        </w:rPr>
        <w:t xml:space="preserve">d’une </w:t>
      </w:r>
      <w:r w:rsidRPr="00032052">
        <w:rPr>
          <w:color w:val="000000" w:themeColor="text1"/>
          <w:sz w:val="24"/>
          <w:szCs w:val="24"/>
        </w:rPr>
        <w:t>« campagne de vaccination »</w:t>
      </w:r>
      <w:r w:rsidRPr="00032052">
        <w:rPr>
          <w:b/>
          <w:color w:val="000000" w:themeColor="text1"/>
          <w:sz w:val="24"/>
          <w:szCs w:val="24"/>
        </w:rPr>
        <w:t xml:space="preserve"> de masse par l’instauration notamment d’un passeport sanitaire visant un contrôle total des populations par une dictature du numérique et physique ;</w:t>
      </w:r>
    </w:p>
    <w:p w14:paraId="5C0D6DD0" w14:textId="77777777" w:rsidR="004811ED" w:rsidRPr="00032052" w:rsidRDefault="004811ED" w:rsidP="004C5738">
      <w:pPr>
        <w:spacing w:after="120" w:line="240" w:lineRule="auto"/>
        <w:rPr>
          <w:b/>
          <w:color w:val="000000" w:themeColor="text1"/>
          <w:sz w:val="24"/>
          <w:szCs w:val="24"/>
        </w:rPr>
      </w:pPr>
      <w:r w:rsidRPr="00032052">
        <w:rPr>
          <w:b/>
          <w:color w:val="000000" w:themeColor="text1"/>
          <w:sz w:val="24"/>
          <w:szCs w:val="24"/>
        </w:rPr>
        <w:t xml:space="preserve">- L’inoculation d’un produit </w:t>
      </w:r>
      <w:r w:rsidR="00E15379">
        <w:rPr>
          <w:b/>
          <w:color w:val="000000" w:themeColor="text1"/>
          <w:sz w:val="24"/>
          <w:szCs w:val="24"/>
        </w:rPr>
        <w:t>de l’ingénierie pharmaceutique expérimentale</w:t>
      </w:r>
      <w:r w:rsidRPr="00032052">
        <w:rPr>
          <w:b/>
          <w:color w:val="000000" w:themeColor="text1"/>
          <w:sz w:val="24"/>
          <w:szCs w:val="24"/>
        </w:rPr>
        <w:t xml:space="preserve"> en contradiction avec toutes les règles de princip</w:t>
      </w:r>
      <w:r w:rsidR="00EE6E62" w:rsidRPr="00032052">
        <w:rPr>
          <w:b/>
          <w:color w:val="000000" w:themeColor="text1"/>
          <w:sz w:val="24"/>
          <w:szCs w:val="24"/>
        </w:rPr>
        <w:t>e de précaution et enfreignant</w:t>
      </w:r>
      <w:r w:rsidRPr="00032052">
        <w:rPr>
          <w:b/>
          <w:color w:val="000000" w:themeColor="text1"/>
          <w:sz w:val="24"/>
          <w:szCs w:val="24"/>
        </w:rPr>
        <w:t xml:space="preserve"> tous les textes conventionnel</w:t>
      </w:r>
      <w:r w:rsidR="006F4B21" w:rsidRPr="00032052">
        <w:rPr>
          <w:b/>
          <w:color w:val="000000" w:themeColor="text1"/>
          <w:sz w:val="24"/>
          <w:szCs w:val="24"/>
        </w:rPr>
        <w:t>s</w:t>
      </w:r>
      <w:r w:rsidRPr="00032052">
        <w:rPr>
          <w:b/>
          <w:color w:val="000000" w:themeColor="text1"/>
          <w:sz w:val="24"/>
          <w:szCs w:val="24"/>
        </w:rPr>
        <w:t xml:space="preserve"> ou de droit interdisant l’expérimentation sans le consentement absolu essentiel et éclairé de la personne adulte ou</w:t>
      </w:r>
      <w:r w:rsidR="00EE6E62" w:rsidRPr="00032052">
        <w:rPr>
          <w:b/>
          <w:color w:val="000000" w:themeColor="text1"/>
          <w:sz w:val="24"/>
          <w:szCs w:val="24"/>
        </w:rPr>
        <w:t xml:space="preserve"> de</w:t>
      </w:r>
      <w:r w:rsidR="00DB28B0">
        <w:rPr>
          <w:b/>
          <w:color w:val="000000" w:themeColor="text1"/>
          <w:sz w:val="24"/>
          <w:szCs w:val="24"/>
        </w:rPr>
        <w:t xml:space="preserve"> </w:t>
      </w:r>
      <w:r w:rsidR="00EE6E62" w:rsidRPr="00032052">
        <w:rPr>
          <w:b/>
          <w:color w:val="000000" w:themeColor="text1"/>
          <w:sz w:val="24"/>
          <w:szCs w:val="24"/>
        </w:rPr>
        <w:t>l’</w:t>
      </w:r>
      <w:r w:rsidRPr="00032052">
        <w:rPr>
          <w:b/>
          <w:color w:val="000000" w:themeColor="text1"/>
          <w:sz w:val="24"/>
          <w:szCs w:val="24"/>
        </w:rPr>
        <w:t>enfant, ayant entrainé</w:t>
      </w:r>
      <w:r w:rsidR="00EE6E62" w:rsidRPr="00032052">
        <w:rPr>
          <w:b/>
          <w:color w:val="000000" w:themeColor="text1"/>
          <w:sz w:val="24"/>
          <w:szCs w:val="24"/>
        </w:rPr>
        <w:t>, ou entraînant toujours</w:t>
      </w:r>
      <w:r w:rsidRPr="00032052">
        <w:rPr>
          <w:b/>
          <w:color w:val="000000" w:themeColor="text1"/>
          <w:sz w:val="24"/>
          <w:szCs w:val="24"/>
        </w:rPr>
        <w:t xml:space="preserve"> la mort ou des séquelles à vie ;</w:t>
      </w:r>
    </w:p>
    <w:p w14:paraId="0A3A9929" w14:textId="77777777" w:rsidR="004811ED" w:rsidRPr="00032052" w:rsidRDefault="004811ED" w:rsidP="004C5738">
      <w:pPr>
        <w:spacing w:after="120" w:line="240" w:lineRule="auto"/>
        <w:rPr>
          <w:b/>
          <w:color w:val="000000" w:themeColor="text1"/>
          <w:sz w:val="24"/>
          <w:szCs w:val="24"/>
        </w:rPr>
      </w:pPr>
      <w:r w:rsidRPr="00032052">
        <w:rPr>
          <w:b/>
          <w:color w:val="000000" w:themeColor="text1"/>
          <w:sz w:val="24"/>
          <w:szCs w:val="24"/>
        </w:rPr>
        <w:t xml:space="preserve">- L’extorsion d’une manière générale du consentement par chantage pratiquée à tous les niveaux : </w:t>
      </w:r>
      <w:r w:rsidRPr="00032052">
        <w:rPr>
          <w:color w:val="000000" w:themeColor="text1"/>
          <w:sz w:val="24"/>
          <w:szCs w:val="24"/>
        </w:rPr>
        <w:t xml:space="preserve">par la sanction d’exclusion, de droit diffèrent, d’interdiction de circuler, de </w:t>
      </w:r>
      <w:r w:rsidR="00EE6E62" w:rsidRPr="00032052">
        <w:rPr>
          <w:color w:val="000000" w:themeColor="text1"/>
          <w:sz w:val="24"/>
          <w:szCs w:val="24"/>
        </w:rPr>
        <w:t>zone de non-</w:t>
      </w:r>
      <w:r w:rsidRPr="00032052">
        <w:rPr>
          <w:color w:val="000000" w:themeColor="text1"/>
          <w:sz w:val="24"/>
          <w:szCs w:val="24"/>
        </w:rPr>
        <w:t>droit</w:t>
      </w:r>
      <w:r w:rsidR="00EE6E62" w:rsidRPr="00032052">
        <w:rPr>
          <w:color w:val="000000" w:themeColor="text1"/>
          <w:sz w:val="24"/>
          <w:szCs w:val="24"/>
        </w:rPr>
        <w:t>,</w:t>
      </w:r>
      <w:r w:rsidRPr="00032052">
        <w:rPr>
          <w:color w:val="000000" w:themeColor="text1"/>
          <w:sz w:val="24"/>
          <w:szCs w:val="24"/>
        </w:rPr>
        <w:t xml:space="preserve"> etc…</w:t>
      </w:r>
      <w:r w:rsidRPr="00032052">
        <w:rPr>
          <w:b/>
          <w:color w:val="000000" w:themeColor="text1"/>
          <w:sz w:val="24"/>
          <w:szCs w:val="24"/>
        </w:rPr>
        <w:t> ;</w:t>
      </w:r>
    </w:p>
    <w:p w14:paraId="05127026" w14:textId="77777777" w:rsidR="004811ED" w:rsidRPr="00032052" w:rsidRDefault="004811ED" w:rsidP="004C5738">
      <w:pPr>
        <w:spacing w:after="120" w:line="240" w:lineRule="auto"/>
        <w:rPr>
          <w:color w:val="000000" w:themeColor="text1"/>
          <w:sz w:val="24"/>
          <w:szCs w:val="24"/>
        </w:rPr>
      </w:pPr>
      <w:r w:rsidRPr="00032052">
        <w:rPr>
          <w:b/>
          <w:color w:val="000000" w:themeColor="text1"/>
          <w:sz w:val="24"/>
          <w:szCs w:val="24"/>
        </w:rPr>
        <w:t xml:space="preserve">- Le leurre d’un retour à la liberté après « vaccination » : </w:t>
      </w:r>
      <w:r w:rsidRPr="00032052">
        <w:rPr>
          <w:color w:val="000000" w:themeColor="text1"/>
          <w:sz w:val="24"/>
          <w:szCs w:val="24"/>
        </w:rPr>
        <w:t xml:space="preserve">le </w:t>
      </w:r>
      <w:r w:rsidR="00EE6E62" w:rsidRPr="00032052">
        <w:rPr>
          <w:color w:val="000000" w:themeColor="text1"/>
          <w:sz w:val="24"/>
          <w:szCs w:val="24"/>
        </w:rPr>
        <w:t>« </w:t>
      </w:r>
      <w:r w:rsidRPr="00032052">
        <w:rPr>
          <w:color w:val="000000" w:themeColor="text1"/>
          <w:sz w:val="24"/>
          <w:szCs w:val="24"/>
        </w:rPr>
        <w:t>vaccin</w:t>
      </w:r>
      <w:r w:rsidR="00EE6E62" w:rsidRPr="00032052">
        <w:rPr>
          <w:color w:val="000000" w:themeColor="text1"/>
          <w:sz w:val="24"/>
          <w:szCs w:val="24"/>
        </w:rPr>
        <w:t> »</w:t>
      </w:r>
      <w:r w:rsidRPr="00032052">
        <w:rPr>
          <w:color w:val="000000" w:themeColor="text1"/>
          <w:sz w:val="24"/>
          <w:szCs w:val="24"/>
        </w:rPr>
        <w:t xml:space="preserve"> supposé (produit </w:t>
      </w:r>
      <w:r w:rsidR="00E15379">
        <w:rPr>
          <w:color w:val="000000" w:themeColor="text1"/>
          <w:sz w:val="24"/>
          <w:szCs w:val="24"/>
        </w:rPr>
        <w:t>de l’ingénierie pharmaceutique expérimentale</w:t>
      </w:r>
      <w:r w:rsidRPr="00032052">
        <w:rPr>
          <w:color w:val="000000" w:themeColor="text1"/>
          <w:sz w:val="24"/>
          <w:szCs w:val="24"/>
        </w:rPr>
        <w:t xml:space="preserve">) ne garantit rien, n’est pas sûr, n’empêche pas les contaminations, </w:t>
      </w:r>
      <w:r w:rsidR="00EE6E62" w:rsidRPr="00032052">
        <w:rPr>
          <w:color w:val="000000" w:themeColor="text1"/>
          <w:sz w:val="24"/>
          <w:szCs w:val="24"/>
        </w:rPr>
        <w:t xml:space="preserve">n’autorise pas l’abandon du port du masque ; </w:t>
      </w:r>
      <w:r w:rsidRPr="00032052">
        <w:rPr>
          <w:color w:val="000000" w:themeColor="text1"/>
          <w:sz w:val="24"/>
          <w:szCs w:val="24"/>
        </w:rPr>
        <w:t>les sujets vaccinés sont plus à risque pour eux et les autres ;</w:t>
      </w:r>
    </w:p>
    <w:p w14:paraId="2F650266" w14:textId="77777777" w:rsidR="004811ED" w:rsidRPr="00032052" w:rsidRDefault="004811ED" w:rsidP="004C5738">
      <w:pPr>
        <w:spacing w:after="120" w:line="240" w:lineRule="auto"/>
        <w:rPr>
          <w:color w:val="000000" w:themeColor="text1"/>
          <w:sz w:val="24"/>
          <w:szCs w:val="24"/>
        </w:rPr>
      </w:pPr>
      <w:r w:rsidRPr="00032052">
        <w:rPr>
          <w:color w:val="000000" w:themeColor="text1"/>
          <w:sz w:val="24"/>
          <w:szCs w:val="24"/>
        </w:rPr>
        <w:t xml:space="preserve">- </w:t>
      </w:r>
      <w:r w:rsidRPr="00032052">
        <w:rPr>
          <w:b/>
          <w:color w:val="000000" w:themeColor="text1"/>
          <w:sz w:val="24"/>
          <w:szCs w:val="24"/>
        </w:rPr>
        <w:t>Le harcèlement par propagande d’Etat dans les médias et par des publicités afin de culpabiliser la population civil</w:t>
      </w:r>
      <w:r w:rsidR="00EE6E62" w:rsidRPr="00032052">
        <w:rPr>
          <w:b/>
          <w:color w:val="000000" w:themeColor="text1"/>
          <w:sz w:val="24"/>
          <w:szCs w:val="24"/>
        </w:rPr>
        <w:t>e</w:t>
      </w:r>
      <w:r w:rsidRPr="00032052">
        <w:rPr>
          <w:b/>
          <w:color w:val="000000" w:themeColor="text1"/>
          <w:sz w:val="24"/>
          <w:szCs w:val="24"/>
        </w:rPr>
        <w:t xml:space="preserve"> sur les personnes atteintes ou décédé</w:t>
      </w:r>
      <w:r w:rsidR="00EE6E62" w:rsidRPr="00032052">
        <w:rPr>
          <w:b/>
          <w:color w:val="000000" w:themeColor="text1"/>
          <w:sz w:val="24"/>
          <w:szCs w:val="24"/>
        </w:rPr>
        <w:t>e</w:t>
      </w:r>
      <w:r w:rsidRPr="00032052">
        <w:rPr>
          <w:b/>
          <w:color w:val="000000" w:themeColor="text1"/>
          <w:sz w:val="24"/>
          <w:szCs w:val="24"/>
        </w:rPr>
        <w:t>s supposé</w:t>
      </w:r>
      <w:r w:rsidR="00EE6E62" w:rsidRPr="00032052">
        <w:rPr>
          <w:b/>
          <w:color w:val="000000" w:themeColor="text1"/>
          <w:sz w:val="24"/>
          <w:szCs w:val="24"/>
        </w:rPr>
        <w:t>es</w:t>
      </w:r>
      <w:r w:rsidRPr="00032052">
        <w:rPr>
          <w:b/>
          <w:color w:val="000000" w:themeColor="text1"/>
          <w:sz w:val="24"/>
          <w:szCs w:val="24"/>
        </w:rPr>
        <w:t xml:space="preserve"> du covid</w:t>
      </w:r>
      <w:r w:rsidR="00EE6E62" w:rsidRPr="00032052">
        <w:rPr>
          <w:b/>
          <w:color w:val="000000" w:themeColor="text1"/>
          <w:sz w:val="24"/>
          <w:szCs w:val="24"/>
        </w:rPr>
        <w:t>-</w:t>
      </w:r>
      <w:r w:rsidRPr="00032052">
        <w:rPr>
          <w:b/>
          <w:color w:val="000000" w:themeColor="text1"/>
          <w:sz w:val="24"/>
          <w:szCs w:val="24"/>
        </w:rPr>
        <w:t xml:space="preserve">19 : </w:t>
      </w:r>
      <w:r w:rsidRPr="00032052">
        <w:rPr>
          <w:color w:val="000000" w:themeColor="text1"/>
          <w:sz w:val="24"/>
          <w:szCs w:val="24"/>
        </w:rPr>
        <w:t>torture psychologique et ayant entrainé des suicides ;</w:t>
      </w:r>
    </w:p>
    <w:p w14:paraId="5119DD6B" w14:textId="77777777" w:rsidR="004811ED" w:rsidRDefault="004811ED" w:rsidP="004811ED">
      <w:pPr>
        <w:spacing w:after="0" w:line="240" w:lineRule="auto"/>
        <w:rPr>
          <w:b/>
          <w:sz w:val="24"/>
          <w:szCs w:val="24"/>
        </w:rPr>
      </w:pPr>
      <w:r>
        <w:rPr>
          <w:b/>
          <w:sz w:val="24"/>
          <w:szCs w:val="24"/>
        </w:rPr>
        <w:t>- Violation de l’</w:t>
      </w:r>
      <w:r w:rsidRPr="00785462">
        <w:rPr>
          <w:b/>
          <w:sz w:val="24"/>
          <w:szCs w:val="24"/>
        </w:rPr>
        <w:t>Habeas Corpus</w:t>
      </w:r>
      <w:r>
        <w:rPr>
          <w:b/>
          <w:sz w:val="24"/>
          <w:szCs w:val="24"/>
        </w:rPr>
        <w:t xml:space="preserve"> international et national</w:t>
      </w:r>
    </w:p>
    <w:p w14:paraId="68502DF5" w14:textId="77777777" w:rsidR="008A3FD0" w:rsidRDefault="008A3FD0" w:rsidP="002108F9">
      <w:pPr>
        <w:spacing w:after="120" w:line="240" w:lineRule="auto"/>
        <w:rPr>
          <w:color w:val="000000" w:themeColor="text1"/>
          <w:sz w:val="24"/>
          <w:szCs w:val="24"/>
        </w:rPr>
      </w:pPr>
    </w:p>
    <w:p w14:paraId="66FFF2E8" w14:textId="77777777" w:rsidR="008A3FD0" w:rsidRDefault="008A3FD0" w:rsidP="002108F9">
      <w:pPr>
        <w:spacing w:after="120" w:line="240" w:lineRule="auto"/>
        <w:rPr>
          <w:color w:val="000000" w:themeColor="text1"/>
          <w:sz w:val="24"/>
          <w:szCs w:val="24"/>
        </w:rPr>
      </w:pPr>
    </w:p>
    <w:p w14:paraId="0416A57F" w14:textId="77777777" w:rsidR="008A3FD0" w:rsidRDefault="008A3FD0" w:rsidP="002108F9">
      <w:pPr>
        <w:spacing w:after="120" w:line="240" w:lineRule="auto"/>
        <w:rPr>
          <w:color w:val="000000" w:themeColor="text1"/>
          <w:sz w:val="24"/>
          <w:szCs w:val="24"/>
        </w:rPr>
      </w:pPr>
    </w:p>
    <w:p w14:paraId="73D7AC3C" w14:textId="77777777" w:rsidR="008A3FD0" w:rsidRDefault="008A3FD0" w:rsidP="002108F9">
      <w:pPr>
        <w:spacing w:after="120" w:line="240" w:lineRule="auto"/>
        <w:rPr>
          <w:color w:val="000000" w:themeColor="text1"/>
          <w:sz w:val="24"/>
          <w:szCs w:val="24"/>
        </w:rPr>
      </w:pPr>
    </w:p>
    <w:p w14:paraId="33F7755B" w14:textId="77777777" w:rsidR="005431D8" w:rsidRPr="006507D2" w:rsidRDefault="005431D8" w:rsidP="002108F9">
      <w:pPr>
        <w:spacing w:after="120" w:line="240" w:lineRule="auto"/>
        <w:rPr>
          <w:color w:val="000000" w:themeColor="text1"/>
          <w:sz w:val="24"/>
          <w:szCs w:val="24"/>
        </w:rPr>
      </w:pPr>
      <w:r w:rsidRPr="006507D2">
        <w:rPr>
          <w:color w:val="000000" w:themeColor="text1"/>
          <w:sz w:val="24"/>
          <w:szCs w:val="24"/>
        </w:rPr>
        <w:t>Toutes les mesures imposées sur le prétexte de cette pandémie ne peuvent échapper à un examen du chaos</w:t>
      </w:r>
      <w:r w:rsidR="00CE7616" w:rsidRPr="006507D2">
        <w:rPr>
          <w:color w:val="000000" w:themeColor="text1"/>
          <w:sz w:val="24"/>
          <w:szCs w:val="24"/>
        </w:rPr>
        <w:t xml:space="preserve"> global,</w:t>
      </w:r>
      <w:r w:rsidR="0095255F">
        <w:rPr>
          <w:color w:val="000000" w:themeColor="text1"/>
          <w:sz w:val="24"/>
          <w:szCs w:val="24"/>
        </w:rPr>
        <w:t xml:space="preserve"> </w:t>
      </w:r>
      <w:r w:rsidR="00CE7616" w:rsidRPr="006507D2">
        <w:rPr>
          <w:color w:val="000000" w:themeColor="text1"/>
          <w:sz w:val="24"/>
          <w:szCs w:val="24"/>
        </w:rPr>
        <w:t xml:space="preserve">social, économique et sanitaire, </w:t>
      </w:r>
      <w:r w:rsidRPr="006507D2">
        <w:rPr>
          <w:color w:val="000000" w:themeColor="text1"/>
          <w:sz w:val="24"/>
          <w:szCs w:val="24"/>
        </w:rPr>
        <w:t>organisé pour tester la limite de la docilité des populations dans le but d’un projet politique</w:t>
      </w:r>
      <w:r w:rsidR="00CE7616" w:rsidRPr="006507D2">
        <w:rPr>
          <w:color w:val="000000" w:themeColor="text1"/>
          <w:sz w:val="24"/>
          <w:szCs w:val="24"/>
        </w:rPr>
        <w:t>,</w:t>
      </w:r>
      <w:r w:rsidR="00243A85" w:rsidRPr="006507D2">
        <w:rPr>
          <w:color w:val="000000" w:themeColor="text1"/>
          <w:sz w:val="24"/>
          <w:szCs w:val="24"/>
        </w:rPr>
        <w:t xml:space="preserve"> financier</w:t>
      </w:r>
      <w:r w:rsidR="00CE7616" w:rsidRPr="006507D2">
        <w:rPr>
          <w:color w:val="000000" w:themeColor="text1"/>
          <w:sz w:val="24"/>
          <w:szCs w:val="24"/>
        </w:rPr>
        <w:t xml:space="preserve"> et idéologique qui n’a rien de commun avec une politique de santé publique mais qui vise, tel que le confirme le rapport sénatorial cité </w:t>
      </w:r>
      <w:r w:rsidR="00C931B7" w:rsidRPr="006507D2">
        <w:rPr>
          <w:color w:val="000000" w:themeColor="text1"/>
          <w:sz w:val="24"/>
          <w:szCs w:val="24"/>
        </w:rPr>
        <w:t>(</w:t>
      </w:r>
      <w:r w:rsidR="00CE7616" w:rsidRPr="006507D2">
        <w:rPr>
          <w:color w:val="000000" w:themeColor="text1"/>
          <w:sz w:val="24"/>
          <w:szCs w:val="24"/>
        </w:rPr>
        <w:t>page 52</w:t>
      </w:r>
      <w:r w:rsidR="00C931B7" w:rsidRPr="006507D2">
        <w:rPr>
          <w:color w:val="000000" w:themeColor="text1"/>
          <w:sz w:val="24"/>
          <w:szCs w:val="24"/>
        </w:rPr>
        <w:t>)</w:t>
      </w:r>
      <w:r w:rsidR="00CE7616" w:rsidRPr="006507D2">
        <w:rPr>
          <w:color w:val="000000" w:themeColor="text1"/>
          <w:sz w:val="24"/>
          <w:szCs w:val="24"/>
        </w:rPr>
        <w:t xml:space="preserve"> entre autres faits,</w:t>
      </w:r>
      <w:r w:rsidRPr="006507D2">
        <w:rPr>
          <w:color w:val="000000" w:themeColor="text1"/>
          <w:sz w:val="24"/>
          <w:szCs w:val="24"/>
        </w:rPr>
        <w:t xml:space="preserve"> à aboutir à un contrôle de masse et en définitive à un asservissement de la population, les mesures employées dégradantes s’appuyant sur l’atteinte à l’intégrité physique et morale des personnes et n’hésitant pas à user du crime de masse en imposant l’inoculation d’un produit d’ingénierie pharmaceutique à titre expérimental pour </w:t>
      </w:r>
      <w:r w:rsidRPr="006507D2">
        <w:rPr>
          <w:b/>
          <w:color w:val="000000" w:themeColor="text1"/>
          <w:sz w:val="24"/>
          <w:szCs w:val="24"/>
        </w:rPr>
        <w:t>des raisons inavouables qui devront être mises en lumière lors d’une enquête judiciaire de grande ampleur qui s’avère incontournable</w:t>
      </w:r>
      <w:r w:rsidRPr="006507D2">
        <w:rPr>
          <w:color w:val="000000" w:themeColor="text1"/>
          <w:sz w:val="24"/>
          <w:szCs w:val="24"/>
        </w:rPr>
        <w:t>.</w:t>
      </w:r>
    </w:p>
    <w:p w14:paraId="375DEBC4" w14:textId="77777777" w:rsidR="00EC2EBF" w:rsidRPr="006507D2" w:rsidRDefault="00EC2EBF" w:rsidP="002108F9">
      <w:pPr>
        <w:spacing w:after="120" w:line="240" w:lineRule="auto"/>
        <w:rPr>
          <w:color w:val="000000" w:themeColor="text1"/>
          <w:sz w:val="24"/>
          <w:szCs w:val="24"/>
        </w:rPr>
      </w:pPr>
      <w:r w:rsidRPr="006507D2">
        <w:rPr>
          <w:color w:val="000000" w:themeColor="text1"/>
          <w:sz w:val="24"/>
          <w:szCs w:val="24"/>
        </w:rPr>
        <w:t>Nous sommes étonné</w:t>
      </w:r>
      <w:r w:rsidR="00C931B7" w:rsidRPr="006507D2">
        <w:rPr>
          <w:color w:val="000000" w:themeColor="text1"/>
          <w:sz w:val="24"/>
          <w:szCs w:val="24"/>
        </w:rPr>
        <w:t>s de constater</w:t>
      </w:r>
      <w:r w:rsidRPr="006507D2">
        <w:rPr>
          <w:color w:val="000000" w:themeColor="text1"/>
          <w:sz w:val="24"/>
          <w:szCs w:val="24"/>
        </w:rPr>
        <w:t xml:space="preserve"> qu’aucune instance international</w:t>
      </w:r>
      <w:r w:rsidR="00C931B7" w:rsidRPr="006507D2">
        <w:rPr>
          <w:color w:val="000000" w:themeColor="text1"/>
          <w:sz w:val="24"/>
          <w:szCs w:val="24"/>
        </w:rPr>
        <w:t>e</w:t>
      </w:r>
      <w:r w:rsidR="003D5272">
        <w:rPr>
          <w:color w:val="000000" w:themeColor="text1"/>
          <w:sz w:val="24"/>
          <w:szCs w:val="24"/>
        </w:rPr>
        <w:t xml:space="preserve"> </w:t>
      </w:r>
      <w:r w:rsidR="00C931B7" w:rsidRPr="006507D2">
        <w:rPr>
          <w:color w:val="000000" w:themeColor="text1"/>
          <w:sz w:val="24"/>
          <w:szCs w:val="24"/>
        </w:rPr>
        <w:t xml:space="preserve">ne </w:t>
      </w:r>
      <w:r w:rsidRPr="006507D2">
        <w:rPr>
          <w:color w:val="000000" w:themeColor="text1"/>
          <w:sz w:val="24"/>
          <w:szCs w:val="24"/>
        </w:rPr>
        <w:t>soit intervenu</w:t>
      </w:r>
      <w:r w:rsidR="00C931B7" w:rsidRPr="006507D2">
        <w:rPr>
          <w:color w:val="000000" w:themeColor="text1"/>
          <w:sz w:val="24"/>
          <w:szCs w:val="24"/>
        </w:rPr>
        <w:t xml:space="preserve">e et en l’occurrence </w:t>
      </w:r>
      <w:r w:rsidRPr="006507D2">
        <w:rPr>
          <w:color w:val="000000" w:themeColor="text1"/>
          <w:sz w:val="24"/>
          <w:szCs w:val="24"/>
        </w:rPr>
        <w:t xml:space="preserve">la </w:t>
      </w:r>
      <w:r w:rsidR="00C931B7" w:rsidRPr="006507D2">
        <w:rPr>
          <w:color w:val="000000" w:themeColor="text1"/>
          <w:sz w:val="24"/>
          <w:szCs w:val="24"/>
        </w:rPr>
        <w:t>Cour (</w:t>
      </w:r>
      <w:r w:rsidRPr="006507D2">
        <w:rPr>
          <w:color w:val="000000" w:themeColor="text1"/>
          <w:sz w:val="24"/>
          <w:szCs w:val="24"/>
        </w:rPr>
        <w:t>CPI</w:t>
      </w:r>
      <w:r w:rsidR="00C931B7" w:rsidRPr="006507D2">
        <w:rPr>
          <w:color w:val="000000" w:themeColor="text1"/>
          <w:sz w:val="24"/>
          <w:szCs w:val="24"/>
        </w:rPr>
        <w:t>) au vu</w:t>
      </w:r>
      <w:r w:rsidRPr="006507D2">
        <w:rPr>
          <w:color w:val="000000" w:themeColor="text1"/>
          <w:sz w:val="24"/>
          <w:szCs w:val="24"/>
        </w:rPr>
        <w:t xml:space="preserve"> des plaintes déposées par plusieurs ressortissants de plusieurs pays afin de mettre un terme à ces crimes</w:t>
      </w:r>
      <w:r w:rsidR="00C931B7" w:rsidRPr="006507D2">
        <w:rPr>
          <w:color w:val="000000" w:themeColor="text1"/>
          <w:sz w:val="24"/>
          <w:szCs w:val="24"/>
        </w:rPr>
        <w:t>,</w:t>
      </w:r>
      <w:r w:rsidRPr="006507D2">
        <w:rPr>
          <w:color w:val="000000" w:themeColor="text1"/>
          <w:sz w:val="24"/>
          <w:szCs w:val="24"/>
        </w:rPr>
        <w:t xml:space="preserve"> notamment la plainte du juge italien, de l’association</w:t>
      </w:r>
      <w:r w:rsidR="00B660D2" w:rsidRPr="006507D2">
        <w:rPr>
          <w:color w:val="000000" w:themeColor="text1"/>
          <w:sz w:val="24"/>
          <w:szCs w:val="24"/>
        </w:rPr>
        <w:t xml:space="preserve"> et des avocats israéliens</w:t>
      </w:r>
      <w:r w:rsidRPr="006507D2">
        <w:rPr>
          <w:color w:val="000000" w:themeColor="text1"/>
          <w:sz w:val="24"/>
          <w:szCs w:val="24"/>
        </w:rPr>
        <w:t xml:space="preserve">, du ressortissant chinois vivant au Etats Unis </w:t>
      </w:r>
      <w:r w:rsidR="00D71A93" w:rsidRPr="006507D2">
        <w:rPr>
          <w:color w:val="000000" w:themeColor="text1"/>
          <w:sz w:val="24"/>
          <w:szCs w:val="24"/>
        </w:rPr>
        <w:t>pour génocide</w:t>
      </w:r>
      <w:r w:rsidR="00895D5E">
        <w:rPr>
          <w:color w:val="000000" w:themeColor="text1"/>
          <w:sz w:val="24"/>
          <w:szCs w:val="24"/>
        </w:rPr>
        <w:t>, de l’avocat canadien</w:t>
      </w:r>
      <w:r w:rsidR="003D5272">
        <w:rPr>
          <w:color w:val="000000" w:themeColor="text1"/>
          <w:sz w:val="24"/>
          <w:szCs w:val="24"/>
        </w:rPr>
        <w:t xml:space="preserve"> </w:t>
      </w:r>
      <w:r w:rsidRPr="006507D2">
        <w:rPr>
          <w:color w:val="000000" w:themeColor="text1"/>
          <w:sz w:val="24"/>
          <w:szCs w:val="24"/>
        </w:rPr>
        <w:t>et bien d’autres</w:t>
      </w:r>
      <w:r w:rsidR="002B6DBC" w:rsidRPr="006507D2">
        <w:rPr>
          <w:color w:val="000000" w:themeColor="text1"/>
          <w:sz w:val="24"/>
          <w:szCs w:val="24"/>
        </w:rPr>
        <w:t xml:space="preserve">, alors même que </w:t>
      </w:r>
      <w:proofErr w:type="spellStart"/>
      <w:r w:rsidR="002B6DBC" w:rsidRPr="006507D2">
        <w:rPr>
          <w:color w:val="000000" w:themeColor="text1"/>
          <w:sz w:val="24"/>
          <w:szCs w:val="24"/>
        </w:rPr>
        <w:t>Tedros</w:t>
      </w:r>
      <w:proofErr w:type="spellEnd"/>
      <w:r w:rsidR="002B6DBC" w:rsidRPr="006507D2">
        <w:rPr>
          <w:color w:val="000000" w:themeColor="text1"/>
          <w:sz w:val="24"/>
          <w:szCs w:val="24"/>
        </w:rPr>
        <w:t xml:space="preserve"> </w:t>
      </w:r>
      <w:proofErr w:type="spellStart"/>
      <w:r w:rsidR="002B6DBC" w:rsidRPr="006507D2">
        <w:rPr>
          <w:color w:val="000000" w:themeColor="text1"/>
          <w:sz w:val="24"/>
          <w:szCs w:val="24"/>
        </w:rPr>
        <w:t>Ghebreyesus</w:t>
      </w:r>
      <w:proofErr w:type="spellEnd"/>
      <w:r w:rsidR="000E11FD" w:rsidRPr="006507D2">
        <w:rPr>
          <w:color w:val="000000" w:themeColor="text1"/>
          <w:sz w:val="24"/>
          <w:szCs w:val="24"/>
        </w:rPr>
        <w:t>,</w:t>
      </w:r>
      <w:r w:rsidR="002B6DBC" w:rsidRPr="006507D2">
        <w:rPr>
          <w:color w:val="000000" w:themeColor="text1"/>
          <w:sz w:val="24"/>
          <w:szCs w:val="24"/>
        </w:rPr>
        <w:t xml:space="preserve"> directeur de l’OMS</w:t>
      </w:r>
      <w:r w:rsidR="000E11FD" w:rsidRPr="006507D2">
        <w:rPr>
          <w:color w:val="000000" w:themeColor="text1"/>
          <w:sz w:val="24"/>
          <w:szCs w:val="24"/>
        </w:rPr>
        <w:t>,</w:t>
      </w:r>
      <w:r w:rsidR="002B6DBC" w:rsidRPr="006507D2">
        <w:rPr>
          <w:color w:val="000000" w:themeColor="text1"/>
          <w:sz w:val="24"/>
          <w:szCs w:val="24"/>
        </w:rPr>
        <w:t xml:space="preserve"> fait déjà l’objet d’une plainte enregistré</w:t>
      </w:r>
      <w:r w:rsidR="00C931B7" w:rsidRPr="006507D2">
        <w:rPr>
          <w:color w:val="000000" w:themeColor="text1"/>
          <w:sz w:val="24"/>
          <w:szCs w:val="24"/>
        </w:rPr>
        <w:t>e</w:t>
      </w:r>
      <w:r w:rsidR="002B6DBC" w:rsidRPr="006507D2">
        <w:rPr>
          <w:color w:val="000000" w:themeColor="text1"/>
          <w:sz w:val="24"/>
          <w:szCs w:val="24"/>
        </w:rPr>
        <w:t xml:space="preserve"> par la CPI le 1er décembre 2020 pour crime contre l’humanité en Éthiopie dont les chefs d'accusations sont le meurtre, la détention arbitraire et la torture, faisant l’objet d’</w:t>
      </w:r>
      <w:r w:rsidR="00B660D2" w:rsidRPr="006507D2">
        <w:rPr>
          <w:color w:val="000000" w:themeColor="text1"/>
          <w:sz w:val="24"/>
          <w:szCs w:val="24"/>
        </w:rPr>
        <w:t xml:space="preserve">autres </w:t>
      </w:r>
      <w:r w:rsidR="002B6DBC" w:rsidRPr="006507D2">
        <w:rPr>
          <w:color w:val="000000" w:themeColor="text1"/>
          <w:sz w:val="24"/>
          <w:szCs w:val="24"/>
        </w:rPr>
        <w:t>accusation</w:t>
      </w:r>
      <w:r w:rsidR="00B660D2" w:rsidRPr="006507D2">
        <w:rPr>
          <w:color w:val="000000" w:themeColor="text1"/>
          <w:sz w:val="24"/>
          <w:szCs w:val="24"/>
        </w:rPr>
        <w:t>s</w:t>
      </w:r>
      <w:r w:rsidR="003D5272">
        <w:rPr>
          <w:color w:val="000000" w:themeColor="text1"/>
          <w:sz w:val="24"/>
          <w:szCs w:val="24"/>
        </w:rPr>
        <w:t xml:space="preserve"> </w:t>
      </w:r>
      <w:r w:rsidR="000E11FD" w:rsidRPr="006507D2">
        <w:rPr>
          <w:color w:val="000000" w:themeColor="text1"/>
          <w:sz w:val="24"/>
          <w:szCs w:val="24"/>
        </w:rPr>
        <w:t>concernant la</w:t>
      </w:r>
      <w:r w:rsidR="002B6DBC" w:rsidRPr="006507D2">
        <w:rPr>
          <w:color w:val="000000" w:themeColor="text1"/>
          <w:sz w:val="24"/>
          <w:szCs w:val="24"/>
        </w:rPr>
        <w:t xml:space="preserve"> livr</w:t>
      </w:r>
      <w:r w:rsidR="000E11FD" w:rsidRPr="006507D2">
        <w:rPr>
          <w:color w:val="000000" w:themeColor="text1"/>
          <w:sz w:val="24"/>
          <w:szCs w:val="24"/>
        </w:rPr>
        <w:t>aison d’</w:t>
      </w:r>
      <w:r w:rsidR="002B6DBC" w:rsidRPr="006507D2">
        <w:rPr>
          <w:color w:val="000000" w:themeColor="text1"/>
          <w:sz w:val="24"/>
          <w:szCs w:val="24"/>
        </w:rPr>
        <w:t>armes au Tigré en profitant de sa position</w:t>
      </w:r>
      <w:r w:rsidRPr="006507D2">
        <w:rPr>
          <w:color w:val="000000" w:themeColor="text1"/>
          <w:sz w:val="24"/>
          <w:szCs w:val="24"/>
        </w:rPr>
        <w:t xml:space="preserve">. </w:t>
      </w:r>
    </w:p>
    <w:p w14:paraId="292A9186" w14:textId="77777777" w:rsidR="000E11FD" w:rsidRPr="006507D2" w:rsidRDefault="00EC2EBF" w:rsidP="006507D2">
      <w:pPr>
        <w:spacing w:after="0" w:line="240" w:lineRule="auto"/>
        <w:rPr>
          <w:color w:val="000000" w:themeColor="text1"/>
          <w:sz w:val="24"/>
          <w:szCs w:val="24"/>
        </w:rPr>
      </w:pPr>
      <w:r w:rsidRPr="006507D2">
        <w:rPr>
          <w:color w:val="000000" w:themeColor="text1"/>
          <w:sz w:val="24"/>
          <w:szCs w:val="24"/>
        </w:rPr>
        <w:t>Nous pouvons compren</w:t>
      </w:r>
      <w:r w:rsidR="000E11FD" w:rsidRPr="006507D2">
        <w:rPr>
          <w:color w:val="000000" w:themeColor="text1"/>
          <w:sz w:val="24"/>
          <w:szCs w:val="24"/>
        </w:rPr>
        <w:t>dre les préoccupations de la Cour</w:t>
      </w:r>
      <w:r w:rsidRPr="006507D2">
        <w:rPr>
          <w:color w:val="000000" w:themeColor="text1"/>
          <w:sz w:val="24"/>
          <w:szCs w:val="24"/>
        </w:rPr>
        <w:t xml:space="preserve"> sur les questions de recevabilité des pays non signataire</w:t>
      </w:r>
      <w:r w:rsidR="000E11FD" w:rsidRPr="006507D2">
        <w:rPr>
          <w:color w:val="000000" w:themeColor="text1"/>
          <w:sz w:val="24"/>
          <w:szCs w:val="24"/>
        </w:rPr>
        <w:t>s</w:t>
      </w:r>
      <w:r w:rsidR="00797469" w:rsidRPr="006507D2">
        <w:rPr>
          <w:color w:val="000000" w:themeColor="text1"/>
          <w:sz w:val="24"/>
          <w:szCs w:val="24"/>
        </w:rPr>
        <w:t>, des éléments de preuves… Toutefois,</w:t>
      </w:r>
      <w:r w:rsidRPr="006507D2">
        <w:rPr>
          <w:color w:val="000000" w:themeColor="text1"/>
          <w:sz w:val="24"/>
          <w:szCs w:val="24"/>
        </w:rPr>
        <w:t xml:space="preserve"> la question </w:t>
      </w:r>
      <w:r w:rsidR="000E11FD" w:rsidRPr="006507D2">
        <w:rPr>
          <w:color w:val="000000" w:themeColor="text1"/>
          <w:sz w:val="24"/>
          <w:szCs w:val="24"/>
        </w:rPr>
        <w:t xml:space="preserve">essentielle sur la nécessité ou non de </w:t>
      </w:r>
      <w:r w:rsidRPr="006507D2">
        <w:rPr>
          <w:color w:val="000000" w:themeColor="text1"/>
          <w:sz w:val="24"/>
          <w:szCs w:val="24"/>
        </w:rPr>
        <w:t xml:space="preserve">déclencher une </w:t>
      </w:r>
      <w:r w:rsidR="000E11FD" w:rsidRPr="006507D2">
        <w:rPr>
          <w:color w:val="000000" w:themeColor="text1"/>
          <w:sz w:val="24"/>
          <w:szCs w:val="24"/>
        </w:rPr>
        <w:t>procédure d’enquête ne se pose même plus au vu</w:t>
      </w:r>
      <w:r w:rsidRPr="006507D2">
        <w:rPr>
          <w:color w:val="000000" w:themeColor="text1"/>
          <w:sz w:val="24"/>
          <w:szCs w:val="24"/>
        </w:rPr>
        <w:t xml:space="preserve"> de la </w:t>
      </w:r>
      <w:r w:rsidRPr="006507D2">
        <w:rPr>
          <w:b/>
          <w:color w:val="000000" w:themeColor="text1"/>
          <w:sz w:val="24"/>
          <w:szCs w:val="24"/>
        </w:rPr>
        <w:t>nature des faits et des crimes identiques rapportés dans tous les pays</w:t>
      </w:r>
      <w:r w:rsidR="00B26609" w:rsidRPr="006507D2">
        <w:rPr>
          <w:color w:val="000000" w:themeColor="text1"/>
          <w:sz w:val="24"/>
          <w:szCs w:val="24"/>
        </w:rPr>
        <w:t xml:space="preserve">, </w:t>
      </w:r>
      <w:r w:rsidR="000E11FD" w:rsidRPr="006507D2">
        <w:rPr>
          <w:color w:val="000000" w:themeColor="text1"/>
          <w:sz w:val="24"/>
          <w:szCs w:val="24"/>
        </w:rPr>
        <w:t>en regard</w:t>
      </w:r>
      <w:r w:rsidR="00797469" w:rsidRPr="006507D2">
        <w:rPr>
          <w:color w:val="000000" w:themeColor="text1"/>
          <w:sz w:val="24"/>
          <w:szCs w:val="24"/>
        </w:rPr>
        <w:t>,</w:t>
      </w:r>
      <w:r w:rsidR="000E11FD" w:rsidRPr="006507D2">
        <w:rPr>
          <w:color w:val="000000" w:themeColor="text1"/>
          <w:sz w:val="24"/>
          <w:szCs w:val="24"/>
        </w:rPr>
        <w:t xml:space="preserve"> des scandales </w:t>
      </w:r>
      <w:r w:rsidR="00797469" w:rsidRPr="006507D2">
        <w:rPr>
          <w:color w:val="000000" w:themeColor="text1"/>
          <w:sz w:val="24"/>
          <w:szCs w:val="24"/>
        </w:rPr>
        <w:t xml:space="preserve">qui se dévoilent, </w:t>
      </w:r>
      <w:r w:rsidR="000E11FD" w:rsidRPr="006507D2">
        <w:rPr>
          <w:color w:val="000000" w:themeColor="text1"/>
          <w:sz w:val="24"/>
          <w:szCs w:val="24"/>
        </w:rPr>
        <w:t>de l’abondante littérature scientifique</w:t>
      </w:r>
      <w:r w:rsidR="00797469" w:rsidRPr="006507D2">
        <w:rPr>
          <w:color w:val="000000" w:themeColor="text1"/>
          <w:sz w:val="24"/>
          <w:szCs w:val="24"/>
        </w:rPr>
        <w:t xml:space="preserve"> accessible, de l’intervention de plus en plus consensuelle d’une communauté scientifique et médicale qui s’exprime hors des conflits d’intérêts et menacée de sanctions…</w:t>
      </w:r>
    </w:p>
    <w:p w14:paraId="611D9AEB" w14:textId="77777777" w:rsidR="00C13646" w:rsidRPr="006507D2" w:rsidRDefault="00797469" w:rsidP="002108F9">
      <w:pPr>
        <w:spacing w:after="120" w:line="240" w:lineRule="auto"/>
        <w:rPr>
          <w:color w:val="000000" w:themeColor="text1"/>
          <w:sz w:val="24"/>
          <w:szCs w:val="24"/>
        </w:rPr>
      </w:pPr>
      <w:r w:rsidRPr="006507D2">
        <w:rPr>
          <w:color w:val="000000" w:themeColor="text1"/>
          <w:sz w:val="24"/>
          <w:szCs w:val="24"/>
        </w:rPr>
        <w:t>Il est reconnu</w:t>
      </w:r>
      <w:r w:rsidR="00B26609" w:rsidRPr="006507D2">
        <w:rPr>
          <w:color w:val="000000" w:themeColor="text1"/>
          <w:sz w:val="24"/>
          <w:szCs w:val="24"/>
        </w:rPr>
        <w:t xml:space="preserve"> que la </w:t>
      </w:r>
      <w:r w:rsidRPr="006507D2">
        <w:rPr>
          <w:color w:val="000000" w:themeColor="text1"/>
          <w:sz w:val="24"/>
          <w:szCs w:val="24"/>
        </w:rPr>
        <w:t>Cour (</w:t>
      </w:r>
      <w:r w:rsidR="00B26609" w:rsidRPr="006507D2">
        <w:rPr>
          <w:color w:val="000000" w:themeColor="text1"/>
          <w:sz w:val="24"/>
          <w:szCs w:val="24"/>
        </w:rPr>
        <w:t>CPI</w:t>
      </w:r>
      <w:r w:rsidRPr="006507D2">
        <w:rPr>
          <w:color w:val="000000" w:themeColor="text1"/>
          <w:sz w:val="24"/>
          <w:szCs w:val="24"/>
        </w:rPr>
        <w:t>)</w:t>
      </w:r>
      <w:r w:rsidR="00B26609" w:rsidRPr="006507D2">
        <w:rPr>
          <w:color w:val="000000" w:themeColor="text1"/>
          <w:sz w:val="24"/>
          <w:szCs w:val="24"/>
        </w:rPr>
        <w:t xml:space="preserve"> est compétente y compris en matière de pays non signataire</w:t>
      </w:r>
      <w:r w:rsidRPr="006507D2">
        <w:rPr>
          <w:color w:val="000000" w:themeColor="text1"/>
          <w:sz w:val="24"/>
          <w:szCs w:val="24"/>
        </w:rPr>
        <w:t>s pour se saisir</w:t>
      </w:r>
      <w:r w:rsidR="00B26609" w:rsidRPr="006507D2">
        <w:rPr>
          <w:color w:val="000000" w:themeColor="text1"/>
          <w:sz w:val="24"/>
          <w:szCs w:val="24"/>
        </w:rPr>
        <w:t xml:space="preserve"> d’un crime contre l’humanité ou </w:t>
      </w:r>
      <w:r w:rsidRPr="006507D2">
        <w:rPr>
          <w:color w:val="000000" w:themeColor="text1"/>
          <w:sz w:val="24"/>
          <w:szCs w:val="24"/>
        </w:rPr>
        <w:t xml:space="preserve">d’un </w:t>
      </w:r>
      <w:r w:rsidR="00B26609" w:rsidRPr="006507D2">
        <w:rPr>
          <w:color w:val="000000" w:themeColor="text1"/>
          <w:sz w:val="24"/>
          <w:szCs w:val="24"/>
        </w:rPr>
        <w:t>génocide</w:t>
      </w:r>
      <w:r w:rsidR="00EC2EBF" w:rsidRPr="006507D2">
        <w:rPr>
          <w:color w:val="000000" w:themeColor="text1"/>
          <w:sz w:val="24"/>
          <w:szCs w:val="24"/>
        </w:rPr>
        <w:t>.</w:t>
      </w:r>
    </w:p>
    <w:p w14:paraId="47CD1006" w14:textId="77777777" w:rsidR="00822922" w:rsidRPr="006507D2" w:rsidRDefault="00965A96" w:rsidP="002108F9">
      <w:pPr>
        <w:spacing w:after="120" w:line="240" w:lineRule="auto"/>
        <w:rPr>
          <w:color w:val="000000" w:themeColor="text1"/>
          <w:sz w:val="24"/>
          <w:szCs w:val="24"/>
        </w:rPr>
      </w:pPr>
      <w:r w:rsidRPr="006507D2">
        <w:rPr>
          <w:color w:val="000000" w:themeColor="text1"/>
          <w:sz w:val="24"/>
          <w:szCs w:val="24"/>
        </w:rPr>
        <w:t>Nous n’ignorons pas</w:t>
      </w:r>
      <w:r w:rsidR="00EC2EBF" w:rsidRPr="006507D2">
        <w:rPr>
          <w:color w:val="000000" w:themeColor="text1"/>
          <w:sz w:val="24"/>
          <w:szCs w:val="24"/>
        </w:rPr>
        <w:t xml:space="preserve"> que des instances inte</w:t>
      </w:r>
      <w:r w:rsidRPr="006507D2">
        <w:rPr>
          <w:color w:val="000000" w:themeColor="text1"/>
          <w:sz w:val="24"/>
          <w:szCs w:val="24"/>
        </w:rPr>
        <w:t>rnat</w:t>
      </w:r>
      <w:r w:rsidR="007463B1" w:rsidRPr="006507D2">
        <w:rPr>
          <w:color w:val="000000" w:themeColor="text1"/>
          <w:sz w:val="24"/>
          <w:szCs w:val="24"/>
        </w:rPr>
        <w:t>ionales, comme la CESDHLF</w:t>
      </w:r>
      <w:r w:rsidRPr="006507D2">
        <w:rPr>
          <w:color w:val="000000" w:themeColor="text1"/>
          <w:sz w:val="24"/>
          <w:szCs w:val="24"/>
        </w:rPr>
        <w:t xml:space="preserve"> à</w:t>
      </w:r>
      <w:r w:rsidR="00EC2EBF" w:rsidRPr="006507D2">
        <w:rPr>
          <w:color w:val="000000" w:themeColor="text1"/>
          <w:sz w:val="24"/>
          <w:szCs w:val="24"/>
        </w:rPr>
        <w:t xml:space="preserve"> des conflits d’intérêts </w:t>
      </w:r>
      <w:r w:rsidR="00822922" w:rsidRPr="006507D2">
        <w:rPr>
          <w:color w:val="000000" w:themeColor="text1"/>
          <w:sz w:val="24"/>
          <w:szCs w:val="24"/>
        </w:rPr>
        <w:t xml:space="preserve">et d’intégrité </w:t>
      </w:r>
      <w:r w:rsidR="00EC2EBF" w:rsidRPr="006507D2">
        <w:rPr>
          <w:color w:val="000000" w:themeColor="text1"/>
          <w:sz w:val="24"/>
          <w:szCs w:val="24"/>
        </w:rPr>
        <w:t xml:space="preserve">avec des </w:t>
      </w:r>
      <w:r w:rsidR="00822922" w:rsidRPr="006507D2">
        <w:rPr>
          <w:color w:val="000000" w:themeColor="text1"/>
          <w:sz w:val="24"/>
          <w:szCs w:val="24"/>
        </w:rPr>
        <w:t>ONG</w:t>
      </w:r>
      <w:r w:rsidR="00EC2EBF" w:rsidRPr="006507D2">
        <w:rPr>
          <w:color w:val="000000" w:themeColor="text1"/>
          <w:sz w:val="24"/>
          <w:szCs w:val="24"/>
        </w:rPr>
        <w:t xml:space="preserve"> comme George SOROS </w:t>
      </w:r>
      <w:r w:rsidR="00B273AA" w:rsidRPr="006507D2">
        <w:rPr>
          <w:color w:val="000000" w:themeColor="text1"/>
          <w:sz w:val="24"/>
          <w:szCs w:val="24"/>
        </w:rPr>
        <w:t xml:space="preserve">et </w:t>
      </w:r>
      <w:r w:rsidRPr="006507D2">
        <w:rPr>
          <w:color w:val="000000" w:themeColor="text1"/>
          <w:sz w:val="24"/>
          <w:szCs w:val="24"/>
        </w:rPr>
        <w:t>autres fondation ou trusts Bill GATES,</w:t>
      </w:r>
      <w:r w:rsidR="003D5272">
        <w:rPr>
          <w:color w:val="000000" w:themeColor="text1"/>
          <w:sz w:val="24"/>
          <w:szCs w:val="24"/>
        </w:rPr>
        <w:t xml:space="preserve"> </w:t>
      </w:r>
      <w:r w:rsidR="00EC2EBF" w:rsidRPr="006507D2">
        <w:rPr>
          <w:color w:val="000000" w:themeColor="text1"/>
          <w:sz w:val="24"/>
          <w:szCs w:val="24"/>
        </w:rPr>
        <w:t>m</w:t>
      </w:r>
      <w:r w:rsidRPr="006507D2">
        <w:rPr>
          <w:color w:val="000000" w:themeColor="text1"/>
          <w:sz w:val="24"/>
          <w:szCs w:val="24"/>
        </w:rPr>
        <w:t>ettant à mal l’ordre judiciaire ;</w:t>
      </w:r>
      <w:r w:rsidR="00EC2EBF" w:rsidRPr="006507D2">
        <w:rPr>
          <w:color w:val="000000" w:themeColor="text1"/>
          <w:sz w:val="24"/>
          <w:szCs w:val="24"/>
        </w:rPr>
        <w:t xml:space="preserve"> conflit</w:t>
      </w:r>
      <w:r w:rsidRPr="006507D2">
        <w:rPr>
          <w:color w:val="000000" w:themeColor="text1"/>
          <w:sz w:val="24"/>
          <w:szCs w:val="24"/>
        </w:rPr>
        <w:t>s</w:t>
      </w:r>
      <w:r w:rsidR="00EC2EBF" w:rsidRPr="006507D2">
        <w:rPr>
          <w:color w:val="000000" w:themeColor="text1"/>
          <w:sz w:val="24"/>
          <w:szCs w:val="24"/>
        </w:rPr>
        <w:t xml:space="preserve"> d’intérêts</w:t>
      </w:r>
      <w:r w:rsidR="00822922" w:rsidRPr="006507D2">
        <w:rPr>
          <w:color w:val="000000" w:themeColor="text1"/>
          <w:sz w:val="24"/>
          <w:szCs w:val="24"/>
        </w:rPr>
        <w:t xml:space="preserve"> et d’intégrité</w:t>
      </w:r>
      <w:r w:rsidR="00EC2EBF" w:rsidRPr="006507D2">
        <w:rPr>
          <w:color w:val="000000" w:themeColor="text1"/>
          <w:sz w:val="24"/>
          <w:szCs w:val="24"/>
        </w:rPr>
        <w:t xml:space="preserve"> reconnu</w:t>
      </w:r>
      <w:r w:rsidRPr="006507D2">
        <w:rPr>
          <w:color w:val="000000" w:themeColor="text1"/>
          <w:sz w:val="24"/>
          <w:szCs w:val="24"/>
        </w:rPr>
        <w:t>s</w:t>
      </w:r>
      <w:r w:rsidR="00EC2EBF" w:rsidRPr="006507D2">
        <w:rPr>
          <w:color w:val="000000" w:themeColor="text1"/>
          <w:sz w:val="24"/>
          <w:szCs w:val="24"/>
        </w:rPr>
        <w:t xml:space="preserve"> et </w:t>
      </w:r>
      <w:r w:rsidRPr="006507D2">
        <w:rPr>
          <w:color w:val="000000" w:themeColor="text1"/>
          <w:sz w:val="24"/>
          <w:szCs w:val="24"/>
        </w:rPr>
        <w:t>admis par le C</w:t>
      </w:r>
      <w:r w:rsidR="00EC2EBF" w:rsidRPr="006507D2">
        <w:rPr>
          <w:color w:val="000000" w:themeColor="text1"/>
          <w:sz w:val="24"/>
          <w:szCs w:val="24"/>
        </w:rPr>
        <w:t>onseil de l’Europe</w:t>
      </w:r>
      <w:r w:rsidRPr="006507D2">
        <w:rPr>
          <w:color w:val="000000" w:themeColor="text1"/>
          <w:sz w:val="24"/>
          <w:szCs w:val="24"/>
        </w:rPr>
        <w:t xml:space="preserve">- </w:t>
      </w:r>
      <w:r w:rsidR="003047C1" w:rsidRPr="006507D2">
        <w:rPr>
          <w:color w:val="000000" w:themeColor="text1"/>
          <w:sz w:val="24"/>
          <w:szCs w:val="24"/>
        </w:rPr>
        <w:t>Doc. 15258 du</w:t>
      </w:r>
      <w:r w:rsidR="00822922" w:rsidRPr="006507D2">
        <w:rPr>
          <w:color w:val="000000" w:themeColor="text1"/>
          <w:sz w:val="24"/>
          <w:szCs w:val="24"/>
        </w:rPr>
        <w:t xml:space="preserve"> 08 avril 2021</w:t>
      </w:r>
      <w:r w:rsidRPr="006507D2">
        <w:rPr>
          <w:color w:val="000000" w:themeColor="text1"/>
          <w:sz w:val="24"/>
          <w:szCs w:val="24"/>
        </w:rPr>
        <w:t xml:space="preserve"> -</w:t>
      </w:r>
      <w:r w:rsidR="00B273AA" w:rsidRPr="006507D2">
        <w:rPr>
          <w:color w:val="000000" w:themeColor="text1"/>
          <w:sz w:val="24"/>
          <w:szCs w:val="24"/>
        </w:rPr>
        <w:t xml:space="preserve"> s’engageant à prendre des mesures pour y mettre un terme.</w:t>
      </w:r>
    </w:p>
    <w:p w14:paraId="20EC8A2D" w14:textId="77777777" w:rsidR="003047C1" w:rsidRPr="006507D2" w:rsidRDefault="00965A96" w:rsidP="002108F9">
      <w:pPr>
        <w:spacing w:after="120" w:line="240" w:lineRule="auto"/>
        <w:rPr>
          <w:color w:val="000000" w:themeColor="text1"/>
          <w:sz w:val="24"/>
          <w:szCs w:val="24"/>
        </w:rPr>
      </w:pPr>
      <w:r w:rsidRPr="006507D2">
        <w:rPr>
          <w:color w:val="000000" w:themeColor="text1"/>
          <w:sz w:val="24"/>
          <w:szCs w:val="24"/>
        </w:rPr>
        <w:t>George SOROS et Microsoft de Bill GATES</w:t>
      </w:r>
      <w:r w:rsidR="003047C1" w:rsidRPr="006507D2">
        <w:rPr>
          <w:color w:val="000000" w:themeColor="text1"/>
          <w:sz w:val="24"/>
          <w:szCs w:val="24"/>
        </w:rPr>
        <w:t xml:space="preserve"> on</w:t>
      </w:r>
      <w:r w:rsidRPr="006507D2">
        <w:rPr>
          <w:color w:val="000000" w:themeColor="text1"/>
          <w:sz w:val="24"/>
          <w:szCs w:val="24"/>
        </w:rPr>
        <w:t>t</w:t>
      </w:r>
      <w:r w:rsidR="003047C1" w:rsidRPr="006507D2">
        <w:rPr>
          <w:color w:val="000000" w:themeColor="text1"/>
          <w:sz w:val="24"/>
          <w:szCs w:val="24"/>
        </w:rPr>
        <w:t xml:space="preserve"> chacun versé 1.400.000 € entre 2004 et 2013 et près de 690.000 € entre 2006 et 2014.</w:t>
      </w:r>
    </w:p>
    <w:p w14:paraId="2D7DAB94" w14:textId="77777777" w:rsidR="003047C1" w:rsidRPr="006507D2" w:rsidRDefault="003047C1" w:rsidP="002108F9">
      <w:pPr>
        <w:spacing w:after="120" w:line="240" w:lineRule="auto"/>
        <w:rPr>
          <w:color w:val="000000" w:themeColor="text1"/>
          <w:sz w:val="24"/>
          <w:szCs w:val="24"/>
        </w:rPr>
      </w:pPr>
      <w:r w:rsidRPr="006507D2">
        <w:rPr>
          <w:color w:val="000000" w:themeColor="text1"/>
          <w:sz w:val="24"/>
          <w:szCs w:val="24"/>
        </w:rPr>
        <w:t>Le Conseil de l’Europe a institué un fond</w:t>
      </w:r>
      <w:r w:rsidR="00965A96" w:rsidRPr="006507D2">
        <w:rPr>
          <w:color w:val="000000" w:themeColor="text1"/>
          <w:sz w:val="24"/>
          <w:szCs w:val="24"/>
        </w:rPr>
        <w:t>s</w:t>
      </w:r>
      <w:r w:rsidRPr="006507D2">
        <w:rPr>
          <w:color w:val="000000" w:themeColor="text1"/>
          <w:sz w:val="24"/>
          <w:szCs w:val="24"/>
        </w:rPr>
        <w:t xml:space="preserve"> spécial pour recevoir de telles contributions </w:t>
      </w:r>
      <w:r w:rsidR="003D5272" w:rsidRPr="006507D2">
        <w:rPr>
          <w:color w:val="000000" w:themeColor="text1"/>
          <w:sz w:val="24"/>
          <w:szCs w:val="24"/>
        </w:rPr>
        <w:t>extrabudgétaires</w:t>
      </w:r>
      <w:r w:rsidRPr="006507D2">
        <w:rPr>
          <w:color w:val="000000" w:themeColor="text1"/>
          <w:sz w:val="24"/>
          <w:szCs w:val="24"/>
        </w:rPr>
        <w:t xml:space="preserve"> (caisse noir).</w:t>
      </w:r>
    </w:p>
    <w:p w14:paraId="492C0E54" w14:textId="77777777" w:rsidR="005C500E" w:rsidRPr="006507D2" w:rsidRDefault="007463B1" w:rsidP="002108F9">
      <w:pPr>
        <w:spacing w:after="120" w:line="240" w:lineRule="auto"/>
        <w:rPr>
          <w:color w:val="000000" w:themeColor="text1"/>
          <w:sz w:val="24"/>
          <w:szCs w:val="24"/>
          <w:u w:val="single"/>
        </w:rPr>
      </w:pPr>
      <w:r w:rsidRPr="006507D2">
        <w:rPr>
          <w:color w:val="000000" w:themeColor="text1"/>
          <w:sz w:val="24"/>
          <w:szCs w:val="24"/>
          <w:u w:val="single"/>
        </w:rPr>
        <w:t>L</w:t>
      </w:r>
      <w:r w:rsidR="003047C1" w:rsidRPr="006507D2">
        <w:rPr>
          <w:color w:val="000000" w:themeColor="text1"/>
          <w:sz w:val="24"/>
          <w:szCs w:val="24"/>
          <w:u w:val="single"/>
        </w:rPr>
        <w:t xml:space="preserve">a CPI (Cour pénale internationale) a reçu 115.000 $ de </w:t>
      </w:r>
      <w:r w:rsidRPr="006507D2">
        <w:rPr>
          <w:color w:val="000000" w:themeColor="text1"/>
          <w:sz w:val="24"/>
          <w:szCs w:val="24"/>
          <w:u w:val="single"/>
        </w:rPr>
        <w:t>l’Open Society de SOROS en 2017</w:t>
      </w:r>
    </w:p>
    <w:p w14:paraId="3A2E83E2" w14:textId="77777777" w:rsidR="003047C1" w:rsidRPr="006507D2" w:rsidRDefault="00965A96" w:rsidP="002108F9">
      <w:pPr>
        <w:spacing w:after="120" w:line="240" w:lineRule="auto"/>
        <w:rPr>
          <w:color w:val="000000" w:themeColor="text1"/>
          <w:sz w:val="24"/>
          <w:szCs w:val="24"/>
        </w:rPr>
      </w:pPr>
      <w:r w:rsidRPr="006507D2">
        <w:rPr>
          <w:color w:val="000000" w:themeColor="text1"/>
          <w:sz w:val="24"/>
          <w:szCs w:val="24"/>
        </w:rPr>
        <w:t>L’OMS et l’ONU ont touché</w:t>
      </w:r>
      <w:r w:rsidR="003047C1" w:rsidRPr="006507D2">
        <w:rPr>
          <w:color w:val="000000" w:themeColor="text1"/>
          <w:sz w:val="24"/>
          <w:szCs w:val="24"/>
        </w:rPr>
        <w:t xml:space="preserve"> respectivement 530 millions de dollars en 2019.</w:t>
      </w:r>
    </w:p>
    <w:p w14:paraId="25864700" w14:textId="77777777" w:rsidR="009C63FA" w:rsidRPr="006507D2" w:rsidRDefault="003047C1" w:rsidP="002108F9">
      <w:pPr>
        <w:spacing w:after="120" w:line="240" w:lineRule="auto"/>
        <w:rPr>
          <w:color w:val="000000" w:themeColor="text1"/>
          <w:sz w:val="24"/>
          <w:szCs w:val="24"/>
        </w:rPr>
      </w:pPr>
      <w:r w:rsidRPr="006507D2">
        <w:rPr>
          <w:color w:val="000000" w:themeColor="text1"/>
          <w:sz w:val="24"/>
          <w:szCs w:val="24"/>
        </w:rPr>
        <w:t>L’OMS</w:t>
      </w:r>
      <w:r w:rsidR="00965A96" w:rsidRPr="006507D2">
        <w:rPr>
          <w:color w:val="000000" w:themeColor="text1"/>
          <w:sz w:val="24"/>
          <w:szCs w:val="24"/>
        </w:rPr>
        <w:t xml:space="preserve"> (organisme privé qui devrait être contrôlé en raison de l’influence</w:t>
      </w:r>
      <w:r w:rsidR="007C4E2E" w:rsidRPr="006507D2">
        <w:rPr>
          <w:color w:val="000000" w:themeColor="text1"/>
          <w:sz w:val="24"/>
          <w:szCs w:val="24"/>
        </w:rPr>
        <w:t xml:space="preserve"> qui lui est accordé)</w:t>
      </w:r>
      <w:r w:rsidRPr="006507D2">
        <w:rPr>
          <w:color w:val="000000" w:themeColor="text1"/>
          <w:sz w:val="24"/>
          <w:szCs w:val="24"/>
        </w:rPr>
        <w:t xml:space="preserve"> a touché pas moins de 3,6 milliard de dollars, 100 millions de dollars pour le covid</w:t>
      </w:r>
      <w:r w:rsidR="00965A96" w:rsidRPr="006507D2">
        <w:rPr>
          <w:color w:val="000000" w:themeColor="text1"/>
          <w:sz w:val="24"/>
          <w:szCs w:val="24"/>
        </w:rPr>
        <w:t>-</w:t>
      </w:r>
      <w:r w:rsidRPr="006507D2">
        <w:rPr>
          <w:color w:val="000000" w:themeColor="text1"/>
          <w:sz w:val="24"/>
          <w:szCs w:val="24"/>
        </w:rPr>
        <w:t xml:space="preserve">19, </w:t>
      </w:r>
      <w:r w:rsidR="007C4E2E" w:rsidRPr="006507D2">
        <w:rPr>
          <w:color w:val="000000" w:themeColor="text1"/>
          <w:sz w:val="24"/>
          <w:szCs w:val="24"/>
        </w:rPr>
        <w:t>279 millions de dollars pour l’I</w:t>
      </w:r>
      <w:r w:rsidRPr="006507D2">
        <w:rPr>
          <w:color w:val="000000" w:themeColor="text1"/>
          <w:sz w:val="24"/>
          <w:szCs w:val="24"/>
        </w:rPr>
        <w:t>nstitut de mesure d’évaluation sanitaires (statistiques)</w:t>
      </w:r>
      <w:r w:rsidR="00965A96" w:rsidRPr="006507D2">
        <w:rPr>
          <w:color w:val="000000" w:themeColor="text1"/>
          <w:sz w:val="24"/>
          <w:szCs w:val="24"/>
        </w:rPr>
        <w:t xml:space="preserve"> de la Fondation GATE</w:t>
      </w:r>
      <w:r w:rsidR="002108F9" w:rsidRPr="006507D2">
        <w:rPr>
          <w:color w:val="000000" w:themeColor="text1"/>
          <w:sz w:val="24"/>
          <w:szCs w:val="24"/>
        </w:rPr>
        <w:t>S</w:t>
      </w:r>
      <w:r w:rsidR="007C4E2E" w:rsidRPr="006507D2">
        <w:rPr>
          <w:color w:val="000000" w:themeColor="text1"/>
          <w:sz w:val="24"/>
          <w:szCs w:val="24"/>
        </w:rPr>
        <w:t>, Bill GATES, par le biais de ses différe</w:t>
      </w:r>
      <w:r w:rsidR="009C63FA" w:rsidRPr="006507D2">
        <w:rPr>
          <w:color w:val="000000" w:themeColor="text1"/>
          <w:sz w:val="24"/>
          <w:szCs w:val="24"/>
        </w:rPr>
        <w:t>nts outils étant devenu le</w:t>
      </w:r>
      <w:r w:rsidR="007C4E2E" w:rsidRPr="006507D2">
        <w:rPr>
          <w:color w:val="000000" w:themeColor="text1"/>
          <w:sz w:val="24"/>
          <w:szCs w:val="24"/>
        </w:rPr>
        <w:t xml:space="preserve"> plus grand pourvoyeur de fonds de l’OMS</w:t>
      </w:r>
      <w:r w:rsidR="009C63FA" w:rsidRPr="006507D2">
        <w:rPr>
          <w:color w:val="000000" w:themeColor="text1"/>
          <w:sz w:val="24"/>
          <w:szCs w:val="24"/>
        </w:rPr>
        <w:t xml:space="preserve"> (70%)</w:t>
      </w:r>
      <w:r w:rsidR="007C4E2E" w:rsidRPr="006507D2">
        <w:rPr>
          <w:color w:val="000000" w:themeColor="text1"/>
          <w:sz w:val="24"/>
          <w:szCs w:val="24"/>
        </w:rPr>
        <w:t>, ce qui lui permet d’influer unilatéralement sur l’avenir sanitaire et numérique du mond</w:t>
      </w:r>
      <w:r w:rsidR="009C63FA" w:rsidRPr="006507D2">
        <w:rPr>
          <w:color w:val="000000" w:themeColor="text1"/>
          <w:sz w:val="24"/>
          <w:szCs w:val="24"/>
        </w:rPr>
        <w:t xml:space="preserve">e entier, </w:t>
      </w:r>
      <w:r w:rsidR="007C4E2E" w:rsidRPr="006507D2">
        <w:rPr>
          <w:color w:val="000000" w:themeColor="text1"/>
          <w:sz w:val="24"/>
          <w:szCs w:val="24"/>
        </w:rPr>
        <w:t>dans les industries financières, y compris les labor</w:t>
      </w:r>
      <w:r w:rsidR="009C63FA" w:rsidRPr="006507D2">
        <w:rPr>
          <w:color w:val="000000" w:themeColor="text1"/>
          <w:sz w:val="24"/>
          <w:szCs w:val="24"/>
        </w:rPr>
        <w:t>atoires pharmaceutiques,</w:t>
      </w:r>
      <w:r w:rsidR="007C4E2E" w:rsidRPr="006507D2">
        <w:rPr>
          <w:color w:val="000000" w:themeColor="text1"/>
          <w:sz w:val="24"/>
          <w:szCs w:val="24"/>
        </w:rPr>
        <w:t xml:space="preserve"> les médias de propagandes</w:t>
      </w:r>
      <w:r w:rsidR="009D0CE6" w:rsidRPr="006507D2">
        <w:rPr>
          <w:color w:val="000000" w:themeColor="text1"/>
          <w:sz w:val="24"/>
          <w:szCs w:val="24"/>
        </w:rPr>
        <w:t xml:space="preserve"> pour ses intérêts…</w:t>
      </w:r>
    </w:p>
    <w:p w14:paraId="2B5E92EF" w14:textId="19BEE865" w:rsidR="003047C1" w:rsidRPr="006507D2" w:rsidRDefault="003047C1" w:rsidP="002108F9">
      <w:pPr>
        <w:spacing w:after="120" w:line="240" w:lineRule="auto"/>
        <w:rPr>
          <w:color w:val="000000" w:themeColor="text1"/>
          <w:sz w:val="24"/>
          <w:szCs w:val="24"/>
        </w:rPr>
      </w:pPr>
      <w:r w:rsidRPr="006507D2">
        <w:rPr>
          <w:color w:val="000000" w:themeColor="text1"/>
          <w:sz w:val="24"/>
          <w:szCs w:val="24"/>
        </w:rPr>
        <w:lastRenderedPageBreak/>
        <w:t>Le directeur général de l’OMS</w:t>
      </w:r>
      <w:r w:rsidR="006075CD" w:rsidRPr="006507D2">
        <w:rPr>
          <w:color w:val="000000" w:themeColor="text1"/>
          <w:sz w:val="24"/>
          <w:szCs w:val="24"/>
        </w:rPr>
        <w:t xml:space="preserve"> avait déclaré :</w:t>
      </w:r>
      <w:r w:rsidR="003D5272">
        <w:rPr>
          <w:color w:val="000000" w:themeColor="text1"/>
          <w:sz w:val="24"/>
          <w:szCs w:val="24"/>
        </w:rPr>
        <w:t xml:space="preserve"> </w:t>
      </w:r>
      <w:r w:rsidR="006075CD" w:rsidRPr="006507D2">
        <w:rPr>
          <w:color w:val="000000" w:themeColor="text1"/>
          <w:sz w:val="24"/>
          <w:szCs w:val="24"/>
        </w:rPr>
        <w:t xml:space="preserve">« </w:t>
      </w:r>
      <w:r w:rsidR="006075CD" w:rsidRPr="00A756D0">
        <w:rPr>
          <w:i/>
          <w:color w:val="000000" w:themeColor="text1"/>
          <w:sz w:val="24"/>
          <w:szCs w:val="24"/>
        </w:rPr>
        <w:t>il n’y a pas de pandémie</w:t>
      </w:r>
      <w:r w:rsidR="006075CD" w:rsidRPr="006507D2">
        <w:rPr>
          <w:color w:val="000000" w:themeColor="text1"/>
          <w:sz w:val="24"/>
          <w:szCs w:val="24"/>
        </w:rPr>
        <w:t> ». A</w:t>
      </w:r>
      <w:r w:rsidRPr="006507D2">
        <w:rPr>
          <w:color w:val="000000" w:themeColor="text1"/>
          <w:sz w:val="24"/>
          <w:szCs w:val="24"/>
        </w:rPr>
        <w:t>près l’injection de 50 millions</w:t>
      </w:r>
      <w:r w:rsidR="007C4E2E" w:rsidRPr="006507D2">
        <w:rPr>
          <w:color w:val="000000" w:themeColor="text1"/>
          <w:sz w:val="24"/>
          <w:szCs w:val="24"/>
        </w:rPr>
        <w:t xml:space="preserve"> de dollars de la Fondation GATES</w:t>
      </w:r>
      <w:r w:rsidR="003D5272">
        <w:rPr>
          <w:color w:val="000000" w:themeColor="text1"/>
          <w:sz w:val="24"/>
          <w:szCs w:val="24"/>
        </w:rPr>
        <w:t xml:space="preserve"> </w:t>
      </w:r>
      <w:r w:rsidR="006075CD" w:rsidRPr="006507D2">
        <w:rPr>
          <w:color w:val="000000" w:themeColor="text1"/>
          <w:sz w:val="24"/>
          <w:szCs w:val="24"/>
        </w:rPr>
        <w:t>au bénéfice de l’OMS, dès le lendemain de sa précédente annonce, le directeur général est revenu sur ses déclarations, en annonçant que :</w:t>
      </w:r>
      <w:r w:rsidR="0095255F">
        <w:rPr>
          <w:color w:val="000000" w:themeColor="text1"/>
          <w:sz w:val="24"/>
          <w:szCs w:val="24"/>
        </w:rPr>
        <w:t xml:space="preserve"> </w:t>
      </w:r>
      <w:r w:rsidR="006075CD" w:rsidRPr="006507D2">
        <w:rPr>
          <w:color w:val="000000" w:themeColor="text1"/>
          <w:sz w:val="24"/>
          <w:szCs w:val="24"/>
        </w:rPr>
        <w:t>«</w:t>
      </w:r>
      <w:r w:rsidR="009533D7">
        <w:rPr>
          <w:color w:val="000000" w:themeColor="text1"/>
          <w:sz w:val="24"/>
          <w:szCs w:val="24"/>
        </w:rPr>
        <w:t xml:space="preserve"> </w:t>
      </w:r>
      <w:r w:rsidR="00F63CB0" w:rsidRPr="00A756D0">
        <w:rPr>
          <w:i/>
          <w:color w:val="000000" w:themeColor="text1"/>
          <w:sz w:val="24"/>
          <w:szCs w:val="24"/>
        </w:rPr>
        <w:t>le covid</w:t>
      </w:r>
      <w:r w:rsidR="006075CD" w:rsidRPr="00A756D0">
        <w:rPr>
          <w:i/>
          <w:color w:val="000000" w:themeColor="text1"/>
          <w:sz w:val="24"/>
          <w:szCs w:val="24"/>
        </w:rPr>
        <w:t>-</w:t>
      </w:r>
      <w:r w:rsidR="00A756D0">
        <w:rPr>
          <w:i/>
          <w:color w:val="000000" w:themeColor="text1"/>
          <w:sz w:val="24"/>
          <w:szCs w:val="24"/>
        </w:rPr>
        <w:t>19 est</w:t>
      </w:r>
      <w:r w:rsidR="00F63CB0" w:rsidRPr="00A756D0">
        <w:rPr>
          <w:i/>
          <w:color w:val="000000" w:themeColor="text1"/>
          <w:sz w:val="24"/>
          <w:szCs w:val="24"/>
        </w:rPr>
        <w:t xml:space="preserve"> une pandémie</w:t>
      </w:r>
      <w:r w:rsidR="009533D7">
        <w:rPr>
          <w:i/>
          <w:color w:val="000000" w:themeColor="text1"/>
          <w:sz w:val="24"/>
          <w:szCs w:val="24"/>
        </w:rPr>
        <w:t xml:space="preserve"> </w:t>
      </w:r>
      <w:r w:rsidR="00F63CB0" w:rsidRPr="006507D2">
        <w:rPr>
          <w:color w:val="000000" w:themeColor="text1"/>
          <w:sz w:val="24"/>
          <w:szCs w:val="24"/>
        </w:rPr>
        <w:t>».</w:t>
      </w:r>
    </w:p>
    <w:p w14:paraId="66379CAF" w14:textId="77777777" w:rsidR="003047C1" w:rsidRPr="006507D2" w:rsidRDefault="007463B1" w:rsidP="00B273AA">
      <w:pPr>
        <w:spacing w:after="120"/>
        <w:rPr>
          <w:color w:val="000000" w:themeColor="text1"/>
          <w:sz w:val="24"/>
          <w:szCs w:val="24"/>
        </w:rPr>
      </w:pPr>
      <w:r w:rsidRPr="006507D2">
        <w:rPr>
          <w:color w:val="000000" w:themeColor="text1"/>
          <w:sz w:val="24"/>
          <w:szCs w:val="24"/>
        </w:rPr>
        <w:t xml:space="preserve">13,5 millions de dollars pour le CDC </w:t>
      </w:r>
      <w:r w:rsidR="006507D2">
        <w:rPr>
          <w:color w:val="000000" w:themeColor="text1"/>
          <w:sz w:val="24"/>
          <w:szCs w:val="24"/>
        </w:rPr>
        <w:t>versés par</w:t>
      </w:r>
      <w:r w:rsidRPr="006507D2">
        <w:rPr>
          <w:color w:val="000000" w:themeColor="text1"/>
          <w:sz w:val="24"/>
          <w:szCs w:val="24"/>
        </w:rPr>
        <w:t xml:space="preserve"> la Fondation Gate</w:t>
      </w:r>
      <w:r w:rsidR="006507D2" w:rsidRPr="006507D2">
        <w:rPr>
          <w:color w:val="000000" w:themeColor="text1"/>
          <w:sz w:val="24"/>
          <w:szCs w:val="24"/>
        </w:rPr>
        <w:t>s</w:t>
      </w:r>
      <w:r w:rsidRPr="006507D2">
        <w:rPr>
          <w:color w:val="000000" w:themeColor="text1"/>
          <w:sz w:val="24"/>
          <w:szCs w:val="24"/>
        </w:rPr>
        <w:t>.</w:t>
      </w:r>
    </w:p>
    <w:p w14:paraId="7E82D8CF" w14:textId="77777777" w:rsidR="00AE1923" w:rsidRPr="00D6770E" w:rsidRDefault="00B273AA" w:rsidP="004271C9">
      <w:pPr>
        <w:spacing w:after="0"/>
        <w:rPr>
          <w:color w:val="000000" w:themeColor="text1"/>
          <w:sz w:val="24"/>
          <w:szCs w:val="24"/>
        </w:rPr>
      </w:pPr>
      <w:r w:rsidRPr="006507D2">
        <w:rPr>
          <w:color w:val="000000" w:themeColor="text1"/>
          <w:sz w:val="24"/>
          <w:szCs w:val="24"/>
        </w:rPr>
        <w:t>(</w:t>
      </w:r>
      <w:r w:rsidR="007E7CC2" w:rsidRPr="006507D2">
        <w:rPr>
          <w:color w:val="000000" w:themeColor="text1"/>
          <w:sz w:val="24"/>
          <w:szCs w:val="24"/>
        </w:rPr>
        <w:t>Pièce</w:t>
      </w:r>
      <w:r w:rsidR="009746C0" w:rsidRPr="006507D2">
        <w:rPr>
          <w:color w:val="000000" w:themeColor="text1"/>
          <w:sz w:val="24"/>
          <w:szCs w:val="24"/>
        </w:rPr>
        <w:t xml:space="preserve"> 62</w:t>
      </w:r>
      <w:r w:rsidRPr="006507D2">
        <w:rPr>
          <w:color w:val="000000" w:themeColor="text1"/>
          <w:sz w:val="24"/>
          <w:szCs w:val="24"/>
        </w:rPr>
        <w:t>)</w:t>
      </w:r>
    </w:p>
    <w:p w14:paraId="7CC48B56" w14:textId="77777777" w:rsidR="00B273AA" w:rsidRDefault="00AE1923" w:rsidP="004271C9">
      <w:pPr>
        <w:spacing w:after="0"/>
        <w:rPr>
          <w:b/>
          <w:sz w:val="24"/>
          <w:szCs w:val="24"/>
        </w:rPr>
      </w:pPr>
      <w:r w:rsidRPr="00AE1923">
        <w:rPr>
          <w:b/>
          <w:sz w:val="24"/>
          <w:szCs w:val="24"/>
        </w:rPr>
        <w:t>Mary Holland, Professeur de Droit à l’Université de New-York,</w:t>
      </w:r>
      <w:r>
        <w:rPr>
          <w:b/>
          <w:sz w:val="24"/>
          <w:szCs w:val="24"/>
        </w:rPr>
        <w:t xml:space="preserve"> avait déjà </w:t>
      </w:r>
      <w:r w:rsidR="000C0027">
        <w:rPr>
          <w:b/>
          <w:sz w:val="24"/>
          <w:szCs w:val="24"/>
        </w:rPr>
        <w:t>rappelé</w:t>
      </w:r>
      <w:r w:rsidR="009D0CE6">
        <w:rPr>
          <w:b/>
          <w:sz w:val="24"/>
          <w:szCs w:val="24"/>
        </w:rPr>
        <w:t>,</w:t>
      </w:r>
      <w:r w:rsidR="000C0027">
        <w:rPr>
          <w:b/>
          <w:sz w:val="24"/>
          <w:szCs w:val="24"/>
        </w:rPr>
        <w:t xml:space="preserve"> lors de son allocution le 26 avril 2016 au</w:t>
      </w:r>
      <w:r w:rsidR="002108F9">
        <w:rPr>
          <w:b/>
          <w:sz w:val="24"/>
          <w:szCs w:val="24"/>
        </w:rPr>
        <w:t>x</w:t>
      </w:r>
      <w:r w:rsidR="003D5272">
        <w:rPr>
          <w:b/>
          <w:sz w:val="24"/>
          <w:szCs w:val="24"/>
        </w:rPr>
        <w:t xml:space="preserve"> </w:t>
      </w:r>
      <w:r w:rsidR="009D0CE6">
        <w:rPr>
          <w:b/>
          <w:sz w:val="24"/>
          <w:szCs w:val="24"/>
        </w:rPr>
        <w:t>Nations-Unies,</w:t>
      </w:r>
      <w:r w:rsidR="0095255F">
        <w:rPr>
          <w:b/>
          <w:sz w:val="24"/>
          <w:szCs w:val="24"/>
        </w:rPr>
        <w:t xml:space="preserve"> </w:t>
      </w:r>
      <w:r w:rsidR="000C0027">
        <w:rPr>
          <w:b/>
          <w:sz w:val="24"/>
          <w:szCs w:val="24"/>
        </w:rPr>
        <w:t xml:space="preserve">la nécessité de respecter le droit </w:t>
      </w:r>
      <w:r w:rsidRPr="00AE1923">
        <w:rPr>
          <w:b/>
          <w:sz w:val="24"/>
          <w:szCs w:val="24"/>
        </w:rPr>
        <w:t>sur les politiques vaccinales qui violent le Code de Nuremberg.</w:t>
      </w:r>
    </w:p>
    <w:p w14:paraId="1B22521D" w14:textId="77777777" w:rsidR="00B273AA" w:rsidRPr="005C500E" w:rsidRDefault="00B273AA" w:rsidP="004271C9">
      <w:pPr>
        <w:spacing w:after="0"/>
        <w:rPr>
          <w:b/>
          <w:sz w:val="16"/>
          <w:szCs w:val="16"/>
        </w:rPr>
      </w:pPr>
    </w:p>
    <w:p w14:paraId="0EB4DD5B" w14:textId="77777777" w:rsidR="00802DCD" w:rsidRDefault="00802DCD" w:rsidP="00802DCD">
      <w:pPr>
        <w:spacing w:after="120"/>
        <w:rPr>
          <w:sz w:val="24"/>
          <w:szCs w:val="24"/>
        </w:rPr>
      </w:pPr>
      <w:r>
        <w:rPr>
          <w:b/>
          <w:sz w:val="24"/>
          <w:szCs w:val="24"/>
        </w:rPr>
        <w:t xml:space="preserve">Il est d’une extrême nécessité que La cour pénale internationale </w:t>
      </w:r>
      <w:r w:rsidRPr="00802DCD">
        <w:rPr>
          <w:sz w:val="24"/>
          <w:szCs w:val="24"/>
        </w:rPr>
        <w:t>(CPI)</w:t>
      </w:r>
      <w:r>
        <w:rPr>
          <w:b/>
          <w:sz w:val="24"/>
          <w:szCs w:val="24"/>
        </w:rPr>
        <w:t xml:space="preserve">, </w:t>
      </w:r>
      <w:r>
        <w:rPr>
          <w:sz w:val="24"/>
          <w:szCs w:val="24"/>
        </w:rPr>
        <w:t>l</w:t>
      </w:r>
      <w:r w:rsidRPr="00802DCD">
        <w:rPr>
          <w:sz w:val="24"/>
          <w:szCs w:val="24"/>
        </w:rPr>
        <w:t xml:space="preserve">es Nations Unies, </w:t>
      </w:r>
      <w:r>
        <w:rPr>
          <w:sz w:val="24"/>
          <w:szCs w:val="24"/>
        </w:rPr>
        <w:t xml:space="preserve">la </w:t>
      </w:r>
      <w:r w:rsidRPr="00802DCD">
        <w:rPr>
          <w:sz w:val="24"/>
          <w:szCs w:val="24"/>
        </w:rPr>
        <w:t>CESDHLF ainsi que la communauté in</w:t>
      </w:r>
      <w:r>
        <w:rPr>
          <w:sz w:val="24"/>
          <w:szCs w:val="24"/>
        </w:rPr>
        <w:t>ternationale respecte</w:t>
      </w:r>
      <w:r w:rsidRPr="00802DCD">
        <w:rPr>
          <w:sz w:val="24"/>
          <w:szCs w:val="24"/>
        </w:rPr>
        <w:t xml:space="preserve"> les droits huma</w:t>
      </w:r>
      <w:r>
        <w:rPr>
          <w:sz w:val="24"/>
          <w:szCs w:val="24"/>
        </w:rPr>
        <w:t>ins et ceux notamment liés à la vaccination.</w:t>
      </w:r>
    </w:p>
    <w:p w14:paraId="4B9CB616" w14:textId="77777777" w:rsidR="00802DCD" w:rsidRDefault="00802DCD" w:rsidP="00C71D85">
      <w:pPr>
        <w:spacing w:after="0"/>
        <w:rPr>
          <w:sz w:val="24"/>
          <w:szCs w:val="24"/>
        </w:rPr>
      </w:pPr>
      <w:r w:rsidRPr="00802DCD">
        <w:rPr>
          <w:sz w:val="24"/>
          <w:szCs w:val="24"/>
        </w:rPr>
        <w:t>Depuis la seconde guerre mondiale, la communauté internationale a reconnu les graves dangers d’une expérimentation scientifique et médicale</w:t>
      </w:r>
      <w:r w:rsidR="00A97811">
        <w:rPr>
          <w:sz w:val="24"/>
          <w:szCs w:val="24"/>
        </w:rPr>
        <w:t>,</w:t>
      </w:r>
      <w:r w:rsidR="003D5272">
        <w:rPr>
          <w:sz w:val="24"/>
          <w:szCs w:val="24"/>
        </w:rPr>
        <w:t xml:space="preserve"> </w:t>
      </w:r>
      <w:r w:rsidRPr="00A97811">
        <w:rPr>
          <w:sz w:val="24"/>
          <w:szCs w:val="24"/>
        </w:rPr>
        <w:t>involontaire</w:t>
      </w:r>
      <w:r w:rsidRPr="00802DCD">
        <w:rPr>
          <w:sz w:val="24"/>
          <w:szCs w:val="24"/>
        </w:rPr>
        <w:t xml:space="preserve"> sur des sujets humains</w:t>
      </w:r>
      <w:r>
        <w:rPr>
          <w:sz w:val="24"/>
          <w:szCs w:val="24"/>
        </w:rPr>
        <w:t>.</w:t>
      </w:r>
    </w:p>
    <w:p w14:paraId="56025583" w14:textId="77777777" w:rsidR="00802DCD" w:rsidRPr="005C500E" w:rsidRDefault="00802DCD" w:rsidP="00C71D85">
      <w:pPr>
        <w:spacing w:after="0"/>
        <w:rPr>
          <w:sz w:val="16"/>
          <w:szCs w:val="16"/>
        </w:rPr>
      </w:pPr>
    </w:p>
    <w:p w14:paraId="32977588" w14:textId="4BE63312" w:rsidR="00802DCD" w:rsidRPr="00802DCD" w:rsidRDefault="00802DCD" w:rsidP="00802DCD">
      <w:pPr>
        <w:spacing w:after="0"/>
        <w:rPr>
          <w:sz w:val="24"/>
          <w:szCs w:val="24"/>
        </w:rPr>
      </w:pPr>
      <w:r w:rsidRPr="00802DCD">
        <w:rPr>
          <w:b/>
          <w:sz w:val="24"/>
          <w:szCs w:val="24"/>
        </w:rPr>
        <w:t>Le monde a adopté le Code de Nuremberg qui stipule que</w:t>
      </w:r>
      <w:r w:rsidR="009533D7">
        <w:rPr>
          <w:b/>
          <w:sz w:val="24"/>
          <w:szCs w:val="24"/>
        </w:rPr>
        <w:t xml:space="preserve"> </w:t>
      </w:r>
      <w:r w:rsidRPr="00802DCD">
        <w:rPr>
          <w:sz w:val="24"/>
          <w:szCs w:val="24"/>
        </w:rPr>
        <w:t>:</w:t>
      </w:r>
    </w:p>
    <w:p w14:paraId="7784AE4E" w14:textId="77777777" w:rsidR="00802DCD" w:rsidRPr="00802DCD" w:rsidRDefault="00802DCD" w:rsidP="00802DCD">
      <w:pPr>
        <w:spacing w:after="0"/>
        <w:rPr>
          <w:sz w:val="24"/>
          <w:szCs w:val="24"/>
        </w:rPr>
      </w:pPr>
      <w:r w:rsidRPr="00802DCD">
        <w:rPr>
          <w:sz w:val="24"/>
          <w:szCs w:val="24"/>
        </w:rPr>
        <w:t>« Le consentement volontaire du sujet humain est absolument essentiel</w:t>
      </w:r>
      <w:r>
        <w:rPr>
          <w:sz w:val="24"/>
          <w:szCs w:val="24"/>
        </w:rPr>
        <w:t> »</w:t>
      </w:r>
      <w:r w:rsidRPr="00802DCD">
        <w:rPr>
          <w:sz w:val="24"/>
          <w:szCs w:val="24"/>
        </w:rPr>
        <w:t>. Le Pacte international relatif aux droits</w:t>
      </w:r>
      <w:r w:rsidR="00A97811">
        <w:rPr>
          <w:sz w:val="24"/>
          <w:szCs w:val="24"/>
        </w:rPr>
        <w:t xml:space="preserve"> civils et politiques </w:t>
      </w:r>
      <w:r w:rsidRPr="00802DCD">
        <w:rPr>
          <w:sz w:val="24"/>
          <w:szCs w:val="24"/>
        </w:rPr>
        <w:t xml:space="preserve">a encore repris cette interdiction contre toute expérimentation involontaire dans son texte de 1966 qui stipule : </w:t>
      </w:r>
    </w:p>
    <w:p w14:paraId="381FE69D" w14:textId="77777777" w:rsidR="00802DCD" w:rsidRDefault="00802DCD" w:rsidP="00802DCD">
      <w:pPr>
        <w:spacing w:after="120"/>
        <w:rPr>
          <w:sz w:val="24"/>
          <w:szCs w:val="24"/>
        </w:rPr>
      </w:pPr>
      <w:r>
        <w:rPr>
          <w:sz w:val="24"/>
          <w:szCs w:val="24"/>
        </w:rPr>
        <w:t>« </w:t>
      </w:r>
      <w:r w:rsidRPr="00802DCD">
        <w:rPr>
          <w:sz w:val="24"/>
          <w:szCs w:val="24"/>
        </w:rPr>
        <w:t xml:space="preserve">Nul ne peut être soumis sans son libre consentement à une expérience médicale ou scientifique. » </w:t>
      </w:r>
    </w:p>
    <w:p w14:paraId="3ADEEDAD" w14:textId="77777777" w:rsidR="00802DCD" w:rsidRDefault="00802DCD" w:rsidP="000C0027">
      <w:pPr>
        <w:spacing w:after="120"/>
        <w:rPr>
          <w:sz w:val="24"/>
          <w:szCs w:val="24"/>
        </w:rPr>
      </w:pPr>
      <w:r w:rsidRPr="00802DCD">
        <w:rPr>
          <w:sz w:val="24"/>
          <w:szCs w:val="24"/>
        </w:rPr>
        <w:t xml:space="preserve">Cette interdiction est maintenant si universellement reconnue que certains tribunaux et chercheurs ont considéré ce droit au consentement éclairé comme une question de </w:t>
      </w:r>
      <w:r w:rsidRPr="00802DCD">
        <w:rPr>
          <w:sz w:val="24"/>
          <w:szCs w:val="24"/>
          <w:u w:val="single"/>
        </w:rPr>
        <w:t>droit international coutumier</w:t>
      </w:r>
      <w:r w:rsidRPr="00802DCD">
        <w:rPr>
          <w:sz w:val="24"/>
          <w:szCs w:val="24"/>
        </w:rPr>
        <w:t>.</w:t>
      </w:r>
    </w:p>
    <w:p w14:paraId="1550DB1E" w14:textId="77777777" w:rsidR="00A737F2" w:rsidRDefault="00A737F2" w:rsidP="00C71D85">
      <w:pPr>
        <w:spacing w:after="0"/>
        <w:rPr>
          <w:sz w:val="24"/>
          <w:szCs w:val="24"/>
        </w:rPr>
      </w:pPr>
      <w:r w:rsidRPr="00A737F2">
        <w:rPr>
          <w:sz w:val="24"/>
          <w:szCs w:val="24"/>
        </w:rPr>
        <w:t>L’un des objectifs fondamentaux de l’Organisation des Nations Unies, énoncés à l’article 1 de la Charte, est de parvenir à une coopération internationale</w:t>
      </w:r>
      <w:r w:rsidR="00A97811">
        <w:rPr>
          <w:sz w:val="24"/>
          <w:szCs w:val="24"/>
        </w:rPr>
        <w:t> :</w:t>
      </w:r>
    </w:p>
    <w:p w14:paraId="59F2DC7F" w14:textId="77777777" w:rsidR="00802DCD" w:rsidRPr="000C0027" w:rsidRDefault="00A737F2" w:rsidP="000C0027">
      <w:pPr>
        <w:spacing w:after="120"/>
        <w:rPr>
          <w:sz w:val="24"/>
          <w:szCs w:val="24"/>
        </w:rPr>
      </w:pPr>
      <w:r w:rsidRPr="00A737F2">
        <w:rPr>
          <w:sz w:val="24"/>
          <w:szCs w:val="24"/>
        </w:rPr>
        <w:t>« Pour promouvoir et encourager le respect des droits de l’homme et des libertés fondamentales pour tous »</w:t>
      </w:r>
      <w:r w:rsidR="00A97811">
        <w:rPr>
          <w:sz w:val="24"/>
          <w:szCs w:val="24"/>
        </w:rPr>
        <w:t>.</w:t>
      </w:r>
    </w:p>
    <w:p w14:paraId="5501E2BB" w14:textId="77777777" w:rsidR="00A737F2" w:rsidRDefault="00F23917" w:rsidP="00C71D85">
      <w:pPr>
        <w:spacing w:after="0"/>
        <w:rPr>
          <w:b/>
          <w:sz w:val="24"/>
          <w:szCs w:val="24"/>
        </w:rPr>
      </w:pPr>
      <w:r w:rsidRPr="00F23917">
        <w:rPr>
          <w:b/>
          <w:sz w:val="24"/>
          <w:szCs w:val="24"/>
        </w:rPr>
        <w:t>En d’autres termes, ce droit s’applique partout, que le pays en question ait ou non des lois spécifiques, exactement comme les normes coutumières interdisent maintenant l’esclavage, le génocide, la torture et la piraterie.</w:t>
      </w:r>
    </w:p>
    <w:p w14:paraId="4463FDAB" w14:textId="77777777" w:rsidR="00F23917" w:rsidRPr="005C500E" w:rsidRDefault="00F23917" w:rsidP="00C71D85">
      <w:pPr>
        <w:spacing w:after="0"/>
        <w:rPr>
          <w:b/>
          <w:sz w:val="16"/>
          <w:szCs w:val="16"/>
        </w:rPr>
      </w:pPr>
    </w:p>
    <w:p w14:paraId="4B076BE0" w14:textId="77777777" w:rsidR="00F23917" w:rsidRPr="00F23917" w:rsidRDefault="00F23917" w:rsidP="00F23917">
      <w:pPr>
        <w:spacing w:after="0"/>
        <w:rPr>
          <w:b/>
          <w:sz w:val="24"/>
          <w:szCs w:val="24"/>
        </w:rPr>
      </w:pPr>
      <w:r w:rsidRPr="00F23917">
        <w:rPr>
          <w:b/>
          <w:sz w:val="24"/>
          <w:szCs w:val="24"/>
        </w:rPr>
        <w:t xml:space="preserve">En 2005, l’UNESCO </w:t>
      </w:r>
      <w:r w:rsidRPr="00F23917">
        <w:rPr>
          <w:sz w:val="24"/>
          <w:szCs w:val="24"/>
        </w:rPr>
        <w:t>(Education Science et Culture)</w:t>
      </w:r>
      <w:r w:rsidRPr="00F23917">
        <w:rPr>
          <w:b/>
          <w:sz w:val="24"/>
          <w:szCs w:val="24"/>
        </w:rPr>
        <w:t xml:space="preserve"> qui a abordé cette question a adopté la Déclaration Universelle sur la bioéthique et les droits de l’homme avec un consensus de 193 pays. Les pays participants ont espéré que cette Déclaration, comme la Déclaration universelle des Droits de l’Homme, devienne un ensemble de principes directeurs. Sur la question du consentement, la Déclaration stipule que toute intervention médicale préventive ne doit être effectuée qu’avec le consentement préalable, libre et éclairé de la personne concernée, et fondé</w:t>
      </w:r>
      <w:r w:rsidR="00A97811">
        <w:rPr>
          <w:b/>
          <w:sz w:val="24"/>
          <w:szCs w:val="24"/>
        </w:rPr>
        <w:t>e</w:t>
      </w:r>
      <w:r w:rsidRPr="00F23917">
        <w:rPr>
          <w:b/>
          <w:sz w:val="24"/>
          <w:szCs w:val="24"/>
        </w:rPr>
        <w:t xml:space="preserve"> sur des informations suffisantes.</w:t>
      </w:r>
    </w:p>
    <w:p w14:paraId="76C259A5" w14:textId="77777777" w:rsidR="00F23917" w:rsidRDefault="00F23917" w:rsidP="00F23917">
      <w:pPr>
        <w:spacing w:after="0"/>
        <w:rPr>
          <w:b/>
          <w:sz w:val="24"/>
          <w:szCs w:val="24"/>
        </w:rPr>
      </w:pPr>
      <w:r w:rsidRPr="00F23917">
        <w:rPr>
          <w:b/>
          <w:sz w:val="24"/>
          <w:szCs w:val="24"/>
        </w:rPr>
        <w:t>Cette déclaration est une extension du serment médical</w:t>
      </w:r>
      <w:r w:rsidR="00A97811">
        <w:rPr>
          <w:b/>
          <w:sz w:val="24"/>
          <w:szCs w:val="24"/>
        </w:rPr>
        <w:t xml:space="preserve"> attribué à Hippocrate il y a 2</w:t>
      </w:r>
      <w:r w:rsidRPr="00F23917">
        <w:rPr>
          <w:b/>
          <w:sz w:val="24"/>
          <w:szCs w:val="24"/>
        </w:rPr>
        <w:t xml:space="preserve">500 ans, et qui stipule que les médecins doivent œuvrer pour le bien de leurs patients et </w:t>
      </w:r>
      <w:r w:rsidR="00A97811">
        <w:rPr>
          <w:b/>
          <w:sz w:val="24"/>
          <w:szCs w:val="24"/>
        </w:rPr>
        <w:t xml:space="preserve">« d’abord, ne jamais faire de mal », « Primum non </w:t>
      </w:r>
      <w:proofErr w:type="spellStart"/>
      <w:r w:rsidR="00A97811">
        <w:rPr>
          <w:b/>
          <w:sz w:val="24"/>
          <w:szCs w:val="24"/>
        </w:rPr>
        <w:t>n</w:t>
      </w:r>
      <w:r w:rsidR="00A97811" w:rsidRPr="00A97811">
        <w:rPr>
          <w:b/>
          <w:sz w:val="24"/>
          <w:szCs w:val="24"/>
        </w:rPr>
        <w:t>ocere</w:t>
      </w:r>
      <w:proofErr w:type="spellEnd"/>
      <w:r w:rsidR="00A97811">
        <w:rPr>
          <w:b/>
          <w:sz w:val="24"/>
          <w:szCs w:val="24"/>
        </w:rPr>
        <w:t> ».</w:t>
      </w:r>
    </w:p>
    <w:p w14:paraId="18F61704" w14:textId="77777777" w:rsidR="00F23917" w:rsidRPr="005C500E" w:rsidRDefault="00F23917" w:rsidP="00C71D85">
      <w:pPr>
        <w:spacing w:after="0"/>
        <w:rPr>
          <w:b/>
          <w:sz w:val="16"/>
          <w:szCs w:val="16"/>
        </w:rPr>
      </w:pPr>
    </w:p>
    <w:p w14:paraId="33DDA289" w14:textId="77777777" w:rsidR="00F23917" w:rsidRPr="00F23917" w:rsidRDefault="00F23917" w:rsidP="00F23917">
      <w:pPr>
        <w:spacing w:after="120"/>
        <w:rPr>
          <w:b/>
          <w:sz w:val="24"/>
          <w:szCs w:val="24"/>
        </w:rPr>
      </w:pPr>
      <w:r w:rsidRPr="00E800A6">
        <w:rPr>
          <w:b/>
          <w:sz w:val="24"/>
          <w:szCs w:val="24"/>
          <w:u w:val="single"/>
        </w:rPr>
        <w:t xml:space="preserve">Elle note également </w:t>
      </w:r>
      <w:r w:rsidRPr="00E800A6">
        <w:rPr>
          <w:sz w:val="24"/>
          <w:szCs w:val="24"/>
          <w:u w:val="single"/>
        </w:rPr>
        <w:t>(en son article 2)</w:t>
      </w:r>
      <w:r w:rsidRPr="00E800A6">
        <w:rPr>
          <w:b/>
          <w:sz w:val="24"/>
          <w:szCs w:val="24"/>
          <w:u w:val="single"/>
        </w:rPr>
        <w:t xml:space="preserve"> que « </w:t>
      </w:r>
      <w:r w:rsidRPr="00E800A6">
        <w:rPr>
          <w:sz w:val="24"/>
          <w:szCs w:val="24"/>
          <w:u w:val="single"/>
        </w:rPr>
        <w:t>le seul intérêt de la science ou de la société</w:t>
      </w:r>
      <w:r w:rsidRPr="00E800A6">
        <w:rPr>
          <w:b/>
          <w:sz w:val="24"/>
          <w:szCs w:val="24"/>
          <w:u w:val="single"/>
        </w:rPr>
        <w:t xml:space="preserve"> » ne doit pas prévaloir</w:t>
      </w:r>
      <w:r w:rsidRPr="00F23917">
        <w:rPr>
          <w:b/>
          <w:sz w:val="24"/>
          <w:szCs w:val="24"/>
        </w:rPr>
        <w:t>.</w:t>
      </w:r>
    </w:p>
    <w:p w14:paraId="58B13071" w14:textId="77777777" w:rsidR="00F23917" w:rsidRPr="00F23917" w:rsidRDefault="00F23917" w:rsidP="00F23917">
      <w:pPr>
        <w:spacing w:after="120"/>
        <w:rPr>
          <w:b/>
          <w:sz w:val="24"/>
          <w:szCs w:val="24"/>
        </w:rPr>
      </w:pPr>
      <w:r w:rsidRPr="00F23917">
        <w:rPr>
          <w:b/>
          <w:sz w:val="24"/>
          <w:szCs w:val="24"/>
        </w:rPr>
        <w:t xml:space="preserve">Ce principe de précaution en médecine mène directement à l’idée que les politiques de vaccination </w:t>
      </w:r>
      <w:r w:rsidR="00A97811">
        <w:rPr>
          <w:b/>
          <w:sz w:val="24"/>
          <w:szCs w:val="24"/>
        </w:rPr>
        <w:t xml:space="preserve">ne </w:t>
      </w:r>
      <w:r w:rsidRPr="00F23917">
        <w:rPr>
          <w:b/>
          <w:sz w:val="24"/>
          <w:szCs w:val="24"/>
        </w:rPr>
        <w:t xml:space="preserve">doivent </w:t>
      </w:r>
      <w:r w:rsidR="00A97811">
        <w:rPr>
          <w:b/>
          <w:sz w:val="24"/>
          <w:szCs w:val="24"/>
        </w:rPr>
        <w:t>qu’</w:t>
      </w:r>
      <w:r w:rsidRPr="00F23917">
        <w:rPr>
          <w:b/>
          <w:sz w:val="24"/>
          <w:szCs w:val="24"/>
        </w:rPr>
        <w:t>être recommandées et non rendues obligatoires.</w:t>
      </w:r>
    </w:p>
    <w:p w14:paraId="209C549E" w14:textId="7B771015" w:rsidR="00F23917" w:rsidRPr="00F23917" w:rsidRDefault="00F23917" w:rsidP="00F23917">
      <w:pPr>
        <w:spacing w:after="0"/>
        <w:rPr>
          <w:b/>
          <w:sz w:val="24"/>
          <w:szCs w:val="24"/>
        </w:rPr>
      </w:pPr>
      <w:r w:rsidRPr="00F23917">
        <w:rPr>
          <w:b/>
          <w:sz w:val="24"/>
          <w:szCs w:val="24"/>
        </w:rPr>
        <w:t xml:space="preserve">Le Dr Leo Alexander, chef médical consultant américain au procès de Nuremberg, a averti en 1949 </w:t>
      </w:r>
      <w:r w:rsidR="009533D7" w:rsidRPr="00F23917">
        <w:rPr>
          <w:b/>
          <w:sz w:val="24"/>
          <w:szCs w:val="24"/>
        </w:rPr>
        <w:t>que :</w:t>
      </w:r>
    </w:p>
    <w:p w14:paraId="2866E4A7" w14:textId="77777777" w:rsidR="00F23917" w:rsidRPr="0007156A" w:rsidRDefault="00F23917" w:rsidP="00F23917">
      <w:pPr>
        <w:spacing w:after="120"/>
        <w:rPr>
          <w:sz w:val="24"/>
          <w:szCs w:val="24"/>
        </w:rPr>
      </w:pPr>
      <w:r w:rsidRPr="0007156A">
        <w:rPr>
          <w:sz w:val="24"/>
          <w:szCs w:val="24"/>
        </w:rPr>
        <w:t xml:space="preserve">« C’est à partir de débuts insignifiants que les valeurs d’une société entière peuvent être renversées ». </w:t>
      </w:r>
    </w:p>
    <w:p w14:paraId="0E5E9770" w14:textId="77777777" w:rsidR="00F23917" w:rsidRPr="00F23917" w:rsidRDefault="00F23917" w:rsidP="00F23917">
      <w:pPr>
        <w:spacing w:after="0"/>
        <w:rPr>
          <w:b/>
          <w:sz w:val="24"/>
          <w:szCs w:val="24"/>
        </w:rPr>
      </w:pPr>
      <w:r w:rsidRPr="00F23917">
        <w:rPr>
          <w:b/>
          <w:sz w:val="24"/>
          <w:szCs w:val="24"/>
        </w:rPr>
        <w:lastRenderedPageBreak/>
        <w:t xml:space="preserve">Il a souligné que bien avant l’arrivée au pouvoir des nazis en Allemagne, un changement dans la culture médicale s’était déjà produit </w:t>
      </w:r>
      <w:r w:rsidRPr="0007156A">
        <w:rPr>
          <w:sz w:val="24"/>
          <w:szCs w:val="24"/>
        </w:rPr>
        <w:t>« ouvrant la voie à l’adoption d’un point de vue hégélien utilitariste »</w:t>
      </w:r>
      <w:r w:rsidRPr="00F23917">
        <w:rPr>
          <w:b/>
          <w:sz w:val="24"/>
          <w:szCs w:val="24"/>
        </w:rPr>
        <w:t xml:space="preserve"> avec une littérature traitant de l’euthanasie et de l’extermination des personnes handicapées dès 1931.</w:t>
      </w:r>
    </w:p>
    <w:p w14:paraId="5DE46313" w14:textId="77777777" w:rsidR="00B31E05" w:rsidRPr="00E83AD6" w:rsidRDefault="00B31E05" w:rsidP="00B31E05">
      <w:pPr>
        <w:spacing w:after="0"/>
        <w:rPr>
          <w:b/>
          <w:color w:val="000000" w:themeColor="text1"/>
          <w:sz w:val="24"/>
          <w:szCs w:val="24"/>
        </w:rPr>
      </w:pPr>
      <w:r w:rsidRPr="00F23917">
        <w:rPr>
          <w:b/>
          <w:sz w:val="24"/>
          <w:szCs w:val="24"/>
        </w:rPr>
        <w:t>Les individus, pour eux-mêmes et leurs enfants mineurs devraient avoir le droit d’accepter ou de refuser des interventions médicales préventives basées sur une information adéquate et sans contrainte</w:t>
      </w:r>
      <w:r>
        <w:rPr>
          <w:b/>
          <w:sz w:val="24"/>
          <w:szCs w:val="24"/>
        </w:rPr>
        <w:t>s</w:t>
      </w:r>
      <w:r w:rsidRPr="00F23917">
        <w:rPr>
          <w:b/>
          <w:sz w:val="24"/>
          <w:szCs w:val="24"/>
        </w:rPr>
        <w:t xml:space="preserve">, </w:t>
      </w:r>
      <w:r w:rsidRPr="00E83AD6">
        <w:rPr>
          <w:b/>
          <w:color w:val="000000" w:themeColor="text1"/>
          <w:sz w:val="24"/>
          <w:szCs w:val="24"/>
        </w:rPr>
        <w:t>telles des menaces de perte d’avantages économiques ou éducatifs.</w:t>
      </w:r>
    </w:p>
    <w:p w14:paraId="1DB9C35F" w14:textId="77777777" w:rsidR="00B31E05" w:rsidRPr="00E83AD6" w:rsidRDefault="00B31E05" w:rsidP="00B31E05">
      <w:pPr>
        <w:spacing w:after="0"/>
        <w:rPr>
          <w:b/>
          <w:color w:val="000000" w:themeColor="text1"/>
          <w:sz w:val="24"/>
          <w:szCs w:val="24"/>
        </w:rPr>
      </w:pPr>
    </w:p>
    <w:p w14:paraId="7A88C376" w14:textId="77777777" w:rsidR="00B31E05" w:rsidRPr="00E83AD6" w:rsidRDefault="00B31E05" w:rsidP="00B31E05">
      <w:pPr>
        <w:spacing w:after="0"/>
        <w:rPr>
          <w:b/>
          <w:color w:val="000000" w:themeColor="text1"/>
          <w:sz w:val="24"/>
          <w:szCs w:val="24"/>
        </w:rPr>
      </w:pPr>
      <w:r w:rsidRPr="00E83AD6">
        <w:rPr>
          <w:b/>
          <w:color w:val="000000" w:themeColor="text1"/>
          <w:sz w:val="24"/>
          <w:szCs w:val="24"/>
        </w:rPr>
        <w:t>Le consentement éclairé doit être la position par défaut parce que la contrainte sape non seulement la confiance, mais limite les droits fondamentaux à la vie, à la liberté, à l’intégrité physique, au consentement éclairé, à la confidentialité et à la prise de décision parentale.</w:t>
      </w:r>
    </w:p>
    <w:p w14:paraId="6BBF8FA8" w14:textId="77777777" w:rsidR="00B31E05" w:rsidRDefault="00B31E05" w:rsidP="00B31E05">
      <w:pPr>
        <w:spacing w:after="0"/>
        <w:rPr>
          <w:b/>
          <w:sz w:val="24"/>
          <w:szCs w:val="24"/>
        </w:rPr>
      </w:pPr>
    </w:p>
    <w:p w14:paraId="2EF721BC" w14:textId="77777777" w:rsidR="00B31E05" w:rsidRDefault="00B31E05" w:rsidP="00B31E05">
      <w:pPr>
        <w:spacing w:after="0"/>
        <w:rPr>
          <w:b/>
          <w:sz w:val="24"/>
          <w:szCs w:val="24"/>
        </w:rPr>
      </w:pPr>
      <w:r w:rsidRPr="00F23917">
        <w:rPr>
          <w:b/>
          <w:sz w:val="24"/>
          <w:szCs w:val="24"/>
        </w:rPr>
        <w:t>Si nous ne respectons pas les premiers principes du droit à la vie, à la liberté et à l’intégrité corp</w:t>
      </w:r>
      <w:r>
        <w:rPr>
          <w:b/>
          <w:sz w:val="24"/>
          <w:szCs w:val="24"/>
        </w:rPr>
        <w:t>orelle des personnes, du droit au</w:t>
      </w:r>
      <w:r w:rsidRPr="00F23917">
        <w:rPr>
          <w:b/>
          <w:sz w:val="24"/>
          <w:szCs w:val="24"/>
        </w:rPr>
        <w:t xml:space="preserve"> consentement préalable libre et éclairé en médecine, nous pourrions nous retrouver dans des situations désastreuses prévisibles ou même inconnues.</w:t>
      </w:r>
    </w:p>
    <w:p w14:paraId="59D5ECF5" w14:textId="77777777" w:rsidR="00F23917" w:rsidRDefault="00F23917" w:rsidP="00C71D85">
      <w:pPr>
        <w:spacing w:after="0"/>
        <w:rPr>
          <w:b/>
          <w:sz w:val="24"/>
          <w:szCs w:val="24"/>
        </w:rPr>
      </w:pPr>
    </w:p>
    <w:p w14:paraId="7EF04DAA" w14:textId="59422536" w:rsidR="00F23917" w:rsidRPr="00F23917" w:rsidRDefault="00F23917" w:rsidP="00F23917">
      <w:pPr>
        <w:spacing w:after="120"/>
        <w:rPr>
          <w:b/>
          <w:sz w:val="24"/>
          <w:szCs w:val="24"/>
        </w:rPr>
      </w:pPr>
      <w:r w:rsidRPr="00F23917">
        <w:rPr>
          <w:b/>
          <w:sz w:val="24"/>
          <w:szCs w:val="24"/>
        </w:rPr>
        <w:t>Le discours d’adieu du Président Eisenhower</w:t>
      </w:r>
      <w:r w:rsidR="009533D7">
        <w:rPr>
          <w:b/>
          <w:sz w:val="24"/>
          <w:szCs w:val="24"/>
        </w:rPr>
        <w:t xml:space="preserve"> </w:t>
      </w:r>
      <w:r w:rsidRPr="00F23917">
        <w:rPr>
          <w:b/>
          <w:sz w:val="24"/>
          <w:szCs w:val="24"/>
        </w:rPr>
        <w:t>:</w:t>
      </w:r>
    </w:p>
    <w:p w14:paraId="63E06AB7" w14:textId="77777777" w:rsidR="00A449CB" w:rsidRDefault="00F23917" w:rsidP="00433025">
      <w:pPr>
        <w:spacing w:after="120"/>
        <w:rPr>
          <w:sz w:val="24"/>
          <w:szCs w:val="24"/>
        </w:rPr>
      </w:pPr>
      <w:r w:rsidRPr="0007156A">
        <w:rPr>
          <w:sz w:val="24"/>
          <w:szCs w:val="24"/>
        </w:rPr>
        <w:t xml:space="preserve">« </w:t>
      </w:r>
      <w:r w:rsidRPr="00D6770E">
        <w:rPr>
          <w:i/>
          <w:sz w:val="24"/>
          <w:szCs w:val="24"/>
        </w:rPr>
        <w:t>Le potentiel d’une montée désastreuse du pouvoir existe et persistera. Nous ne devons jamais permettre que ce complexe mette en danger nos libertés ou notre processus démocratique. Nous ne devons rien prendre pour acquis. Seuls des citoyens éveillés et bien informés peuvent contraindre l’énorme machinerie industrielle et médicale à respecter nos méthodes et nos objectifs pour que la sécurité et la liberté puissent prospérer ensemble… En gardant l’œil sur la recherche et les découvertes scientifiques, comme il nous appartient de le faire, nous devons aussi rester attentifs au danger égal et opposé qui conduirait la politique à devenir elle-même captive d’une élite scientifique et technologique</w:t>
      </w:r>
      <w:r w:rsidRPr="0007156A">
        <w:rPr>
          <w:sz w:val="24"/>
          <w:szCs w:val="24"/>
        </w:rPr>
        <w:t xml:space="preserve"> ».</w:t>
      </w:r>
    </w:p>
    <w:p w14:paraId="336AE757" w14:textId="77777777" w:rsidR="00A449CB" w:rsidRDefault="00A449CB" w:rsidP="00F23917">
      <w:pPr>
        <w:spacing w:after="0"/>
        <w:rPr>
          <w:sz w:val="24"/>
          <w:szCs w:val="24"/>
        </w:rPr>
      </w:pPr>
      <w:r w:rsidRPr="00A449CB">
        <w:rPr>
          <w:b/>
          <w:sz w:val="24"/>
          <w:szCs w:val="24"/>
        </w:rPr>
        <w:t>Rappelons qu’aujourd’hui</w:t>
      </w:r>
      <w:r w:rsidR="005C500E">
        <w:rPr>
          <w:b/>
          <w:sz w:val="24"/>
          <w:szCs w:val="24"/>
        </w:rPr>
        <w:t xml:space="preserve"> : </w:t>
      </w:r>
      <w:r w:rsidRPr="00F855F5">
        <w:rPr>
          <w:sz w:val="24"/>
          <w:szCs w:val="24"/>
        </w:rPr>
        <w:t>«</w:t>
      </w:r>
      <w:r w:rsidRPr="00F855F5">
        <w:rPr>
          <w:sz w:val="24"/>
          <w:szCs w:val="24"/>
          <w:u w:val="single"/>
        </w:rPr>
        <w:t> Le consentement volontaire du sujet humain est absolument essentiel et il est un droit acquis</w:t>
      </w:r>
      <w:r>
        <w:rPr>
          <w:sz w:val="24"/>
          <w:szCs w:val="24"/>
        </w:rPr>
        <w:t>, aussi bien pour les adultes, que les enfants en âge de s’exprimer, dont l’accord est un préalable, même si les parents on</w:t>
      </w:r>
      <w:r w:rsidR="005C500E">
        <w:rPr>
          <w:sz w:val="24"/>
          <w:szCs w:val="24"/>
        </w:rPr>
        <w:t>t donné</w:t>
      </w:r>
      <w:r>
        <w:rPr>
          <w:sz w:val="24"/>
          <w:szCs w:val="24"/>
        </w:rPr>
        <w:t xml:space="preserve"> leur consentement ».</w:t>
      </w:r>
    </w:p>
    <w:p w14:paraId="2739CDEC" w14:textId="77777777" w:rsidR="00384010" w:rsidRDefault="00384010" w:rsidP="00703806">
      <w:pPr>
        <w:spacing w:after="0"/>
        <w:rPr>
          <w:sz w:val="24"/>
          <w:szCs w:val="24"/>
        </w:rPr>
      </w:pPr>
    </w:p>
    <w:p w14:paraId="6F9D9DFD" w14:textId="77777777" w:rsidR="00384010" w:rsidRPr="00384010" w:rsidRDefault="00384010" w:rsidP="00384010">
      <w:pPr>
        <w:spacing w:after="120"/>
        <w:rPr>
          <w:sz w:val="24"/>
          <w:szCs w:val="24"/>
        </w:rPr>
      </w:pPr>
      <w:r w:rsidRPr="00384010">
        <w:rPr>
          <w:b/>
          <w:bCs/>
          <w:sz w:val="24"/>
          <w:szCs w:val="24"/>
        </w:rPr>
        <w:t>Désinformation</w:t>
      </w:r>
      <w:r w:rsidRPr="00384010">
        <w:rPr>
          <w:sz w:val="24"/>
          <w:szCs w:val="24"/>
        </w:rPr>
        <w:t> : Depuis quelque temps la désinformation par certains médias français et étrangers consiste à faire croire que la France à travers l’Institut Pasteur n’a pas fabriqué le Sars-Cov2, que par ailleurs l’Institut Pasteur ne travaillait plus avec la chine depuis 2017 et que l’idée d’un travail sur une chimère de Sars-Cov2 relève du fantasme, au surplus qu'a été menée une campagne de dénigrement, de perquisition, de poursuite judiciaire à l’encontre du professeur Raoult spécialiste des maladies infectieuses, professeur de microbiologie de réputation mondiale, ainsi qu'à l'encontre de bien d’autres spécialistes. </w:t>
      </w:r>
    </w:p>
    <w:p w14:paraId="0CC2E927" w14:textId="77777777" w:rsidR="00384010" w:rsidRPr="0007156A" w:rsidRDefault="00384010" w:rsidP="00384010">
      <w:pPr>
        <w:spacing w:after="0"/>
        <w:rPr>
          <w:sz w:val="24"/>
          <w:szCs w:val="24"/>
        </w:rPr>
      </w:pPr>
      <w:r w:rsidRPr="00384010">
        <w:rPr>
          <w:sz w:val="24"/>
          <w:szCs w:val="24"/>
          <w:u w:val="single"/>
        </w:rPr>
        <w:t>Au vu des éléments qui précèdent (ci-dessus) dans la plainte et dans la mise en demeure, une telle propagande de désinformation pour écarter la responsabilité de certaines personnes au pouvoir en France afin d'attribuer cette responsabilité uniquement à la chine, ne saurait être retenue, car ici il ne s’agit plus de coïncidence, mais de faits</w:t>
      </w:r>
      <w:r w:rsidRPr="00384010">
        <w:rPr>
          <w:sz w:val="24"/>
          <w:szCs w:val="24"/>
        </w:rPr>
        <w:t>.</w:t>
      </w:r>
    </w:p>
    <w:p w14:paraId="2C77228F" w14:textId="77777777" w:rsidR="00F23917" w:rsidRDefault="00F23917" w:rsidP="00F23917">
      <w:pPr>
        <w:spacing w:after="0"/>
        <w:rPr>
          <w:b/>
          <w:sz w:val="24"/>
          <w:szCs w:val="24"/>
        </w:rPr>
      </w:pPr>
    </w:p>
    <w:p w14:paraId="717593EC" w14:textId="77777777" w:rsidR="00433025" w:rsidRDefault="00B31E05" w:rsidP="00433025">
      <w:pPr>
        <w:spacing w:after="120"/>
        <w:rPr>
          <w:color w:val="000000" w:themeColor="text1"/>
          <w:sz w:val="24"/>
          <w:szCs w:val="24"/>
        </w:rPr>
      </w:pPr>
      <w:r w:rsidRPr="00E83AD6">
        <w:rPr>
          <w:b/>
          <w:color w:val="000000" w:themeColor="text1"/>
          <w:sz w:val="24"/>
          <w:szCs w:val="24"/>
        </w:rPr>
        <w:t>Si les instances internationales</w:t>
      </w:r>
      <w:r w:rsidR="00F50126" w:rsidRPr="00E83AD6">
        <w:rPr>
          <w:b/>
          <w:color w:val="000000" w:themeColor="text1"/>
          <w:sz w:val="24"/>
          <w:szCs w:val="24"/>
        </w:rPr>
        <w:t>,</w:t>
      </w:r>
      <w:r w:rsidRPr="00E83AD6">
        <w:rPr>
          <w:b/>
          <w:color w:val="000000" w:themeColor="text1"/>
          <w:sz w:val="24"/>
          <w:szCs w:val="24"/>
        </w:rPr>
        <w:t xml:space="preserve"> comme la CPI </w:t>
      </w:r>
      <w:r w:rsidRPr="00E83AD6">
        <w:rPr>
          <w:color w:val="000000" w:themeColor="text1"/>
          <w:sz w:val="24"/>
          <w:szCs w:val="24"/>
        </w:rPr>
        <w:t xml:space="preserve">(Cour pénale internationale) </w:t>
      </w:r>
      <w:r w:rsidR="00F50126" w:rsidRPr="00E83AD6">
        <w:rPr>
          <w:color w:val="000000" w:themeColor="text1"/>
          <w:sz w:val="24"/>
          <w:szCs w:val="24"/>
        </w:rPr>
        <w:t>décide</w:t>
      </w:r>
      <w:r w:rsidRPr="00E83AD6">
        <w:rPr>
          <w:color w:val="000000" w:themeColor="text1"/>
          <w:sz w:val="24"/>
          <w:szCs w:val="24"/>
        </w:rPr>
        <w:t xml:space="preserve"> de tourner la tête, de refuser de voir et comprendre, de ne pas intervenir, alors</w:t>
      </w:r>
      <w:r w:rsidR="00F50126" w:rsidRPr="00E83AD6">
        <w:rPr>
          <w:color w:val="000000" w:themeColor="text1"/>
          <w:sz w:val="24"/>
          <w:szCs w:val="24"/>
        </w:rPr>
        <w:t xml:space="preserve"> elle aura</w:t>
      </w:r>
      <w:r w:rsidR="005C500E" w:rsidRPr="00E83AD6">
        <w:rPr>
          <w:color w:val="000000" w:themeColor="text1"/>
          <w:sz w:val="24"/>
          <w:szCs w:val="24"/>
        </w:rPr>
        <w:t xml:space="preserve"> échoué</w:t>
      </w:r>
      <w:r w:rsidR="00F50126" w:rsidRPr="00E83AD6">
        <w:rPr>
          <w:color w:val="000000" w:themeColor="text1"/>
          <w:sz w:val="24"/>
          <w:szCs w:val="24"/>
        </w:rPr>
        <w:t xml:space="preserve"> dans sa</w:t>
      </w:r>
      <w:r w:rsidRPr="00E83AD6">
        <w:rPr>
          <w:color w:val="000000" w:themeColor="text1"/>
          <w:sz w:val="24"/>
          <w:szCs w:val="24"/>
        </w:rPr>
        <w:t xml:space="preserve"> mission de protéger les peuples et </w:t>
      </w:r>
      <w:r w:rsidR="005C500E" w:rsidRPr="00E83AD6">
        <w:rPr>
          <w:color w:val="000000" w:themeColor="text1"/>
          <w:sz w:val="24"/>
          <w:szCs w:val="24"/>
        </w:rPr>
        <w:t xml:space="preserve">dans </w:t>
      </w:r>
      <w:r w:rsidR="00433025">
        <w:rPr>
          <w:color w:val="000000" w:themeColor="text1"/>
          <w:sz w:val="24"/>
          <w:szCs w:val="24"/>
        </w:rPr>
        <w:t>l’idée d’une démocratie.</w:t>
      </w:r>
    </w:p>
    <w:p w14:paraId="46B8CBFB" w14:textId="77777777" w:rsidR="00A4110F" w:rsidRPr="00703806" w:rsidRDefault="00F50126" w:rsidP="00703806">
      <w:pPr>
        <w:spacing w:after="0"/>
        <w:rPr>
          <w:b/>
          <w:strike/>
          <w:color w:val="000000" w:themeColor="text1"/>
          <w:sz w:val="24"/>
          <w:szCs w:val="24"/>
        </w:rPr>
      </w:pPr>
      <w:r w:rsidRPr="00E800A6">
        <w:rPr>
          <w:b/>
          <w:color w:val="000000" w:themeColor="text1"/>
          <w:sz w:val="24"/>
          <w:szCs w:val="24"/>
        </w:rPr>
        <w:t>Elle sera tenue pour responsable</w:t>
      </w:r>
      <w:r w:rsidR="00B31E05" w:rsidRPr="00E83AD6">
        <w:rPr>
          <w:color w:val="000000" w:themeColor="text1"/>
          <w:sz w:val="24"/>
          <w:szCs w:val="24"/>
        </w:rPr>
        <w:t xml:space="preserve"> d’avoir laissé s’accomplir le projet d’une idéologie fanatique d’expérimentation et de contrôle total par une minorité d’acteurs industriels et politiques qui manipule la science selon la stratégie devenue récurrente de la « fabrication de l’ignorance » (amiante, tabac, pesticides, plastiques œstrogènes, etc…) appliquée cette fois directement et unilatéralement à </w:t>
      </w:r>
      <w:r w:rsidR="00B31E05" w:rsidRPr="00E83AD6">
        <w:rPr>
          <w:color w:val="000000" w:themeColor="text1"/>
          <w:sz w:val="24"/>
          <w:szCs w:val="24"/>
        </w:rPr>
        <w:lastRenderedPageBreak/>
        <w:t xml:space="preserve">l’humanité… </w:t>
      </w:r>
      <w:r w:rsidR="00B31E05" w:rsidRPr="00433025">
        <w:rPr>
          <w:b/>
          <w:color w:val="000000" w:themeColor="text1"/>
          <w:sz w:val="24"/>
          <w:szCs w:val="24"/>
        </w:rPr>
        <w:t>Que dès lors, les peuples seront légitimes pour engager toute action visant à mettre fin à ce despotisme tyrannique par tous les moyens nécessaires tels que prévus par les textes constitutionnels et par références au Droit inte</w:t>
      </w:r>
      <w:r w:rsidRPr="00433025">
        <w:rPr>
          <w:b/>
          <w:color w:val="000000" w:themeColor="text1"/>
          <w:sz w:val="24"/>
          <w:szCs w:val="24"/>
        </w:rPr>
        <w:t xml:space="preserve">rnational qui ne peut être bafoué par quel </w:t>
      </w:r>
      <w:r w:rsidR="00D62FBA">
        <w:rPr>
          <w:b/>
          <w:color w:val="000000" w:themeColor="text1"/>
          <w:sz w:val="24"/>
          <w:szCs w:val="24"/>
        </w:rPr>
        <w:t>qu’intérêt</w:t>
      </w:r>
      <w:r w:rsidRPr="00433025">
        <w:rPr>
          <w:b/>
          <w:color w:val="000000" w:themeColor="text1"/>
          <w:sz w:val="24"/>
          <w:szCs w:val="24"/>
        </w:rPr>
        <w:t xml:space="preserve"> que ce soit</w:t>
      </w:r>
      <w:r w:rsidR="0041120A">
        <w:rPr>
          <w:color w:val="000000" w:themeColor="text1"/>
          <w:sz w:val="24"/>
          <w:szCs w:val="24"/>
        </w:rPr>
        <w:t>.</w:t>
      </w:r>
    </w:p>
    <w:p w14:paraId="3A7630C7" w14:textId="77777777" w:rsidR="00A4110F" w:rsidRDefault="00A4110F" w:rsidP="003D61E1">
      <w:pPr>
        <w:spacing w:after="120"/>
        <w:rPr>
          <w:b/>
          <w:bCs/>
          <w:sz w:val="24"/>
          <w:szCs w:val="24"/>
        </w:rPr>
      </w:pPr>
      <w:r w:rsidRPr="00A4110F">
        <w:rPr>
          <w:b/>
          <w:bCs/>
          <w:sz w:val="24"/>
          <w:szCs w:val="24"/>
        </w:rPr>
        <w:t xml:space="preserve">Nous espérons en l’impartialité de la Cour pénale internationale. </w:t>
      </w:r>
    </w:p>
    <w:p w14:paraId="633A1EE7" w14:textId="77777777" w:rsidR="00A4110F" w:rsidRDefault="00A4110F" w:rsidP="003D61E1">
      <w:pPr>
        <w:spacing w:after="120"/>
        <w:rPr>
          <w:b/>
          <w:sz w:val="24"/>
          <w:szCs w:val="24"/>
        </w:rPr>
      </w:pPr>
      <w:r w:rsidRPr="00A4110F">
        <w:rPr>
          <w:b/>
          <w:bCs/>
          <w:sz w:val="24"/>
          <w:szCs w:val="24"/>
        </w:rPr>
        <w:t>Faisant corps avec la mise en demeure </w:t>
      </w:r>
      <w:r w:rsidRPr="00A4110F">
        <w:rPr>
          <w:sz w:val="24"/>
          <w:szCs w:val="24"/>
        </w:rPr>
        <w:t>(pièce 1)</w:t>
      </w:r>
      <w:r w:rsidRPr="00A4110F">
        <w:rPr>
          <w:b/>
          <w:bCs/>
          <w:sz w:val="24"/>
          <w:szCs w:val="24"/>
        </w:rPr>
        <w:t xml:space="preserve"> pour tous les éléments factuels exposés ci-dessus, tous autres à produire, déduire ou suppléer, l’exposant persiste avec confiance dans les fins </w:t>
      </w:r>
      <w:r w:rsidR="00154358">
        <w:rPr>
          <w:b/>
          <w:bCs/>
          <w:sz w:val="24"/>
          <w:szCs w:val="24"/>
        </w:rPr>
        <w:t xml:space="preserve">de sa requête et </w:t>
      </w:r>
      <w:r w:rsidR="00154358" w:rsidRPr="00154358">
        <w:rPr>
          <w:b/>
          <w:bCs/>
          <w:sz w:val="24"/>
          <w:szCs w:val="24"/>
          <w:u w:val="single"/>
        </w:rPr>
        <w:t>dépose plainte à associer avec la plainte n° OTP-CR-271/21</w:t>
      </w:r>
      <w:r w:rsidR="00154358">
        <w:rPr>
          <w:b/>
          <w:bCs/>
          <w:sz w:val="24"/>
          <w:szCs w:val="24"/>
        </w:rPr>
        <w:t xml:space="preserve">, </w:t>
      </w:r>
      <w:r w:rsidRPr="00A4110F">
        <w:rPr>
          <w:b/>
          <w:bCs/>
          <w:sz w:val="24"/>
          <w:szCs w:val="24"/>
        </w:rPr>
        <w:t xml:space="preserve">pour crime contre l’humanité, atteinte à la dignité </w:t>
      </w:r>
      <w:r>
        <w:rPr>
          <w:b/>
          <w:bCs/>
          <w:sz w:val="24"/>
          <w:szCs w:val="24"/>
        </w:rPr>
        <w:t xml:space="preserve">humaine, </w:t>
      </w:r>
      <w:r w:rsidRPr="00A4110F">
        <w:rPr>
          <w:b/>
          <w:bCs/>
          <w:sz w:val="24"/>
          <w:szCs w:val="24"/>
        </w:rPr>
        <w:t>mise en servitude, génocide et tout autre fait, contre les personnes nommées ci-dessus pages 3 et 4, et tout autre auteur, im</w:t>
      </w:r>
      <w:r>
        <w:rPr>
          <w:b/>
          <w:bCs/>
          <w:sz w:val="24"/>
          <w:szCs w:val="24"/>
        </w:rPr>
        <w:t>pliqués dans les infractions ; D</w:t>
      </w:r>
      <w:r w:rsidRPr="00A4110F">
        <w:rPr>
          <w:b/>
          <w:bCs/>
          <w:sz w:val="24"/>
          <w:szCs w:val="24"/>
        </w:rPr>
        <w:t>emande que soient ordonnées les mesures coercitives nécessaires à l'établissement des faits, les saisies de documents, dossiers, courriels, notes internes, procès-ve</w:t>
      </w:r>
      <w:r>
        <w:rPr>
          <w:b/>
          <w:bCs/>
          <w:sz w:val="24"/>
          <w:szCs w:val="24"/>
        </w:rPr>
        <w:t>rbaux de conversations, etc. ; D</w:t>
      </w:r>
      <w:r w:rsidRPr="00A4110F">
        <w:rPr>
          <w:b/>
          <w:bCs/>
          <w:sz w:val="24"/>
          <w:szCs w:val="24"/>
        </w:rPr>
        <w:t>emande que soit interrogée également toute autre personne ayant contribué, directement ou par complicité passive, à ces crimes, et que soit entendu</w:t>
      </w:r>
      <w:r>
        <w:rPr>
          <w:b/>
          <w:bCs/>
          <w:sz w:val="24"/>
          <w:szCs w:val="24"/>
        </w:rPr>
        <w:t>e toute autre personne</w:t>
      </w:r>
      <w:r w:rsidRPr="00A4110F">
        <w:rPr>
          <w:b/>
          <w:bCs/>
          <w:sz w:val="24"/>
          <w:szCs w:val="24"/>
        </w:rPr>
        <w:t xml:space="preserve"> portant des faits profitables à l’établissement de la vérité. </w:t>
      </w:r>
    </w:p>
    <w:p w14:paraId="47C0713D" w14:textId="77777777" w:rsidR="006E6118" w:rsidRPr="006E6118" w:rsidRDefault="006E6118" w:rsidP="00055567">
      <w:pPr>
        <w:spacing w:after="0" w:line="240" w:lineRule="auto"/>
        <w:rPr>
          <w:b/>
          <w:sz w:val="24"/>
          <w:szCs w:val="24"/>
        </w:rPr>
      </w:pPr>
      <w:r w:rsidRPr="006E6118">
        <w:rPr>
          <w:b/>
          <w:sz w:val="24"/>
          <w:szCs w:val="24"/>
        </w:rPr>
        <w:t xml:space="preserve">Vu le </w:t>
      </w:r>
      <w:r w:rsidR="005F4D08">
        <w:rPr>
          <w:b/>
          <w:sz w:val="24"/>
          <w:szCs w:val="24"/>
        </w:rPr>
        <w:t>Traité</w:t>
      </w:r>
      <w:r w:rsidRPr="006E6118">
        <w:rPr>
          <w:b/>
          <w:sz w:val="24"/>
          <w:szCs w:val="24"/>
        </w:rPr>
        <w:t xml:space="preserve"> de Versailles du 28 juin 1919 ;</w:t>
      </w:r>
    </w:p>
    <w:p w14:paraId="3CC50B86" w14:textId="77777777" w:rsidR="006E6118" w:rsidRPr="006E6118" w:rsidRDefault="006E6118" w:rsidP="00055567">
      <w:pPr>
        <w:spacing w:after="0" w:line="240" w:lineRule="auto"/>
        <w:rPr>
          <w:b/>
          <w:sz w:val="24"/>
          <w:szCs w:val="24"/>
        </w:rPr>
      </w:pPr>
      <w:r w:rsidRPr="006E6118">
        <w:rPr>
          <w:b/>
          <w:sz w:val="24"/>
          <w:szCs w:val="24"/>
        </w:rPr>
        <w:t xml:space="preserve">Vu l'article </w:t>
      </w:r>
      <w:r>
        <w:rPr>
          <w:b/>
          <w:sz w:val="24"/>
          <w:szCs w:val="24"/>
        </w:rPr>
        <w:t xml:space="preserve">6c et </w:t>
      </w:r>
      <w:r w:rsidRPr="006E6118">
        <w:rPr>
          <w:b/>
          <w:sz w:val="24"/>
          <w:szCs w:val="24"/>
        </w:rPr>
        <w:t>7 du Statut du tribunal de Nuremberg ;</w:t>
      </w:r>
    </w:p>
    <w:p w14:paraId="6E57EFC4" w14:textId="77777777" w:rsidR="006E6118" w:rsidRPr="006E6118" w:rsidRDefault="006E6118" w:rsidP="00055567">
      <w:pPr>
        <w:spacing w:after="0" w:line="240" w:lineRule="auto"/>
        <w:rPr>
          <w:b/>
          <w:sz w:val="24"/>
          <w:szCs w:val="24"/>
        </w:rPr>
      </w:pPr>
      <w:r w:rsidRPr="006E6118">
        <w:rPr>
          <w:b/>
          <w:sz w:val="24"/>
          <w:szCs w:val="24"/>
        </w:rPr>
        <w:t>Vu la 73ème ASSEMBLEE GENERALE DES NATIONS UNIES ;</w:t>
      </w:r>
    </w:p>
    <w:p w14:paraId="3E96151C" w14:textId="77777777" w:rsidR="006E6118" w:rsidRPr="006E6118" w:rsidRDefault="006E6118" w:rsidP="00055567">
      <w:pPr>
        <w:spacing w:after="0" w:line="240" w:lineRule="auto"/>
        <w:rPr>
          <w:b/>
          <w:sz w:val="24"/>
          <w:szCs w:val="24"/>
        </w:rPr>
      </w:pPr>
      <w:r w:rsidRPr="006E6118">
        <w:rPr>
          <w:b/>
          <w:sz w:val="24"/>
          <w:szCs w:val="24"/>
        </w:rPr>
        <w:t>Vu la CDI de 1996 ;</w:t>
      </w:r>
    </w:p>
    <w:p w14:paraId="1EB4A406" w14:textId="77777777" w:rsidR="006E6118" w:rsidRPr="006E6118" w:rsidRDefault="006E6118" w:rsidP="00055567">
      <w:pPr>
        <w:spacing w:after="0" w:line="240" w:lineRule="auto"/>
        <w:rPr>
          <w:b/>
          <w:sz w:val="24"/>
          <w:szCs w:val="24"/>
        </w:rPr>
      </w:pPr>
      <w:r w:rsidRPr="006E6118">
        <w:rPr>
          <w:b/>
          <w:sz w:val="24"/>
          <w:szCs w:val="24"/>
        </w:rPr>
        <w:t>Vu la Déclaration Universelle sur la bioéthique</w:t>
      </w:r>
      <w:r w:rsidR="00690CEC">
        <w:rPr>
          <w:b/>
          <w:sz w:val="24"/>
          <w:szCs w:val="24"/>
        </w:rPr>
        <w:t xml:space="preserve"> et les droits de l’homme ART. 5, 6</w:t>
      </w:r>
      <w:r w:rsidR="00860C30" w:rsidRPr="00860C30">
        <w:rPr>
          <w:b/>
          <w:sz w:val="24"/>
          <w:szCs w:val="24"/>
        </w:rPr>
        <w:t xml:space="preserve">§ </w:t>
      </w:r>
      <w:r w:rsidR="00860C30">
        <w:rPr>
          <w:b/>
          <w:sz w:val="24"/>
          <w:szCs w:val="24"/>
        </w:rPr>
        <w:t xml:space="preserve">1. 2. </w:t>
      </w:r>
      <w:r w:rsidR="00860C30" w:rsidRPr="00860C30">
        <w:rPr>
          <w:b/>
          <w:sz w:val="24"/>
          <w:szCs w:val="24"/>
        </w:rPr>
        <w:t>3</w:t>
      </w:r>
      <w:r w:rsidR="00690CEC">
        <w:rPr>
          <w:b/>
          <w:sz w:val="24"/>
          <w:szCs w:val="24"/>
        </w:rPr>
        <w:t>, 7, 9</w:t>
      </w:r>
      <w:r w:rsidRPr="006E6118">
        <w:rPr>
          <w:b/>
          <w:sz w:val="24"/>
          <w:szCs w:val="24"/>
        </w:rPr>
        <w:t xml:space="preserve"> ;</w:t>
      </w:r>
    </w:p>
    <w:p w14:paraId="13052D49" w14:textId="77777777" w:rsidR="006E6118" w:rsidRPr="006E6118" w:rsidRDefault="006E6118" w:rsidP="00055567">
      <w:pPr>
        <w:spacing w:after="0" w:line="240" w:lineRule="auto"/>
        <w:rPr>
          <w:b/>
          <w:sz w:val="24"/>
          <w:szCs w:val="24"/>
        </w:rPr>
      </w:pPr>
      <w:r w:rsidRPr="006E6118">
        <w:rPr>
          <w:b/>
          <w:sz w:val="24"/>
          <w:szCs w:val="24"/>
        </w:rPr>
        <w:t>Vu la Convention sur les droits de l’homme et la biomédecine, signée à Oviedo le 4 avril 1997 ART. 2 ;</w:t>
      </w:r>
    </w:p>
    <w:p w14:paraId="48A6F859" w14:textId="59362F1F" w:rsidR="006E6118" w:rsidRPr="006E6118" w:rsidRDefault="006E6118" w:rsidP="00055567">
      <w:pPr>
        <w:spacing w:after="0" w:line="240" w:lineRule="auto"/>
        <w:rPr>
          <w:b/>
          <w:sz w:val="24"/>
          <w:szCs w:val="24"/>
        </w:rPr>
      </w:pPr>
      <w:r w:rsidRPr="006E6118">
        <w:rPr>
          <w:b/>
          <w:sz w:val="24"/>
          <w:szCs w:val="24"/>
        </w:rPr>
        <w:t>Vu le Code de Nuremberg notamment en son article 1 et 2</w:t>
      </w:r>
      <w:r w:rsidR="009533D7">
        <w:rPr>
          <w:b/>
          <w:sz w:val="24"/>
          <w:szCs w:val="24"/>
        </w:rPr>
        <w:t xml:space="preserve"> </w:t>
      </w:r>
      <w:r w:rsidRPr="006E6118">
        <w:rPr>
          <w:b/>
          <w:sz w:val="24"/>
          <w:szCs w:val="24"/>
        </w:rPr>
        <w:t>;</w:t>
      </w:r>
    </w:p>
    <w:p w14:paraId="48925C54" w14:textId="77777777" w:rsidR="006E6118" w:rsidRPr="006E6118" w:rsidRDefault="006E6118" w:rsidP="00055567">
      <w:pPr>
        <w:spacing w:after="0" w:line="240" w:lineRule="auto"/>
        <w:rPr>
          <w:b/>
          <w:sz w:val="24"/>
          <w:szCs w:val="24"/>
        </w:rPr>
      </w:pPr>
      <w:r w:rsidRPr="006E6118">
        <w:rPr>
          <w:b/>
          <w:sz w:val="24"/>
          <w:szCs w:val="24"/>
        </w:rPr>
        <w:t>Vu la Convention Internationale des Droits de l’Enfant de l’UNICEF en ses articles 28, 29, 32, 37 ;</w:t>
      </w:r>
    </w:p>
    <w:p w14:paraId="31ECCEDE" w14:textId="77777777" w:rsidR="006E6118" w:rsidRDefault="006E6118" w:rsidP="00055567">
      <w:pPr>
        <w:spacing w:after="0" w:line="240" w:lineRule="auto"/>
        <w:rPr>
          <w:b/>
          <w:sz w:val="24"/>
          <w:szCs w:val="24"/>
        </w:rPr>
      </w:pPr>
      <w:r w:rsidRPr="006E6118">
        <w:rPr>
          <w:b/>
          <w:sz w:val="24"/>
          <w:szCs w:val="24"/>
        </w:rPr>
        <w:t>Vu la Déclaration Universelle des Droits de l’Homme dans ses articles : 3, 5, 9, 12, 13, 17, 18, 20, 26, 27, 28, 30</w:t>
      </w:r>
      <w:r w:rsidR="00690CEC">
        <w:rPr>
          <w:b/>
          <w:sz w:val="24"/>
          <w:szCs w:val="24"/>
        </w:rPr>
        <w:t> ;</w:t>
      </w:r>
    </w:p>
    <w:p w14:paraId="64C8F802" w14:textId="6B87F105" w:rsidR="00690CEC" w:rsidRPr="006E6118" w:rsidRDefault="00690CEC" w:rsidP="00055567">
      <w:pPr>
        <w:spacing w:after="0" w:line="240" w:lineRule="auto"/>
        <w:rPr>
          <w:b/>
          <w:sz w:val="24"/>
          <w:szCs w:val="24"/>
        </w:rPr>
      </w:pPr>
      <w:r>
        <w:rPr>
          <w:b/>
          <w:sz w:val="24"/>
          <w:szCs w:val="24"/>
        </w:rPr>
        <w:t xml:space="preserve">Vu le </w:t>
      </w:r>
      <w:r w:rsidRPr="00690CEC">
        <w:rPr>
          <w:b/>
          <w:sz w:val="24"/>
          <w:szCs w:val="24"/>
        </w:rPr>
        <w:t>HCDH | Pacte international relatif aux droits civils et politiques</w:t>
      </w:r>
      <w:r>
        <w:rPr>
          <w:b/>
          <w:sz w:val="24"/>
          <w:szCs w:val="24"/>
        </w:rPr>
        <w:t> </w:t>
      </w:r>
      <w:r w:rsidRPr="00690CEC">
        <w:rPr>
          <w:b/>
          <w:sz w:val="24"/>
          <w:szCs w:val="24"/>
        </w:rPr>
        <w:t xml:space="preserve">dans ses </w:t>
      </w:r>
      <w:r w:rsidR="009533D7" w:rsidRPr="00690CEC">
        <w:rPr>
          <w:b/>
          <w:sz w:val="24"/>
          <w:szCs w:val="24"/>
        </w:rPr>
        <w:t>articles</w:t>
      </w:r>
      <w:r w:rsidR="009533D7">
        <w:rPr>
          <w:b/>
          <w:sz w:val="24"/>
          <w:szCs w:val="24"/>
        </w:rPr>
        <w:t xml:space="preserve"> :</w:t>
      </w:r>
      <w:r>
        <w:rPr>
          <w:b/>
          <w:sz w:val="24"/>
          <w:szCs w:val="24"/>
        </w:rPr>
        <w:t xml:space="preserve"> 7, 8 ;</w:t>
      </w:r>
    </w:p>
    <w:p w14:paraId="0CDF4B02" w14:textId="77777777" w:rsidR="00F23917" w:rsidRDefault="006E6118" w:rsidP="00FB680D">
      <w:pPr>
        <w:spacing w:after="0" w:line="240" w:lineRule="auto"/>
        <w:rPr>
          <w:b/>
          <w:sz w:val="24"/>
          <w:szCs w:val="24"/>
        </w:rPr>
      </w:pPr>
      <w:r w:rsidRPr="006E6118">
        <w:rPr>
          <w:b/>
          <w:sz w:val="24"/>
          <w:szCs w:val="24"/>
        </w:rPr>
        <w:t>Vu la CESDHLF ;</w:t>
      </w:r>
    </w:p>
    <w:p w14:paraId="6D4D3CE1" w14:textId="77777777" w:rsidR="00FB680D" w:rsidRDefault="00FB680D" w:rsidP="00055567">
      <w:pPr>
        <w:spacing w:after="120" w:line="240" w:lineRule="auto"/>
        <w:rPr>
          <w:b/>
          <w:sz w:val="24"/>
          <w:szCs w:val="24"/>
        </w:rPr>
      </w:pPr>
      <w:r>
        <w:rPr>
          <w:b/>
          <w:sz w:val="24"/>
          <w:szCs w:val="24"/>
        </w:rPr>
        <w:t>Vu l</w:t>
      </w:r>
      <w:r w:rsidRPr="00FB680D">
        <w:rPr>
          <w:b/>
          <w:sz w:val="24"/>
          <w:szCs w:val="24"/>
        </w:rPr>
        <w:t>e règlement n° 698/2019 UE, du 5.9</w:t>
      </w:r>
    </w:p>
    <w:p w14:paraId="47256392" w14:textId="77777777" w:rsidR="00055567" w:rsidRDefault="00055567" w:rsidP="00055567">
      <w:pPr>
        <w:spacing w:after="0" w:line="240" w:lineRule="auto"/>
        <w:rPr>
          <w:b/>
          <w:sz w:val="24"/>
          <w:szCs w:val="24"/>
        </w:rPr>
      </w:pPr>
      <w:r w:rsidRPr="00E800A6">
        <w:rPr>
          <w:b/>
          <w:sz w:val="24"/>
          <w:szCs w:val="24"/>
          <w:u w:val="single"/>
        </w:rPr>
        <w:t>Aux motif</w:t>
      </w:r>
      <w:r w:rsidR="00796ECB" w:rsidRPr="00E800A6">
        <w:rPr>
          <w:b/>
          <w:sz w:val="24"/>
          <w:szCs w:val="24"/>
          <w:u w:val="single"/>
        </w:rPr>
        <w:t>s d’avoir délibérément violé</w:t>
      </w:r>
      <w:r w:rsidR="00796ECB">
        <w:rPr>
          <w:b/>
          <w:sz w:val="24"/>
          <w:szCs w:val="24"/>
        </w:rPr>
        <w:t xml:space="preserve"> : L</w:t>
      </w:r>
      <w:r w:rsidRPr="00055567">
        <w:rPr>
          <w:b/>
          <w:sz w:val="24"/>
          <w:szCs w:val="24"/>
        </w:rPr>
        <w:t>e code de Nuremberg, droit c</w:t>
      </w:r>
      <w:r w:rsidR="00796ECB">
        <w:rPr>
          <w:b/>
          <w:sz w:val="24"/>
          <w:szCs w:val="24"/>
        </w:rPr>
        <w:t>outumier opposable aux Etats ; L</w:t>
      </w:r>
      <w:r w:rsidRPr="00055567">
        <w:rPr>
          <w:b/>
          <w:sz w:val="24"/>
          <w:szCs w:val="24"/>
        </w:rPr>
        <w:t>e PACTE INTERNATIONAL RELATIF AUX DROITS CIVILS ET POLITIQUES droits égaux et inaliénables, dont la France est signataire ; La Déclaration Universelle sur la bioéthique et les droits de l’homme, dont la Fr</w:t>
      </w:r>
      <w:r w:rsidR="00796ECB">
        <w:rPr>
          <w:b/>
          <w:sz w:val="24"/>
          <w:szCs w:val="24"/>
        </w:rPr>
        <w:t>ance est signataire (UNESCO) ; L</w:t>
      </w:r>
      <w:r w:rsidRPr="00055567">
        <w:rPr>
          <w:b/>
          <w:sz w:val="24"/>
          <w:szCs w:val="24"/>
        </w:rPr>
        <w:t xml:space="preserve">a Convention sur les droits de l’homme et la biomédecine, signée à Oviedo le 4 avril 1997 </w:t>
      </w:r>
      <w:r w:rsidR="00796ECB">
        <w:rPr>
          <w:b/>
          <w:sz w:val="24"/>
          <w:szCs w:val="24"/>
        </w:rPr>
        <w:t>dont la France est signataire, L</w:t>
      </w:r>
      <w:r w:rsidRPr="00055567">
        <w:rPr>
          <w:b/>
          <w:sz w:val="24"/>
          <w:szCs w:val="24"/>
        </w:rPr>
        <w:t>a Convention Internationale des Droits de l’Enfant de l’UNICE</w:t>
      </w:r>
      <w:r w:rsidR="00796ECB">
        <w:rPr>
          <w:b/>
          <w:sz w:val="24"/>
          <w:szCs w:val="24"/>
        </w:rPr>
        <w:t>F dont la France est signataire ; L</w:t>
      </w:r>
      <w:r w:rsidR="00796ECB" w:rsidRPr="00796ECB">
        <w:rPr>
          <w:b/>
          <w:sz w:val="24"/>
          <w:szCs w:val="24"/>
        </w:rPr>
        <w:t>a Déclaration Universelle des Droits de l’Homme</w:t>
      </w:r>
      <w:r w:rsidR="003D5272">
        <w:rPr>
          <w:b/>
          <w:sz w:val="24"/>
          <w:szCs w:val="24"/>
        </w:rPr>
        <w:t xml:space="preserve"> </w:t>
      </w:r>
      <w:r w:rsidR="00796ECB" w:rsidRPr="00796ECB">
        <w:rPr>
          <w:b/>
          <w:sz w:val="24"/>
          <w:szCs w:val="24"/>
        </w:rPr>
        <w:t>dont la France est signataire</w:t>
      </w:r>
      <w:r w:rsidR="00860C30">
        <w:rPr>
          <w:b/>
          <w:sz w:val="24"/>
          <w:szCs w:val="24"/>
        </w:rPr>
        <w:t>, le</w:t>
      </w:r>
      <w:r w:rsidR="00860C30" w:rsidRPr="00860C30">
        <w:rPr>
          <w:b/>
          <w:sz w:val="24"/>
          <w:szCs w:val="24"/>
        </w:rPr>
        <w:t xml:space="preserve"> Pacte international relatif aux droits civils et politiques</w:t>
      </w:r>
      <w:r w:rsidR="003D5272">
        <w:rPr>
          <w:b/>
          <w:sz w:val="24"/>
          <w:szCs w:val="24"/>
        </w:rPr>
        <w:t xml:space="preserve"> </w:t>
      </w:r>
      <w:r w:rsidR="00860C30" w:rsidRPr="00860C30">
        <w:rPr>
          <w:b/>
          <w:sz w:val="24"/>
          <w:szCs w:val="24"/>
        </w:rPr>
        <w:t>dont la France est signataire</w:t>
      </w:r>
      <w:r w:rsidR="00860C30">
        <w:rPr>
          <w:b/>
          <w:sz w:val="24"/>
          <w:szCs w:val="24"/>
        </w:rPr>
        <w:t>.</w:t>
      </w:r>
    </w:p>
    <w:p w14:paraId="0069BE2C" w14:textId="77777777" w:rsidR="00F23917" w:rsidRPr="00F90EA8" w:rsidRDefault="00F23917" w:rsidP="00C71D85">
      <w:pPr>
        <w:spacing w:after="0"/>
        <w:rPr>
          <w:b/>
          <w:sz w:val="16"/>
          <w:szCs w:val="16"/>
        </w:rPr>
      </w:pPr>
    </w:p>
    <w:p w14:paraId="73B14133" w14:textId="599A6321" w:rsidR="00F90EA8" w:rsidRPr="00F90EA8" w:rsidRDefault="00B31E05" w:rsidP="00F90EA8">
      <w:pPr>
        <w:spacing w:after="240" w:line="240" w:lineRule="auto"/>
        <w:rPr>
          <w:b/>
          <w:sz w:val="24"/>
          <w:szCs w:val="24"/>
        </w:rPr>
      </w:pPr>
      <w:r>
        <w:rPr>
          <w:b/>
          <w:sz w:val="24"/>
          <w:szCs w:val="24"/>
        </w:rPr>
        <w:t xml:space="preserve">Etant donné la gravité des éléments contenus dans cette plainte afin d’éviter toute coercition de voir enterrer ces éléments, cette plainte sera rendue publique au niveau international, y compris à l’attention des chefs d’Etats </w:t>
      </w:r>
      <w:r w:rsidR="003D61E1">
        <w:rPr>
          <w:b/>
          <w:sz w:val="24"/>
          <w:szCs w:val="24"/>
        </w:rPr>
        <w:t>étrangers et tout autre service</w:t>
      </w:r>
      <w:r w:rsidR="003D5272">
        <w:rPr>
          <w:b/>
          <w:sz w:val="24"/>
          <w:szCs w:val="24"/>
        </w:rPr>
        <w:t xml:space="preserve"> </w:t>
      </w:r>
      <w:r w:rsidRPr="003D61E1">
        <w:rPr>
          <w:b/>
          <w:sz w:val="24"/>
          <w:szCs w:val="24"/>
        </w:rPr>
        <w:t>intéressé.</w:t>
      </w:r>
    </w:p>
    <w:p w14:paraId="721F299A" w14:textId="77777777" w:rsidR="00B31E05" w:rsidRPr="00B800FE" w:rsidRDefault="00B31E05" w:rsidP="00B31E05">
      <w:pPr>
        <w:spacing w:after="240"/>
        <w:rPr>
          <w:sz w:val="24"/>
          <w:szCs w:val="24"/>
        </w:rPr>
      </w:pPr>
      <w:r w:rsidRPr="00B800FE">
        <w:rPr>
          <w:sz w:val="24"/>
          <w:szCs w:val="24"/>
        </w:rPr>
        <w:t>Les faits exposés sont vérifiables y compris sur la base de preuves archivées ; de même tous les textes cités en référence peuvent être vérifiés par tous.</w:t>
      </w:r>
    </w:p>
    <w:p w14:paraId="308BECB6" w14:textId="77777777" w:rsidR="00B31E05" w:rsidRDefault="00B31E05" w:rsidP="00B31E05">
      <w:pPr>
        <w:spacing w:after="240"/>
        <w:rPr>
          <w:b/>
          <w:sz w:val="24"/>
          <w:szCs w:val="24"/>
        </w:rPr>
      </w:pPr>
      <w:r w:rsidRPr="00B800FE">
        <w:rPr>
          <w:sz w:val="24"/>
          <w:szCs w:val="24"/>
        </w:rPr>
        <w:t xml:space="preserve">Nous vous prions de croire, Monsieur le procureur </w:t>
      </w:r>
      <w:r w:rsidR="00B638D2" w:rsidRPr="00B638D2">
        <w:rPr>
          <w:sz w:val="24"/>
          <w:szCs w:val="24"/>
        </w:rPr>
        <w:t>Karim Asad Ahmad KHAN</w:t>
      </w:r>
      <w:r w:rsidRPr="00B800FE">
        <w:rPr>
          <w:sz w:val="24"/>
          <w:szCs w:val="24"/>
        </w:rPr>
        <w:t xml:space="preserve">, en l’assurance de </w:t>
      </w:r>
      <w:r>
        <w:rPr>
          <w:sz w:val="24"/>
          <w:szCs w:val="24"/>
        </w:rPr>
        <w:t>notre respectueuse considération</w:t>
      </w:r>
      <w:r w:rsidRPr="00B800FE">
        <w:rPr>
          <w:sz w:val="24"/>
          <w:szCs w:val="24"/>
        </w:rPr>
        <w:t>.</w:t>
      </w:r>
    </w:p>
    <w:p w14:paraId="0304CE06" w14:textId="6154B76F" w:rsidR="008C5255" w:rsidRPr="00154358" w:rsidRDefault="00A35CC8" w:rsidP="008C5255">
      <w:pPr>
        <w:spacing w:after="120" w:line="240" w:lineRule="auto"/>
        <w:ind w:left="708"/>
        <w:rPr>
          <w:color w:val="FF0000"/>
          <w:sz w:val="24"/>
          <w:szCs w:val="24"/>
        </w:rPr>
      </w:pPr>
      <w:r>
        <w:rPr>
          <w:rFonts w:ascii="Gibson" w:eastAsia="Calibri" w:hAnsi="Gibson" w:cs="Calibri"/>
          <w:color w:val="000000" w:themeColor="text1"/>
          <w:sz w:val="24"/>
          <w:szCs w:val="24"/>
          <w:lang w:eastAsia="fr-FR" w:bidi="fr-FR"/>
        </w:rPr>
        <w:t>Signature :</w:t>
      </w:r>
      <w:r>
        <w:rPr>
          <w:rFonts w:ascii="Gibson" w:eastAsia="Calibri" w:hAnsi="Gibson" w:cs="Calibri"/>
          <w:color w:val="000000" w:themeColor="text1"/>
          <w:sz w:val="24"/>
          <w:szCs w:val="24"/>
          <w:lang w:eastAsia="fr-FR" w:bidi="fr-FR"/>
        </w:rPr>
        <w:br/>
      </w:r>
      <w:r>
        <w:rPr>
          <w:rFonts w:ascii="Gibson" w:eastAsia="Calibri" w:hAnsi="Gibson" w:cs="Calibri"/>
          <w:color w:val="000000" w:themeColor="text1"/>
          <w:sz w:val="24"/>
          <w:szCs w:val="24"/>
          <w:lang w:eastAsia="fr-FR" w:bidi="fr-FR"/>
        </w:rPr>
        <w:br/>
      </w:r>
      <w:r w:rsidR="008C5255" w:rsidRPr="00154358">
        <w:rPr>
          <w:color w:val="FF0000"/>
          <w:sz w:val="24"/>
          <w:szCs w:val="24"/>
        </w:rPr>
        <w:t xml:space="preserve">Nom et prénom </w:t>
      </w:r>
      <w:r w:rsidR="00815986">
        <w:rPr>
          <w:color w:val="FF0000"/>
          <w:sz w:val="24"/>
          <w:szCs w:val="24"/>
        </w:rPr>
        <w:t xml:space="preserve">+ </w:t>
      </w:r>
      <w:r w:rsidR="008C5255" w:rsidRPr="00154358">
        <w:rPr>
          <w:color w:val="FF0000"/>
          <w:sz w:val="24"/>
          <w:szCs w:val="24"/>
        </w:rPr>
        <w:t>signature</w:t>
      </w:r>
    </w:p>
    <w:p w14:paraId="6A606FBA" w14:textId="77777777" w:rsidR="00A35CC8" w:rsidRPr="003401D3" w:rsidRDefault="00A35CC8" w:rsidP="00A35CC8">
      <w:pPr>
        <w:widowControl w:val="0"/>
        <w:autoSpaceDE w:val="0"/>
        <w:autoSpaceDN w:val="0"/>
        <w:spacing w:after="0" w:line="240" w:lineRule="auto"/>
        <w:ind w:left="4248"/>
        <w:rPr>
          <w:rFonts w:ascii="Gibson" w:eastAsia="Calibri" w:hAnsi="Gibson" w:cs="Calibri"/>
          <w:color w:val="000000" w:themeColor="text1"/>
          <w:sz w:val="24"/>
          <w:szCs w:val="24"/>
          <w:lang w:eastAsia="fr-FR" w:bidi="fr-FR"/>
        </w:rPr>
      </w:pPr>
      <w:r>
        <w:rPr>
          <w:rFonts w:ascii="Gibson" w:eastAsia="Calibri" w:hAnsi="Gibson" w:cs="Calibri"/>
          <w:color w:val="000000" w:themeColor="text1"/>
          <w:sz w:val="24"/>
          <w:szCs w:val="24"/>
          <w:lang w:eastAsia="fr-FR" w:bidi="fr-FR"/>
        </w:rPr>
        <w:lastRenderedPageBreak/>
        <w:br/>
      </w:r>
    </w:p>
    <w:p w14:paraId="10AB3194" w14:textId="77777777" w:rsidR="00154358" w:rsidRDefault="00154358" w:rsidP="00116859">
      <w:pPr>
        <w:spacing w:after="120" w:line="240" w:lineRule="auto"/>
        <w:jc w:val="center"/>
        <w:rPr>
          <w:sz w:val="24"/>
          <w:szCs w:val="24"/>
        </w:rPr>
      </w:pPr>
    </w:p>
    <w:p w14:paraId="1299C0AD" w14:textId="77777777" w:rsidR="00154358" w:rsidRDefault="00154358" w:rsidP="00116859">
      <w:pPr>
        <w:spacing w:after="120" w:line="240" w:lineRule="auto"/>
        <w:jc w:val="center"/>
        <w:rPr>
          <w:sz w:val="24"/>
          <w:szCs w:val="24"/>
        </w:rPr>
      </w:pPr>
    </w:p>
    <w:p w14:paraId="2F817262" w14:textId="77777777" w:rsidR="00154358" w:rsidRDefault="00154358" w:rsidP="00116859">
      <w:pPr>
        <w:spacing w:after="120" w:line="240" w:lineRule="auto"/>
        <w:jc w:val="center"/>
        <w:rPr>
          <w:sz w:val="24"/>
          <w:szCs w:val="24"/>
        </w:rPr>
      </w:pPr>
    </w:p>
    <w:p w14:paraId="140DE2A9" w14:textId="77777777" w:rsidR="00154358" w:rsidRDefault="00154358" w:rsidP="00116859">
      <w:pPr>
        <w:spacing w:after="120" w:line="240" w:lineRule="auto"/>
        <w:jc w:val="center"/>
        <w:rPr>
          <w:sz w:val="24"/>
          <w:szCs w:val="24"/>
        </w:rPr>
      </w:pPr>
    </w:p>
    <w:p w14:paraId="73BD24B0" w14:textId="77777777" w:rsidR="0091747F" w:rsidRDefault="0091747F" w:rsidP="00116859">
      <w:pPr>
        <w:spacing w:after="120" w:line="240" w:lineRule="auto"/>
        <w:jc w:val="center"/>
        <w:rPr>
          <w:rFonts w:cstheme="minorHAnsi"/>
          <w:b/>
          <w:sz w:val="28"/>
          <w:szCs w:val="28"/>
        </w:rPr>
      </w:pPr>
      <w:r w:rsidRPr="00DF18ED">
        <w:rPr>
          <w:rFonts w:cstheme="minorHAnsi"/>
          <w:b/>
          <w:sz w:val="28"/>
          <w:szCs w:val="28"/>
        </w:rPr>
        <w:t xml:space="preserve">BORDEREAU DE PIECES </w:t>
      </w:r>
      <w:r w:rsidR="00895D5E">
        <w:rPr>
          <w:rFonts w:cstheme="minorHAnsi"/>
          <w:b/>
          <w:sz w:val="28"/>
          <w:szCs w:val="28"/>
        </w:rPr>
        <w:t>COMMUNIQU</w:t>
      </w:r>
      <w:r w:rsidR="00895D5E" w:rsidRPr="00895D5E">
        <w:rPr>
          <w:rFonts w:cstheme="minorHAnsi"/>
          <w:b/>
          <w:sz w:val="28"/>
          <w:szCs w:val="28"/>
        </w:rPr>
        <w:t>É</w:t>
      </w:r>
      <w:r w:rsidR="00962C34">
        <w:rPr>
          <w:rFonts w:cstheme="minorHAnsi"/>
          <w:b/>
          <w:sz w:val="28"/>
          <w:szCs w:val="28"/>
        </w:rPr>
        <w:t>ES</w:t>
      </w:r>
      <w:r w:rsidR="00E15379">
        <w:rPr>
          <w:rFonts w:cstheme="minorHAnsi"/>
          <w:b/>
          <w:sz w:val="28"/>
          <w:szCs w:val="28"/>
        </w:rPr>
        <w:t xml:space="preserve"> ASSOCIEES A LA PLAINTE,</w:t>
      </w:r>
      <w:r w:rsidR="009A71F2">
        <w:rPr>
          <w:rFonts w:cstheme="minorHAnsi"/>
          <w:b/>
          <w:sz w:val="28"/>
          <w:szCs w:val="28"/>
        </w:rPr>
        <w:t xml:space="preserve"> HORS PIECE</w:t>
      </w:r>
      <w:r w:rsidR="00E15379">
        <w:rPr>
          <w:rFonts w:cstheme="minorHAnsi"/>
          <w:b/>
          <w:sz w:val="28"/>
          <w:szCs w:val="28"/>
        </w:rPr>
        <w:t xml:space="preserve"> n°</w:t>
      </w:r>
      <w:r w:rsidR="009A71F2">
        <w:rPr>
          <w:rFonts w:cstheme="minorHAnsi"/>
          <w:b/>
          <w:sz w:val="28"/>
          <w:szCs w:val="28"/>
        </w:rPr>
        <w:t xml:space="preserve"> 1</w:t>
      </w:r>
    </w:p>
    <w:p w14:paraId="3A357617" w14:textId="77777777" w:rsidR="00895D5E" w:rsidRPr="00CF3AC4" w:rsidRDefault="00895D5E" w:rsidP="00116859">
      <w:pPr>
        <w:spacing w:after="240" w:line="240" w:lineRule="auto"/>
        <w:jc w:val="center"/>
        <w:rPr>
          <w:rFonts w:cstheme="minorHAnsi"/>
          <w:sz w:val="28"/>
          <w:szCs w:val="28"/>
        </w:rPr>
      </w:pPr>
      <w:r w:rsidRPr="00CF3AC4">
        <w:rPr>
          <w:rFonts w:cstheme="minorHAnsi"/>
          <w:sz w:val="28"/>
          <w:szCs w:val="28"/>
        </w:rPr>
        <w:t>Conformément aux informations données par le standard de la CPI</w:t>
      </w:r>
      <w:r w:rsidR="00116859">
        <w:rPr>
          <w:rFonts w:cstheme="minorHAnsi"/>
          <w:sz w:val="28"/>
          <w:szCs w:val="28"/>
        </w:rPr>
        <w:t xml:space="preserve"> les pièces justificatives seront déposées ultérieurement directement par porteur sur USB ou DISQUE DUR à la CPI.</w:t>
      </w:r>
    </w:p>
    <w:p w14:paraId="30001777" w14:textId="77777777" w:rsidR="009655C8" w:rsidRDefault="009655C8" w:rsidP="009655C8">
      <w:pPr>
        <w:widowControl w:val="0"/>
        <w:tabs>
          <w:tab w:val="left" w:pos="5764"/>
        </w:tabs>
        <w:autoSpaceDE w:val="0"/>
        <w:autoSpaceDN w:val="0"/>
        <w:spacing w:after="0" w:line="240" w:lineRule="auto"/>
        <w:rPr>
          <w:rFonts w:eastAsia="Calibri" w:cstheme="minorHAnsi"/>
          <w:sz w:val="24"/>
          <w:szCs w:val="24"/>
          <w:lang w:eastAsia="fr-FR" w:bidi="fr-FR"/>
        </w:rPr>
      </w:pPr>
      <w:r w:rsidRPr="00B26217">
        <w:rPr>
          <w:rFonts w:eastAsia="Calibri" w:cstheme="minorHAnsi"/>
          <w:sz w:val="24"/>
          <w:szCs w:val="24"/>
          <w:lang w:eastAsia="fr-FR" w:bidi="fr-FR"/>
        </w:rPr>
        <w:t>Date :</w:t>
      </w:r>
      <w:r w:rsidR="008D58D1">
        <w:rPr>
          <w:rFonts w:eastAsia="Calibri" w:cstheme="minorHAnsi"/>
          <w:sz w:val="24"/>
          <w:szCs w:val="24"/>
          <w:lang w:eastAsia="fr-FR" w:bidi="fr-FR"/>
        </w:rPr>
        <w:t xml:space="preserve"> </w:t>
      </w:r>
      <w:r w:rsidR="00AD364B">
        <w:rPr>
          <w:rFonts w:eastAsia="Calibri" w:cstheme="minorHAnsi"/>
          <w:sz w:val="24"/>
          <w:szCs w:val="24"/>
          <w:lang w:eastAsia="fr-FR" w:bidi="fr-FR"/>
        </w:rPr>
        <w:t>28</w:t>
      </w:r>
      <w:r w:rsidRPr="00B26217">
        <w:rPr>
          <w:rFonts w:eastAsia="Calibri" w:cstheme="minorHAnsi"/>
          <w:sz w:val="24"/>
          <w:szCs w:val="24"/>
          <w:lang w:eastAsia="fr-FR" w:bidi="fr-FR"/>
        </w:rPr>
        <w:t xml:space="preserve"> juin 2021</w:t>
      </w:r>
    </w:p>
    <w:p w14:paraId="0E90F22C" w14:textId="77777777" w:rsidR="009655C8" w:rsidRPr="009655C8" w:rsidRDefault="009655C8" w:rsidP="006051D0">
      <w:pPr>
        <w:spacing w:after="0" w:line="240" w:lineRule="auto"/>
        <w:jc w:val="center"/>
        <w:rPr>
          <w:rFonts w:eastAsia="Calibri" w:cstheme="minorHAnsi"/>
          <w:color w:val="0563C1" w:themeColor="hyperlink"/>
          <w:sz w:val="24"/>
          <w:szCs w:val="24"/>
          <w:u w:val="single"/>
          <w:lang w:eastAsia="fr-FR" w:bidi="fr-FR"/>
        </w:rPr>
      </w:pPr>
      <w:r w:rsidRPr="00B26217">
        <w:rPr>
          <w:rFonts w:eastAsia="Calibri" w:cstheme="minorHAnsi"/>
          <w:sz w:val="24"/>
          <w:szCs w:val="24"/>
          <w:lang w:eastAsia="fr-FR" w:bidi="fr-FR"/>
        </w:rPr>
        <w:t xml:space="preserve">Par e. mail à : </w:t>
      </w:r>
      <w:hyperlink r:id="rId18" w:history="1">
        <w:r w:rsidRPr="00B26217">
          <w:rPr>
            <w:rStyle w:val="Lienhypertexte"/>
            <w:rFonts w:eastAsia="Calibri" w:cstheme="minorHAnsi"/>
            <w:sz w:val="24"/>
            <w:szCs w:val="24"/>
            <w:lang w:eastAsia="fr-FR" w:bidi="fr-FR"/>
          </w:rPr>
          <w:t>otp.informationdesk@icc-cpi.int</w:t>
        </w:r>
      </w:hyperlink>
    </w:p>
    <w:p w14:paraId="69A72F77" w14:textId="77777777" w:rsidR="00B638D2" w:rsidRPr="00601206" w:rsidRDefault="00F50547" w:rsidP="00F50547">
      <w:pPr>
        <w:spacing w:after="0" w:line="240" w:lineRule="auto"/>
        <w:ind w:left="1416" w:firstLine="708"/>
        <w:rPr>
          <w:rFonts w:cstheme="minorHAnsi"/>
          <w:b/>
          <w:sz w:val="20"/>
          <w:szCs w:val="20"/>
        </w:rPr>
      </w:pPr>
      <w:r>
        <w:rPr>
          <w:rFonts w:cstheme="minorHAnsi"/>
          <w:sz w:val="24"/>
          <w:szCs w:val="24"/>
        </w:rPr>
        <w:t xml:space="preserve">               </w:t>
      </w:r>
      <w:r w:rsidR="006051D0">
        <w:rPr>
          <w:rFonts w:cstheme="minorHAnsi"/>
          <w:sz w:val="24"/>
          <w:szCs w:val="24"/>
        </w:rPr>
        <w:t xml:space="preserve">Par </w:t>
      </w:r>
      <w:r w:rsidR="00AD364B">
        <w:rPr>
          <w:rFonts w:eastAsia="Calibri" w:cstheme="minorHAnsi"/>
          <w:sz w:val="24"/>
          <w:szCs w:val="24"/>
          <w:lang w:eastAsia="fr-FR" w:bidi="fr-FR"/>
        </w:rPr>
        <w:t>LRAR internationale n°</w:t>
      </w:r>
      <w:r w:rsidR="00A35CC8">
        <w:rPr>
          <w:rFonts w:eastAsia="Calibri" w:cstheme="minorHAnsi"/>
          <w:color w:val="FF0000"/>
          <w:sz w:val="24"/>
          <w:szCs w:val="24"/>
          <w:lang w:eastAsia="fr-FR" w:bidi="fr-FR"/>
        </w:rPr>
        <w:t xml:space="preserve"> </w:t>
      </w:r>
      <w:r w:rsidRPr="00154358">
        <w:rPr>
          <w:rFonts w:eastAsia="Calibri" w:cstheme="minorHAnsi"/>
          <w:color w:val="FF0000"/>
          <w:sz w:val="24"/>
          <w:szCs w:val="24"/>
          <w:lang w:eastAsia="fr-FR" w:bidi="fr-FR"/>
        </w:rPr>
        <w:t>mettre le numéro</w:t>
      </w:r>
      <w:r w:rsidR="00A35CC8" w:rsidRPr="00601206">
        <w:rPr>
          <w:rFonts w:cstheme="minorHAnsi"/>
          <w:b/>
          <w:sz w:val="20"/>
          <w:szCs w:val="20"/>
        </w:rPr>
        <w:t xml:space="preserve"> </w:t>
      </w:r>
    </w:p>
    <w:p w14:paraId="4DD4CBE2" w14:textId="75F68DDA" w:rsidR="009655C8" w:rsidRPr="006605C2" w:rsidRDefault="009533D7" w:rsidP="0091747F">
      <w:pPr>
        <w:spacing w:after="0" w:line="240" w:lineRule="auto"/>
        <w:rPr>
          <w:rFonts w:cstheme="minorHAnsi"/>
          <w:b/>
          <w:sz w:val="20"/>
          <w:szCs w:val="20"/>
        </w:rPr>
      </w:pPr>
      <w:r w:rsidRPr="006605C2">
        <w:rPr>
          <w:rFonts w:cstheme="minorHAnsi"/>
          <w:b/>
          <w:sz w:val="20"/>
          <w:szCs w:val="20"/>
        </w:rPr>
        <w:t>CPI :</w:t>
      </w:r>
      <w:r w:rsidR="00B638D2" w:rsidRPr="006605C2">
        <w:rPr>
          <w:rFonts w:cstheme="minorHAnsi"/>
          <w:b/>
          <w:sz w:val="20"/>
          <w:szCs w:val="20"/>
        </w:rPr>
        <w:t xml:space="preserve"> Procureur Karim Asad Ahmad KHAN</w:t>
      </w:r>
    </w:p>
    <w:p w14:paraId="779E8D44" w14:textId="77777777" w:rsidR="00B638D2" w:rsidRPr="006605C2" w:rsidRDefault="00B638D2" w:rsidP="0091747F">
      <w:pPr>
        <w:spacing w:after="0" w:line="240" w:lineRule="auto"/>
        <w:rPr>
          <w:rFonts w:cstheme="minorHAnsi"/>
          <w:b/>
          <w:sz w:val="20"/>
          <w:szCs w:val="20"/>
        </w:rPr>
      </w:pPr>
    </w:p>
    <w:p w14:paraId="189E66B0" w14:textId="305A145E" w:rsidR="009655C8" w:rsidRPr="00601206" w:rsidRDefault="009533D7" w:rsidP="0091747F">
      <w:pPr>
        <w:spacing w:after="0" w:line="240" w:lineRule="auto"/>
        <w:rPr>
          <w:rFonts w:cstheme="minorHAnsi"/>
          <w:sz w:val="20"/>
          <w:szCs w:val="20"/>
        </w:rPr>
      </w:pPr>
      <w:r w:rsidRPr="00601206">
        <w:rPr>
          <w:rFonts w:cstheme="minorHAnsi"/>
          <w:b/>
          <w:sz w:val="20"/>
          <w:szCs w:val="20"/>
        </w:rPr>
        <w:t>Pour</w:t>
      </w:r>
      <w:r w:rsidRPr="00601206">
        <w:rPr>
          <w:rFonts w:cstheme="minorHAnsi"/>
          <w:sz w:val="20"/>
          <w:szCs w:val="20"/>
        </w:rPr>
        <w:t xml:space="preserve"> :</w:t>
      </w:r>
    </w:p>
    <w:p w14:paraId="0FD62084" w14:textId="21C3558A" w:rsidR="009655C8" w:rsidRPr="009533D7" w:rsidRDefault="009533D7" w:rsidP="00A35CC8">
      <w:pPr>
        <w:widowControl w:val="0"/>
        <w:autoSpaceDE w:val="0"/>
        <w:autoSpaceDN w:val="0"/>
        <w:spacing w:after="0" w:line="240" w:lineRule="auto"/>
        <w:rPr>
          <w:rFonts w:ascii="Gibson" w:eastAsia="Calibri" w:hAnsi="Gibson" w:cs="Calibri"/>
          <w:color w:val="FF0000"/>
          <w:sz w:val="24"/>
          <w:szCs w:val="24"/>
          <w:lang w:eastAsia="fr-FR" w:bidi="fr-FR"/>
        </w:rPr>
      </w:pPr>
      <w:r w:rsidRPr="009533D7">
        <w:rPr>
          <w:rFonts w:ascii="Gibson" w:eastAsia="Calibri" w:hAnsi="Gibson" w:cs="Calibri"/>
          <w:color w:val="FF0000"/>
          <w:sz w:val="24"/>
          <w:szCs w:val="24"/>
          <w:lang w:eastAsia="fr-FR" w:bidi="fr-FR"/>
        </w:rPr>
        <w:t>Votre nom et prénom ;</w:t>
      </w:r>
      <w:r w:rsidR="00A35CC8" w:rsidRPr="009533D7">
        <w:rPr>
          <w:rFonts w:cstheme="minorHAnsi"/>
          <w:color w:val="FF0000"/>
          <w:sz w:val="20"/>
          <w:szCs w:val="20"/>
        </w:rPr>
        <w:br/>
      </w:r>
    </w:p>
    <w:p w14:paraId="24AA32BC" w14:textId="77777777" w:rsidR="009655C8" w:rsidRDefault="009655C8" w:rsidP="009655C8">
      <w:pPr>
        <w:spacing w:after="0" w:line="240" w:lineRule="auto"/>
        <w:rPr>
          <w:rFonts w:cstheme="minorHAnsi"/>
          <w:sz w:val="20"/>
          <w:szCs w:val="20"/>
        </w:rPr>
      </w:pPr>
      <w:r w:rsidRPr="009655C8">
        <w:rPr>
          <w:rFonts w:cstheme="minorHAnsi"/>
          <w:b/>
          <w:sz w:val="20"/>
          <w:szCs w:val="20"/>
        </w:rPr>
        <w:t>Contre</w:t>
      </w:r>
      <w:r>
        <w:rPr>
          <w:rFonts w:cstheme="minorHAnsi"/>
          <w:sz w:val="20"/>
          <w:szCs w:val="20"/>
        </w:rPr>
        <w:t> :</w:t>
      </w:r>
    </w:p>
    <w:p w14:paraId="3069146A" w14:textId="77777777" w:rsidR="009655C8" w:rsidRPr="009655C8" w:rsidRDefault="009655C8" w:rsidP="009655C8">
      <w:pPr>
        <w:spacing w:after="0" w:line="240" w:lineRule="auto"/>
        <w:rPr>
          <w:rFonts w:cstheme="minorHAnsi"/>
          <w:sz w:val="20"/>
          <w:szCs w:val="20"/>
        </w:rPr>
      </w:pPr>
      <w:r w:rsidRPr="009655C8">
        <w:rPr>
          <w:rFonts w:cstheme="minorHAnsi"/>
          <w:sz w:val="20"/>
          <w:szCs w:val="20"/>
        </w:rPr>
        <w:t>Le président de la république française, monsieur Emmanuel MACRON ;</w:t>
      </w:r>
    </w:p>
    <w:p w14:paraId="4A40F03D" w14:textId="77777777" w:rsidR="009655C8" w:rsidRPr="009655C8" w:rsidRDefault="009655C8" w:rsidP="009655C8">
      <w:pPr>
        <w:spacing w:after="0" w:line="240" w:lineRule="auto"/>
        <w:rPr>
          <w:rFonts w:cstheme="minorHAnsi"/>
          <w:sz w:val="20"/>
          <w:szCs w:val="20"/>
        </w:rPr>
      </w:pPr>
      <w:r w:rsidRPr="009655C8">
        <w:rPr>
          <w:rFonts w:cstheme="minorHAnsi"/>
          <w:sz w:val="20"/>
          <w:szCs w:val="20"/>
        </w:rPr>
        <w:t>Le premier ministre, monsieur Jean CASTEX, chef du gouvernement ;</w:t>
      </w:r>
    </w:p>
    <w:p w14:paraId="384D23CF" w14:textId="77777777" w:rsidR="009655C8" w:rsidRPr="009655C8" w:rsidRDefault="009655C8" w:rsidP="009655C8">
      <w:pPr>
        <w:spacing w:after="0" w:line="240" w:lineRule="auto"/>
        <w:rPr>
          <w:rFonts w:cstheme="minorHAnsi"/>
          <w:sz w:val="20"/>
          <w:szCs w:val="20"/>
        </w:rPr>
      </w:pPr>
      <w:r w:rsidRPr="009655C8">
        <w:rPr>
          <w:rFonts w:cstheme="minorHAnsi"/>
          <w:sz w:val="20"/>
          <w:szCs w:val="20"/>
        </w:rPr>
        <w:t>L’ensemble du gouvernement actuel représentant l’exécutif ;</w:t>
      </w:r>
    </w:p>
    <w:p w14:paraId="02639944" w14:textId="7E6EE780" w:rsidR="009655C8" w:rsidRPr="009655C8" w:rsidRDefault="009655C8" w:rsidP="009655C8">
      <w:pPr>
        <w:spacing w:after="0" w:line="240" w:lineRule="auto"/>
        <w:rPr>
          <w:rFonts w:cstheme="minorHAnsi"/>
          <w:sz w:val="20"/>
          <w:szCs w:val="20"/>
        </w:rPr>
      </w:pPr>
      <w:r w:rsidRPr="009655C8">
        <w:rPr>
          <w:rFonts w:cstheme="minorHAnsi"/>
          <w:sz w:val="20"/>
          <w:szCs w:val="20"/>
        </w:rPr>
        <w:t xml:space="preserve">L’ensemble du comité scientifique dirigé par monsieur Jean-François </w:t>
      </w:r>
      <w:r w:rsidR="009533D7" w:rsidRPr="009655C8">
        <w:rPr>
          <w:rFonts w:cstheme="minorHAnsi"/>
          <w:sz w:val="20"/>
          <w:szCs w:val="20"/>
        </w:rPr>
        <w:t>DELFRAISSY ;</w:t>
      </w:r>
    </w:p>
    <w:p w14:paraId="41FB69BE" w14:textId="555F867B" w:rsidR="009655C8" w:rsidRPr="009655C8" w:rsidRDefault="009655C8" w:rsidP="009655C8">
      <w:pPr>
        <w:spacing w:after="0" w:line="240" w:lineRule="auto"/>
        <w:rPr>
          <w:rFonts w:cstheme="minorHAnsi"/>
          <w:sz w:val="20"/>
          <w:szCs w:val="20"/>
        </w:rPr>
      </w:pPr>
      <w:r w:rsidRPr="009655C8">
        <w:rPr>
          <w:rFonts w:cstheme="minorHAnsi"/>
          <w:sz w:val="20"/>
          <w:szCs w:val="20"/>
        </w:rPr>
        <w:t xml:space="preserve">L’Institut Pasteur en son Président : Christian VIGOUROUX, président de section au Conseil d’État et les Membres de </w:t>
      </w:r>
      <w:r w:rsidR="009533D7" w:rsidRPr="009655C8">
        <w:rPr>
          <w:rFonts w:cstheme="minorHAnsi"/>
          <w:sz w:val="20"/>
          <w:szCs w:val="20"/>
        </w:rPr>
        <w:t>droits représentants</w:t>
      </w:r>
      <w:r w:rsidRPr="009655C8">
        <w:rPr>
          <w:rFonts w:cstheme="minorHAnsi"/>
          <w:sz w:val="20"/>
          <w:szCs w:val="20"/>
        </w:rPr>
        <w:t xml:space="preserve"> du ministre de la Recherche, du Budget, de la Santé, du président du Centre national de la recherche scientifique, le directeur général de l’Institut national de la santé et de la recherche médicale, ainsi que Sanofi Pasteur.</w:t>
      </w:r>
    </w:p>
    <w:p w14:paraId="65148606" w14:textId="77777777" w:rsidR="009655C8" w:rsidRPr="009655C8" w:rsidRDefault="009655C8" w:rsidP="009655C8">
      <w:pPr>
        <w:spacing w:after="0" w:line="240" w:lineRule="auto"/>
        <w:rPr>
          <w:rFonts w:cstheme="minorHAnsi"/>
          <w:sz w:val="20"/>
          <w:szCs w:val="20"/>
        </w:rPr>
      </w:pPr>
      <w:r w:rsidRPr="009655C8">
        <w:rPr>
          <w:rFonts w:cstheme="minorHAnsi"/>
          <w:sz w:val="20"/>
          <w:szCs w:val="20"/>
        </w:rPr>
        <w:t>La ministre de la santé, madame Agnès BUZYN ;</w:t>
      </w:r>
    </w:p>
    <w:p w14:paraId="5F668984" w14:textId="1396A3CC" w:rsidR="009655C8" w:rsidRPr="009655C8" w:rsidRDefault="009655C8" w:rsidP="009655C8">
      <w:pPr>
        <w:spacing w:after="0" w:line="240" w:lineRule="auto"/>
        <w:rPr>
          <w:rFonts w:cstheme="minorHAnsi"/>
          <w:sz w:val="20"/>
          <w:szCs w:val="20"/>
        </w:rPr>
      </w:pPr>
      <w:r w:rsidRPr="009655C8">
        <w:rPr>
          <w:rFonts w:cstheme="minorHAnsi"/>
          <w:sz w:val="20"/>
          <w:szCs w:val="20"/>
        </w:rPr>
        <w:t>Le directeur général</w:t>
      </w:r>
      <w:r w:rsidR="009533D7">
        <w:rPr>
          <w:rFonts w:cstheme="minorHAnsi"/>
          <w:sz w:val="20"/>
          <w:szCs w:val="20"/>
        </w:rPr>
        <w:t xml:space="preserve"> </w:t>
      </w:r>
      <w:r w:rsidRPr="009655C8">
        <w:rPr>
          <w:rFonts w:cstheme="minorHAnsi"/>
          <w:sz w:val="20"/>
          <w:szCs w:val="20"/>
        </w:rPr>
        <w:t>de la Santé, Jérôme SALOMON ;</w:t>
      </w:r>
    </w:p>
    <w:p w14:paraId="7BB67806" w14:textId="77777777" w:rsidR="009655C8" w:rsidRPr="009655C8" w:rsidRDefault="009655C8" w:rsidP="009655C8">
      <w:pPr>
        <w:spacing w:after="0" w:line="240" w:lineRule="auto"/>
        <w:rPr>
          <w:rFonts w:cstheme="minorHAnsi"/>
          <w:sz w:val="20"/>
          <w:szCs w:val="20"/>
        </w:rPr>
      </w:pPr>
      <w:r w:rsidRPr="009655C8">
        <w:rPr>
          <w:rFonts w:cstheme="minorHAnsi"/>
          <w:sz w:val="20"/>
          <w:szCs w:val="20"/>
        </w:rPr>
        <w:t>Le président de l'Assemblée nationale, monsieur Richard FERRAND ;</w:t>
      </w:r>
    </w:p>
    <w:p w14:paraId="22276DAD" w14:textId="77777777" w:rsidR="009655C8" w:rsidRPr="009655C8" w:rsidRDefault="009655C8" w:rsidP="009655C8">
      <w:pPr>
        <w:spacing w:after="0" w:line="240" w:lineRule="auto"/>
        <w:rPr>
          <w:rFonts w:cstheme="minorHAnsi"/>
          <w:sz w:val="20"/>
          <w:szCs w:val="20"/>
        </w:rPr>
      </w:pPr>
      <w:r w:rsidRPr="009655C8">
        <w:rPr>
          <w:rFonts w:cstheme="minorHAnsi"/>
          <w:sz w:val="20"/>
          <w:szCs w:val="20"/>
        </w:rPr>
        <w:t>L’académie nationale de médecine, Dr CHARPENTIER Bernard, 1ère division, Président</w:t>
      </w:r>
    </w:p>
    <w:p w14:paraId="5DA7441D" w14:textId="77777777" w:rsidR="009655C8" w:rsidRPr="009655C8" w:rsidRDefault="009655C8" w:rsidP="009655C8">
      <w:pPr>
        <w:spacing w:after="0" w:line="240" w:lineRule="auto"/>
        <w:rPr>
          <w:rFonts w:cstheme="minorHAnsi"/>
          <w:sz w:val="20"/>
          <w:szCs w:val="20"/>
        </w:rPr>
      </w:pPr>
      <w:r w:rsidRPr="009655C8">
        <w:rPr>
          <w:rFonts w:cstheme="minorHAnsi"/>
          <w:sz w:val="20"/>
          <w:szCs w:val="20"/>
        </w:rPr>
        <w:t>Le conseil de l’ordre des médecins, Dr Patrick BOUET ;</w:t>
      </w:r>
    </w:p>
    <w:p w14:paraId="74ECE433" w14:textId="77777777" w:rsidR="009655C8" w:rsidRPr="009655C8" w:rsidRDefault="009655C8" w:rsidP="009655C8">
      <w:pPr>
        <w:spacing w:after="0" w:line="240" w:lineRule="auto"/>
        <w:rPr>
          <w:rFonts w:cstheme="minorHAnsi"/>
          <w:sz w:val="20"/>
          <w:szCs w:val="20"/>
        </w:rPr>
      </w:pPr>
      <w:r w:rsidRPr="009655C8">
        <w:rPr>
          <w:rFonts w:cstheme="minorHAnsi"/>
          <w:sz w:val="20"/>
          <w:szCs w:val="20"/>
        </w:rPr>
        <w:t>Le conseil de l’ordre des infirmiers monsieur Patrick CHAMBOREDON ;</w:t>
      </w:r>
    </w:p>
    <w:p w14:paraId="3EFB664C" w14:textId="2AF6201B" w:rsidR="009655C8" w:rsidRPr="009655C8" w:rsidRDefault="009655C8" w:rsidP="009655C8">
      <w:pPr>
        <w:spacing w:after="0" w:line="240" w:lineRule="auto"/>
        <w:rPr>
          <w:rFonts w:cstheme="minorHAnsi"/>
          <w:sz w:val="20"/>
          <w:szCs w:val="20"/>
        </w:rPr>
      </w:pPr>
      <w:r w:rsidRPr="009655C8">
        <w:rPr>
          <w:rFonts w:cstheme="minorHAnsi"/>
          <w:sz w:val="20"/>
          <w:szCs w:val="20"/>
        </w:rPr>
        <w:t xml:space="preserve">Le conseil de l’ordre des masseurs-kinésithérapeutes, monsieur Pascale </w:t>
      </w:r>
      <w:r w:rsidR="009533D7" w:rsidRPr="009655C8">
        <w:rPr>
          <w:rFonts w:cstheme="minorHAnsi"/>
          <w:sz w:val="20"/>
          <w:szCs w:val="20"/>
        </w:rPr>
        <w:t>MATHIEU ;</w:t>
      </w:r>
    </w:p>
    <w:p w14:paraId="4D904F7E" w14:textId="77777777" w:rsidR="009655C8" w:rsidRPr="009655C8" w:rsidRDefault="009655C8" w:rsidP="009655C8">
      <w:pPr>
        <w:spacing w:after="0" w:line="240" w:lineRule="auto"/>
        <w:rPr>
          <w:rFonts w:cstheme="minorHAnsi"/>
          <w:sz w:val="20"/>
          <w:szCs w:val="20"/>
        </w:rPr>
      </w:pPr>
      <w:r w:rsidRPr="009655C8">
        <w:rPr>
          <w:rFonts w:cstheme="minorHAnsi"/>
          <w:sz w:val="20"/>
          <w:szCs w:val="20"/>
        </w:rPr>
        <w:t>L’ensemble des ARS (agences régionales de santé) dont la liste des noms est communiquée ;</w:t>
      </w:r>
    </w:p>
    <w:p w14:paraId="34468577" w14:textId="77777777" w:rsidR="009655C8" w:rsidRPr="009655C8" w:rsidRDefault="009655C8" w:rsidP="009655C8">
      <w:pPr>
        <w:spacing w:after="0" w:line="240" w:lineRule="auto"/>
        <w:rPr>
          <w:rFonts w:cstheme="minorHAnsi"/>
          <w:sz w:val="20"/>
          <w:szCs w:val="20"/>
        </w:rPr>
      </w:pPr>
      <w:r w:rsidRPr="009655C8">
        <w:rPr>
          <w:rFonts w:cstheme="minorHAnsi"/>
          <w:sz w:val="20"/>
          <w:szCs w:val="20"/>
        </w:rPr>
        <w:t>L’ensemble des académies scolaires dont la liste des noms est communiquée ;</w:t>
      </w:r>
    </w:p>
    <w:p w14:paraId="107B0744" w14:textId="3F3A8580" w:rsidR="009655C8" w:rsidRPr="009655C8" w:rsidRDefault="009655C8" w:rsidP="009655C8">
      <w:pPr>
        <w:spacing w:after="0" w:line="240" w:lineRule="auto"/>
        <w:rPr>
          <w:rFonts w:cstheme="minorHAnsi"/>
          <w:sz w:val="20"/>
          <w:szCs w:val="20"/>
        </w:rPr>
      </w:pPr>
      <w:r w:rsidRPr="009655C8">
        <w:rPr>
          <w:rFonts w:cstheme="minorHAnsi"/>
          <w:sz w:val="20"/>
          <w:szCs w:val="20"/>
        </w:rPr>
        <w:t xml:space="preserve">Le directeur général de l’OMS, </w:t>
      </w:r>
      <w:proofErr w:type="spellStart"/>
      <w:r w:rsidRPr="009655C8">
        <w:rPr>
          <w:rFonts w:cstheme="minorHAnsi"/>
          <w:sz w:val="20"/>
          <w:szCs w:val="20"/>
        </w:rPr>
        <w:t>Tedros</w:t>
      </w:r>
      <w:proofErr w:type="spellEnd"/>
      <w:r w:rsidRPr="009655C8">
        <w:rPr>
          <w:rFonts w:cstheme="minorHAnsi"/>
          <w:sz w:val="20"/>
          <w:szCs w:val="20"/>
        </w:rPr>
        <w:t xml:space="preserve"> </w:t>
      </w:r>
      <w:proofErr w:type="spellStart"/>
      <w:r w:rsidRPr="009655C8">
        <w:rPr>
          <w:rFonts w:cstheme="minorHAnsi"/>
          <w:sz w:val="20"/>
          <w:szCs w:val="20"/>
        </w:rPr>
        <w:t>Ghebreyesus</w:t>
      </w:r>
      <w:proofErr w:type="spellEnd"/>
      <w:r w:rsidRPr="009655C8">
        <w:rPr>
          <w:rFonts w:cstheme="minorHAnsi"/>
          <w:sz w:val="20"/>
          <w:szCs w:val="20"/>
        </w:rPr>
        <w:t xml:space="preserve"> (Genève, Suisse)</w:t>
      </w:r>
      <w:r w:rsidR="009533D7">
        <w:rPr>
          <w:rFonts w:cstheme="minorHAnsi"/>
          <w:sz w:val="20"/>
          <w:szCs w:val="20"/>
        </w:rPr>
        <w:t xml:space="preserve"> </w:t>
      </w:r>
      <w:r w:rsidRPr="009655C8">
        <w:rPr>
          <w:rFonts w:cstheme="minorHAnsi"/>
          <w:sz w:val="20"/>
          <w:szCs w:val="20"/>
        </w:rPr>
        <w:t>;</w:t>
      </w:r>
    </w:p>
    <w:p w14:paraId="5AD277CB" w14:textId="4320433C" w:rsidR="009655C8" w:rsidRPr="009655C8" w:rsidRDefault="009655C8" w:rsidP="009655C8">
      <w:pPr>
        <w:spacing w:after="0" w:line="240" w:lineRule="auto"/>
        <w:rPr>
          <w:rFonts w:cstheme="minorHAnsi"/>
          <w:sz w:val="20"/>
          <w:szCs w:val="20"/>
        </w:rPr>
      </w:pPr>
      <w:r w:rsidRPr="009655C8">
        <w:rPr>
          <w:rFonts w:cstheme="minorHAnsi"/>
          <w:sz w:val="20"/>
          <w:szCs w:val="20"/>
        </w:rPr>
        <w:t xml:space="preserve">Le docteur Christian </w:t>
      </w:r>
      <w:proofErr w:type="spellStart"/>
      <w:r w:rsidRPr="009655C8">
        <w:rPr>
          <w:rFonts w:cstheme="minorHAnsi"/>
          <w:sz w:val="20"/>
          <w:szCs w:val="20"/>
        </w:rPr>
        <w:t>Drosten</w:t>
      </w:r>
      <w:proofErr w:type="spellEnd"/>
      <w:r w:rsidRPr="009655C8">
        <w:rPr>
          <w:rFonts w:cstheme="minorHAnsi"/>
          <w:sz w:val="20"/>
          <w:szCs w:val="20"/>
        </w:rPr>
        <w:t xml:space="preserve"> (Berlin, Allemagne)</w:t>
      </w:r>
      <w:r w:rsidR="009533D7">
        <w:rPr>
          <w:rFonts w:cstheme="minorHAnsi"/>
          <w:sz w:val="20"/>
          <w:szCs w:val="20"/>
        </w:rPr>
        <w:t xml:space="preserve"> </w:t>
      </w:r>
      <w:r w:rsidRPr="009655C8">
        <w:rPr>
          <w:rFonts w:cstheme="minorHAnsi"/>
          <w:sz w:val="20"/>
          <w:szCs w:val="20"/>
        </w:rPr>
        <w:t>;</w:t>
      </w:r>
    </w:p>
    <w:p w14:paraId="574A9A82" w14:textId="77777777" w:rsidR="009655C8" w:rsidRPr="009655C8" w:rsidRDefault="009655C8" w:rsidP="009655C8">
      <w:pPr>
        <w:spacing w:after="0" w:line="240" w:lineRule="auto"/>
        <w:rPr>
          <w:rFonts w:cstheme="minorHAnsi"/>
          <w:sz w:val="20"/>
          <w:szCs w:val="20"/>
          <w:lang w:val="en-US"/>
        </w:rPr>
      </w:pPr>
      <w:r w:rsidRPr="009655C8">
        <w:rPr>
          <w:rFonts w:cstheme="minorHAnsi"/>
          <w:sz w:val="20"/>
          <w:szCs w:val="20"/>
          <w:lang w:val="en-US"/>
        </w:rPr>
        <w:t xml:space="preserve">Bill Gates (Seattle, Washington, </w:t>
      </w:r>
      <w:proofErr w:type="spellStart"/>
      <w:r w:rsidRPr="009655C8">
        <w:rPr>
          <w:rFonts w:cstheme="minorHAnsi"/>
          <w:sz w:val="20"/>
          <w:szCs w:val="20"/>
          <w:lang w:val="en-US"/>
        </w:rPr>
        <w:t>États</w:t>
      </w:r>
      <w:proofErr w:type="spellEnd"/>
      <w:r w:rsidRPr="009655C8">
        <w:rPr>
          <w:rFonts w:cstheme="minorHAnsi"/>
          <w:sz w:val="20"/>
          <w:szCs w:val="20"/>
          <w:lang w:val="en-US"/>
        </w:rPr>
        <w:t>-Unis);</w:t>
      </w:r>
      <w:r w:rsidRPr="009655C8">
        <w:rPr>
          <w:rFonts w:cstheme="minorHAnsi"/>
          <w:sz w:val="20"/>
          <w:szCs w:val="20"/>
          <w:lang w:val="en-US"/>
        </w:rPr>
        <w:tab/>
      </w:r>
    </w:p>
    <w:p w14:paraId="64165F6A" w14:textId="77777777" w:rsidR="009655C8" w:rsidRPr="009655C8" w:rsidRDefault="009655C8" w:rsidP="009655C8">
      <w:pPr>
        <w:spacing w:after="0" w:line="240" w:lineRule="auto"/>
        <w:rPr>
          <w:rFonts w:cstheme="minorHAnsi"/>
          <w:sz w:val="20"/>
          <w:szCs w:val="20"/>
        </w:rPr>
      </w:pPr>
      <w:r w:rsidRPr="009655C8">
        <w:rPr>
          <w:rFonts w:cstheme="minorHAnsi"/>
          <w:sz w:val="20"/>
          <w:szCs w:val="20"/>
        </w:rPr>
        <w:t xml:space="preserve">La commission européenne en sa présidente Ursula von der </w:t>
      </w:r>
      <w:proofErr w:type="spellStart"/>
      <w:r w:rsidRPr="009655C8">
        <w:rPr>
          <w:rFonts w:cstheme="minorHAnsi"/>
          <w:sz w:val="20"/>
          <w:szCs w:val="20"/>
        </w:rPr>
        <w:t>Leyen</w:t>
      </w:r>
      <w:proofErr w:type="spellEnd"/>
      <w:r w:rsidRPr="009655C8">
        <w:rPr>
          <w:rFonts w:cstheme="minorHAnsi"/>
          <w:sz w:val="20"/>
          <w:szCs w:val="20"/>
        </w:rPr>
        <w:t xml:space="preserve"> (Bruxelles, Belgique</w:t>
      </w:r>
      <w:proofErr w:type="gramStart"/>
      <w:r w:rsidRPr="009655C8">
        <w:rPr>
          <w:rFonts w:cstheme="minorHAnsi"/>
          <w:sz w:val="20"/>
          <w:szCs w:val="20"/>
        </w:rPr>
        <w:t>);</w:t>
      </w:r>
      <w:proofErr w:type="gramEnd"/>
    </w:p>
    <w:p w14:paraId="49575ED1" w14:textId="77777777" w:rsidR="0091747F" w:rsidRPr="008F38B7" w:rsidRDefault="008F38B7" w:rsidP="008F38B7">
      <w:pPr>
        <w:spacing w:after="120" w:line="240" w:lineRule="auto"/>
        <w:rPr>
          <w:rFonts w:cstheme="minorHAnsi"/>
          <w:sz w:val="20"/>
          <w:szCs w:val="20"/>
        </w:rPr>
      </w:pPr>
      <w:r w:rsidRPr="008F38B7">
        <w:rPr>
          <w:rFonts w:cstheme="minorHAnsi"/>
          <w:sz w:val="20"/>
          <w:szCs w:val="20"/>
        </w:rPr>
        <w:t xml:space="preserve">L’Agence européenne du médicament (EMA) en sa directrice </w:t>
      </w:r>
      <w:proofErr w:type="spellStart"/>
      <w:r w:rsidRPr="008F38B7">
        <w:rPr>
          <w:rFonts w:cstheme="minorHAnsi"/>
          <w:sz w:val="20"/>
          <w:szCs w:val="20"/>
        </w:rPr>
        <w:t>Emer</w:t>
      </w:r>
      <w:proofErr w:type="spellEnd"/>
      <w:r w:rsidRPr="008F38B7">
        <w:rPr>
          <w:rFonts w:cstheme="minorHAnsi"/>
          <w:sz w:val="20"/>
          <w:szCs w:val="20"/>
        </w:rPr>
        <w:t xml:space="preserve"> Cooke (Amsterdam, </w:t>
      </w:r>
      <w:proofErr w:type="spellStart"/>
      <w:r w:rsidRPr="008F38B7">
        <w:rPr>
          <w:rFonts w:cstheme="minorHAnsi"/>
          <w:sz w:val="20"/>
          <w:szCs w:val="20"/>
        </w:rPr>
        <w:t>Netherlands</w:t>
      </w:r>
      <w:proofErr w:type="spellEnd"/>
      <w:r w:rsidRPr="008F38B7">
        <w:rPr>
          <w:rFonts w:cstheme="minorHAnsi"/>
          <w:sz w:val="20"/>
          <w:szCs w:val="20"/>
        </w:rPr>
        <w:t>)</w:t>
      </w:r>
      <w:r>
        <w:rPr>
          <w:rFonts w:cstheme="minorHAnsi"/>
          <w:sz w:val="20"/>
          <w:szCs w:val="20"/>
        </w:rPr>
        <w:t> ;</w:t>
      </w:r>
    </w:p>
    <w:p w14:paraId="37DD54B0" w14:textId="77777777" w:rsidR="00AD0293" w:rsidRPr="00DB37EF" w:rsidRDefault="00AD0293" w:rsidP="00AD0293">
      <w:pPr>
        <w:spacing w:after="0" w:line="240" w:lineRule="auto"/>
        <w:rPr>
          <w:rFonts w:cstheme="minorHAnsi"/>
          <w:b/>
        </w:rPr>
      </w:pPr>
      <w:r w:rsidRPr="00DB37EF">
        <w:rPr>
          <w:rFonts w:cstheme="minorHAnsi"/>
          <w:b/>
        </w:rPr>
        <w:t>P</w:t>
      </w:r>
      <w:r>
        <w:rPr>
          <w:rFonts w:cstheme="minorHAnsi"/>
          <w:b/>
        </w:rPr>
        <w:t>ièce</w:t>
      </w:r>
      <w:r w:rsidRPr="00DB37EF">
        <w:rPr>
          <w:rFonts w:cstheme="minorHAnsi"/>
          <w:b/>
        </w:rPr>
        <w:t xml:space="preserve"> n° 1, constituée de :</w:t>
      </w:r>
    </w:p>
    <w:p w14:paraId="4106B8D5" w14:textId="77777777" w:rsidR="00AD0293" w:rsidRPr="00DB37EF" w:rsidRDefault="00AD0293" w:rsidP="00AD0293">
      <w:pPr>
        <w:spacing w:after="0" w:line="240" w:lineRule="auto"/>
        <w:rPr>
          <w:rFonts w:cstheme="minorHAnsi"/>
        </w:rPr>
      </w:pPr>
      <w:r w:rsidRPr="00DB37EF">
        <w:rPr>
          <w:rFonts w:cstheme="minorHAnsi"/>
        </w:rPr>
        <w:t>1.1. Mise en demeure adressée au premier ministre CASTEX, au chef de l’Etat et à son gouvernement</w:t>
      </w:r>
    </w:p>
    <w:p w14:paraId="39ED9580" w14:textId="77777777" w:rsidR="00AD0293" w:rsidRPr="00DB37EF" w:rsidRDefault="00AD0293" w:rsidP="00AD0293">
      <w:pPr>
        <w:spacing w:after="0" w:line="240" w:lineRule="auto"/>
        <w:rPr>
          <w:rFonts w:cstheme="minorHAnsi"/>
        </w:rPr>
      </w:pPr>
      <w:r w:rsidRPr="00DB37EF">
        <w:rPr>
          <w:rFonts w:cstheme="minorHAnsi"/>
        </w:rPr>
        <w:t>Justificatif d’accusé de réception</w:t>
      </w:r>
    </w:p>
    <w:p w14:paraId="6A8D2C55" w14:textId="77777777" w:rsidR="00AD0293" w:rsidRPr="00DB37EF" w:rsidRDefault="00AD0293" w:rsidP="00AD0293">
      <w:pPr>
        <w:spacing w:after="0" w:line="240" w:lineRule="auto"/>
        <w:rPr>
          <w:rFonts w:cstheme="minorHAnsi"/>
          <w:sz w:val="16"/>
          <w:szCs w:val="16"/>
        </w:rPr>
      </w:pPr>
    </w:p>
    <w:p w14:paraId="44EABB1B" w14:textId="77777777" w:rsidR="00AD0293" w:rsidRPr="00DB37EF" w:rsidRDefault="00AD0293" w:rsidP="00AD0293">
      <w:pPr>
        <w:spacing w:after="0" w:line="240" w:lineRule="auto"/>
        <w:rPr>
          <w:rFonts w:cstheme="minorHAnsi"/>
        </w:rPr>
      </w:pPr>
      <w:r w:rsidRPr="00DB37EF">
        <w:rPr>
          <w:rFonts w:cstheme="minorHAnsi"/>
        </w:rPr>
        <w:t>1.2. Mise en demeure adressée nominativement au président FERRAND de l’Assemblée Nationale</w:t>
      </w:r>
    </w:p>
    <w:p w14:paraId="7C18C8CE" w14:textId="77777777" w:rsidR="00AD0293" w:rsidRPr="00DB37EF" w:rsidRDefault="00AD0293" w:rsidP="00AD0293">
      <w:pPr>
        <w:spacing w:after="0" w:line="240" w:lineRule="auto"/>
        <w:rPr>
          <w:rFonts w:cstheme="minorHAnsi"/>
        </w:rPr>
      </w:pPr>
      <w:r w:rsidRPr="00DB37EF">
        <w:rPr>
          <w:rFonts w:cstheme="minorHAnsi"/>
        </w:rPr>
        <w:t>Justificatif d’accusé de réception</w:t>
      </w:r>
    </w:p>
    <w:p w14:paraId="5DDC8A69" w14:textId="77777777" w:rsidR="00AD0293" w:rsidRPr="00DB37EF" w:rsidRDefault="00AD0293" w:rsidP="00AD0293">
      <w:pPr>
        <w:spacing w:after="0" w:line="240" w:lineRule="auto"/>
        <w:rPr>
          <w:rFonts w:cstheme="minorHAnsi"/>
        </w:rPr>
      </w:pPr>
    </w:p>
    <w:p w14:paraId="70B6B67B" w14:textId="77777777" w:rsidR="00AD0293" w:rsidRPr="00DB37EF" w:rsidRDefault="00AD0293" w:rsidP="00AD0293">
      <w:pPr>
        <w:spacing w:after="0" w:line="240" w:lineRule="auto"/>
        <w:rPr>
          <w:rFonts w:cstheme="minorHAnsi"/>
        </w:rPr>
      </w:pPr>
      <w:r w:rsidRPr="00DB37EF">
        <w:rPr>
          <w:rFonts w:cstheme="minorHAnsi"/>
        </w:rPr>
        <w:t>1.3. Mises en demeure adressées nominativement à chaque responsable d’Agence Régionale de Santé (A.R.S.)</w:t>
      </w:r>
    </w:p>
    <w:p w14:paraId="2C8392CF" w14:textId="77777777" w:rsidR="00AD0293" w:rsidRPr="00DB37EF" w:rsidRDefault="00AD0293" w:rsidP="00AD0293">
      <w:pPr>
        <w:spacing w:after="0" w:line="240" w:lineRule="auto"/>
        <w:rPr>
          <w:rFonts w:cstheme="minorHAnsi"/>
        </w:rPr>
      </w:pPr>
      <w:r w:rsidRPr="00DB37EF">
        <w:rPr>
          <w:rFonts w:cstheme="minorHAnsi"/>
        </w:rPr>
        <w:t>Justificatifs d’accusé de réception</w:t>
      </w:r>
    </w:p>
    <w:p w14:paraId="4EA3C812" w14:textId="77777777" w:rsidR="00AD0293" w:rsidRPr="00DB37EF" w:rsidRDefault="00AD0293" w:rsidP="00AD0293">
      <w:pPr>
        <w:spacing w:after="0" w:line="240" w:lineRule="auto"/>
        <w:rPr>
          <w:rFonts w:cstheme="minorHAnsi"/>
        </w:rPr>
      </w:pPr>
    </w:p>
    <w:p w14:paraId="7C3F2F34" w14:textId="77777777" w:rsidR="00AD0293" w:rsidRPr="00DB37EF" w:rsidRDefault="00AD0293" w:rsidP="00AD0293">
      <w:pPr>
        <w:spacing w:after="0" w:line="240" w:lineRule="auto"/>
        <w:rPr>
          <w:rFonts w:cstheme="minorHAnsi"/>
        </w:rPr>
      </w:pPr>
      <w:r w:rsidRPr="00DB37EF">
        <w:rPr>
          <w:rFonts w:cstheme="minorHAnsi"/>
        </w:rPr>
        <w:t>1.4. Mises en demeure adressées nominativement à chaque responsable de Rectorat d’académie scolaire</w:t>
      </w:r>
    </w:p>
    <w:p w14:paraId="1F02E7D6" w14:textId="77777777" w:rsidR="00AD0293" w:rsidRPr="00DB37EF" w:rsidRDefault="00AD0293" w:rsidP="00AD0293">
      <w:pPr>
        <w:spacing w:after="0" w:line="240" w:lineRule="auto"/>
        <w:rPr>
          <w:rFonts w:cstheme="minorHAnsi"/>
        </w:rPr>
      </w:pPr>
      <w:r w:rsidRPr="00DB37EF">
        <w:rPr>
          <w:rFonts w:cstheme="minorHAnsi"/>
        </w:rPr>
        <w:t>Justificatifs d’accusé de réception</w:t>
      </w:r>
    </w:p>
    <w:p w14:paraId="4D84BFA7" w14:textId="77777777" w:rsidR="00AD0293" w:rsidRPr="00DB37EF" w:rsidRDefault="00AD0293" w:rsidP="00AD0293">
      <w:pPr>
        <w:spacing w:after="0" w:line="240" w:lineRule="auto"/>
        <w:rPr>
          <w:rFonts w:cstheme="minorHAnsi"/>
        </w:rPr>
      </w:pPr>
    </w:p>
    <w:p w14:paraId="78B94B5F" w14:textId="77777777" w:rsidR="00AD0293" w:rsidRPr="00DB37EF" w:rsidRDefault="00AD0293" w:rsidP="00AD0293">
      <w:pPr>
        <w:spacing w:after="0" w:line="240" w:lineRule="auto"/>
        <w:rPr>
          <w:rFonts w:cstheme="minorHAnsi"/>
        </w:rPr>
      </w:pPr>
      <w:r w:rsidRPr="00DB37EF">
        <w:rPr>
          <w:rFonts w:cstheme="minorHAnsi"/>
        </w:rPr>
        <w:lastRenderedPageBreak/>
        <w:t>1.5. Mise en demeure adressée nominativement au président de l’ordre des médecins</w:t>
      </w:r>
    </w:p>
    <w:p w14:paraId="778D7651" w14:textId="77777777" w:rsidR="00AD0293" w:rsidRPr="00DB37EF" w:rsidRDefault="00AD0293" w:rsidP="00AD0293">
      <w:pPr>
        <w:spacing w:after="0" w:line="240" w:lineRule="auto"/>
        <w:rPr>
          <w:rFonts w:cstheme="minorHAnsi"/>
        </w:rPr>
      </w:pPr>
      <w:r w:rsidRPr="00DB37EF">
        <w:rPr>
          <w:rFonts w:cstheme="minorHAnsi"/>
        </w:rPr>
        <w:t>Justificatif d’accusé de réception</w:t>
      </w:r>
    </w:p>
    <w:p w14:paraId="0900F68B" w14:textId="77777777" w:rsidR="00AD0293" w:rsidRPr="00DB37EF" w:rsidRDefault="00AD0293" w:rsidP="00AD0293">
      <w:pPr>
        <w:tabs>
          <w:tab w:val="left" w:pos="2655"/>
        </w:tabs>
        <w:spacing w:after="0" w:line="240" w:lineRule="auto"/>
        <w:rPr>
          <w:rFonts w:cstheme="minorHAnsi"/>
        </w:rPr>
      </w:pPr>
      <w:r w:rsidRPr="00DB37EF">
        <w:rPr>
          <w:rFonts w:cstheme="minorHAnsi"/>
        </w:rPr>
        <w:tab/>
      </w:r>
    </w:p>
    <w:p w14:paraId="04FEE261" w14:textId="77777777" w:rsidR="00AD0293" w:rsidRPr="00DB37EF" w:rsidRDefault="00AD0293" w:rsidP="00AD0293">
      <w:pPr>
        <w:spacing w:after="0" w:line="240" w:lineRule="auto"/>
        <w:rPr>
          <w:rFonts w:cstheme="minorHAnsi"/>
        </w:rPr>
      </w:pPr>
      <w:r w:rsidRPr="00DB37EF">
        <w:rPr>
          <w:rFonts w:cstheme="minorHAnsi"/>
        </w:rPr>
        <w:t>1.6. Mise en demeure adressée nominativement au président de l’ordre des infirmiers</w:t>
      </w:r>
    </w:p>
    <w:p w14:paraId="413F5956" w14:textId="77777777" w:rsidR="00AD0293" w:rsidRPr="00DB37EF" w:rsidRDefault="00AD0293" w:rsidP="00AD0293">
      <w:pPr>
        <w:spacing w:after="0" w:line="240" w:lineRule="auto"/>
        <w:rPr>
          <w:rFonts w:cstheme="minorHAnsi"/>
        </w:rPr>
      </w:pPr>
      <w:r w:rsidRPr="00DB37EF">
        <w:rPr>
          <w:rFonts w:cstheme="minorHAnsi"/>
        </w:rPr>
        <w:t>Justificatif d’accusé de réception</w:t>
      </w:r>
    </w:p>
    <w:p w14:paraId="365317A0" w14:textId="77777777" w:rsidR="00AD0293" w:rsidRPr="00DB37EF" w:rsidRDefault="00AD0293" w:rsidP="00AD0293">
      <w:pPr>
        <w:spacing w:after="0" w:line="240" w:lineRule="auto"/>
        <w:rPr>
          <w:rFonts w:cstheme="minorHAnsi"/>
        </w:rPr>
      </w:pPr>
    </w:p>
    <w:p w14:paraId="2CBE37BB" w14:textId="77777777" w:rsidR="00AD0293" w:rsidRPr="00DB37EF" w:rsidRDefault="00AD0293" w:rsidP="00AD0293">
      <w:pPr>
        <w:spacing w:after="0" w:line="240" w:lineRule="auto"/>
        <w:rPr>
          <w:rFonts w:cstheme="minorHAnsi"/>
        </w:rPr>
      </w:pPr>
      <w:r w:rsidRPr="00DB37EF">
        <w:rPr>
          <w:rFonts w:cstheme="minorHAnsi"/>
        </w:rPr>
        <w:t>1.7. Mise en demeure adressée nominativement au président de l’ordre des masseurs-kinésithérapeutes</w:t>
      </w:r>
    </w:p>
    <w:p w14:paraId="186CDC46" w14:textId="77777777" w:rsidR="006051D0" w:rsidRPr="00116859" w:rsidRDefault="00AD0293" w:rsidP="00AD0293">
      <w:pPr>
        <w:spacing w:after="0" w:line="240" w:lineRule="auto"/>
        <w:rPr>
          <w:rFonts w:cstheme="minorHAnsi"/>
        </w:rPr>
      </w:pPr>
      <w:r w:rsidRPr="00DB37EF">
        <w:rPr>
          <w:rFonts w:cstheme="minorHAnsi"/>
        </w:rPr>
        <w:t>Justificatif d’accusé de réception</w:t>
      </w:r>
    </w:p>
    <w:p w14:paraId="234B2D04" w14:textId="77777777" w:rsidR="00AD0293" w:rsidRPr="00632FF1" w:rsidRDefault="00AD0293" w:rsidP="00AD0293">
      <w:pPr>
        <w:spacing w:after="0" w:line="240" w:lineRule="auto"/>
        <w:rPr>
          <w:rFonts w:cstheme="minorHAnsi"/>
        </w:rPr>
      </w:pPr>
      <w:r w:rsidRPr="00632FF1">
        <w:rPr>
          <w:rFonts w:cstheme="minorHAnsi"/>
        </w:rPr>
        <w:t>Pièce n° 2 :</w:t>
      </w:r>
    </w:p>
    <w:p w14:paraId="160AC627" w14:textId="77777777" w:rsidR="00AD0293" w:rsidRPr="00632FF1" w:rsidRDefault="00AD0293" w:rsidP="00AD0293">
      <w:pPr>
        <w:spacing w:after="0" w:line="240" w:lineRule="auto"/>
        <w:rPr>
          <w:rFonts w:cstheme="minorHAnsi"/>
        </w:rPr>
      </w:pPr>
      <w:r w:rsidRPr="00632FF1">
        <w:rPr>
          <w:rFonts w:cstheme="minorHAnsi"/>
        </w:rPr>
        <w:t>Mise en demeure adressée au président du conseil scientifique Monsieur DELFRAISSY</w:t>
      </w:r>
    </w:p>
    <w:p w14:paraId="36607586" w14:textId="77777777" w:rsidR="00AD0293" w:rsidRPr="00632FF1" w:rsidRDefault="00AD0293" w:rsidP="00684B16">
      <w:pPr>
        <w:spacing w:after="120" w:line="240" w:lineRule="auto"/>
        <w:rPr>
          <w:rFonts w:cstheme="minorHAnsi"/>
        </w:rPr>
      </w:pPr>
      <w:r w:rsidRPr="00632FF1">
        <w:rPr>
          <w:rFonts w:cstheme="minorHAnsi"/>
        </w:rPr>
        <w:t>Lettre en réponse de Monsieur DELFRAISSY</w:t>
      </w:r>
    </w:p>
    <w:p w14:paraId="2D8967BA" w14:textId="77777777" w:rsidR="00AD0293" w:rsidRPr="00632FF1" w:rsidRDefault="00AD0293" w:rsidP="00AD0293">
      <w:pPr>
        <w:spacing w:after="0" w:line="240" w:lineRule="auto"/>
        <w:rPr>
          <w:rFonts w:cstheme="minorHAnsi"/>
        </w:rPr>
      </w:pPr>
      <w:r w:rsidRPr="00632FF1">
        <w:rPr>
          <w:rFonts w:cstheme="minorHAnsi"/>
        </w:rPr>
        <w:t>Pièce n° 3 :</w:t>
      </w:r>
    </w:p>
    <w:p w14:paraId="0B5D2071" w14:textId="77777777" w:rsidR="00AD0293" w:rsidRPr="00632FF1" w:rsidRDefault="00AD0293" w:rsidP="00684B16">
      <w:pPr>
        <w:spacing w:after="120" w:line="240" w:lineRule="auto"/>
        <w:rPr>
          <w:rFonts w:cstheme="minorHAnsi"/>
        </w:rPr>
      </w:pPr>
      <w:r w:rsidRPr="00632FF1">
        <w:rPr>
          <w:rFonts w:cstheme="minorHAnsi"/>
        </w:rPr>
        <w:t>La propagande des médias français payés par l’Etat et autres subventions</w:t>
      </w:r>
    </w:p>
    <w:p w14:paraId="0EB248AD" w14:textId="77777777" w:rsidR="00AD0293" w:rsidRPr="00632FF1" w:rsidRDefault="00AD0293" w:rsidP="00AD0293">
      <w:pPr>
        <w:spacing w:after="0" w:line="240" w:lineRule="auto"/>
        <w:rPr>
          <w:rFonts w:cstheme="minorHAnsi"/>
        </w:rPr>
      </w:pPr>
      <w:r w:rsidRPr="00632FF1">
        <w:rPr>
          <w:rFonts w:cstheme="minorHAnsi"/>
        </w:rPr>
        <w:t>Pièce n° 4 :</w:t>
      </w:r>
    </w:p>
    <w:p w14:paraId="689ABC1C" w14:textId="26357526" w:rsidR="00AD0293" w:rsidRPr="00632FF1" w:rsidRDefault="00AD0293" w:rsidP="00684B16">
      <w:pPr>
        <w:spacing w:after="120" w:line="240" w:lineRule="auto"/>
        <w:rPr>
          <w:rFonts w:cstheme="minorHAnsi"/>
        </w:rPr>
      </w:pPr>
      <w:r w:rsidRPr="00632FF1">
        <w:rPr>
          <w:rFonts w:cstheme="minorHAnsi"/>
        </w:rPr>
        <w:t>Courrier du comité scientifique dirigé par monsieur Jean-François DELFRAISSY publié dans «</w:t>
      </w:r>
      <w:r w:rsidR="009533D7">
        <w:rPr>
          <w:rFonts w:cstheme="minorHAnsi"/>
        </w:rPr>
        <w:t xml:space="preserve"> </w:t>
      </w:r>
      <w:r w:rsidRPr="00632FF1">
        <w:rPr>
          <w:rFonts w:cstheme="minorHAnsi"/>
        </w:rPr>
        <w:t>The Lancet</w:t>
      </w:r>
      <w:r w:rsidR="009533D7">
        <w:rPr>
          <w:rFonts w:cstheme="minorHAnsi"/>
        </w:rPr>
        <w:t xml:space="preserve"> </w:t>
      </w:r>
      <w:r w:rsidRPr="00632FF1">
        <w:rPr>
          <w:rFonts w:cstheme="minorHAnsi"/>
        </w:rPr>
        <w:t>» </w:t>
      </w:r>
    </w:p>
    <w:p w14:paraId="132F5EE8" w14:textId="77777777" w:rsidR="00AD0293" w:rsidRPr="00632FF1" w:rsidRDefault="00AD0293" w:rsidP="00AD0293">
      <w:pPr>
        <w:spacing w:after="0" w:line="240" w:lineRule="auto"/>
        <w:rPr>
          <w:rFonts w:cstheme="minorHAnsi"/>
        </w:rPr>
      </w:pPr>
      <w:r w:rsidRPr="00632FF1">
        <w:rPr>
          <w:rFonts w:cstheme="minorHAnsi"/>
        </w:rPr>
        <w:t>Pièce n° 5 :</w:t>
      </w:r>
    </w:p>
    <w:p w14:paraId="1B58B0DE" w14:textId="77777777" w:rsidR="00AD0293" w:rsidRPr="00632FF1" w:rsidRDefault="00AD0293" w:rsidP="00684B16">
      <w:pPr>
        <w:spacing w:after="120" w:line="240" w:lineRule="auto"/>
        <w:rPr>
          <w:rFonts w:cstheme="minorHAnsi"/>
        </w:rPr>
      </w:pPr>
      <w:r w:rsidRPr="00632FF1">
        <w:rPr>
          <w:rFonts w:cstheme="minorHAnsi"/>
        </w:rPr>
        <w:t>DELFRAISSY – H1N1 – modifi</w:t>
      </w:r>
      <w:r w:rsidR="00684B16" w:rsidRPr="00632FF1">
        <w:rPr>
          <w:rFonts w:cstheme="minorHAnsi"/>
        </w:rPr>
        <w:t>cation du génome – rapport 2016</w:t>
      </w:r>
    </w:p>
    <w:p w14:paraId="3485EC2C" w14:textId="77777777" w:rsidR="00AD0293" w:rsidRPr="00632FF1" w:rsidRDefault="00AD0293" w:rsidP="00AD0293">
      <w:pPr>
        <w:spacing w:after="0" w:line="240" w:lineRule="auto"/>
        <w:rPr>
          <w:rFonts w:cstheme="minorHAnsi"/>
        </w:rPr>
      </w:pPr>
      <w:r w:rsidRPr="00632FF1">
        <w:rPr>
          <w:rFonts w:cstheme="minorHAnsi"/>
        </w:rPr>
        <w:t xml:space="preserve">Pièce n° 6 : </w:t>
      </w:r>
    </w:p>
    <w:p w14:paraId="10C21E51" w14:textId="77777777" w:rsidR="00AD0293" w:rsidRPr="00632FF1" w:rsidRDefault="00AD0293" w:rsidP="00684B16">
      <w:pPr>
        <w:spacing w:after="120" w:line="240" w:lineRule="auto"/>
        <w:rPr>
          <w:rFonts w:cstheme="minorHAnsi"/>
        </w:rPr>
      </w:pPr>
      <w:r w:rsidRPr="00632FF1">
        <w:rPr>
          <w:rFonts w:cstheme="minorHAnsi"/>
        </w:rPr>
        <w:t>DELFRAISSY – rapport n°133 du 19 septembre 2019 – développement des approches expérimentale</w:t>
      </w:r>
      <w:r w:rsidR="00684B16" w:rsidRPr="00632FF1">
        <w:rPr>
          <w:rFonts w:cstheme="minorHAnsi"/>
        </w:rPr>
        <w:t>s sur la modification du génome</w:t>
      </w:r>
    </w:p>
    <w:p w14:paraId="0211C419" w14:textId="77777777" w:rsidR="00AD0293" w:rsidRPr="00632FF1" w:rsidRDefault="00AD0293" w:rsidP="00AD0293">
      <w:pPr>
        <w:spacing w:after="0" w:line="240" w:lineRule="auto"/>
        <w:rPr>
          <w:rFonts w:cstheme="minorHAnsi"/>
        </w:rPr>
      </w:pPr>
      <w:r w:rsidRPr="00632FF1">
        <w:rPr>
          <w:rFonts w:cstheme="minorHAnsi"/>
        </w:rPr>
        <w:t>Pièce n° 7 :</w:t>
      </w:r>
    </w:p>
    <w:p w14:paraId="7E9CAF2C" w14:textId="77777777" w:rsidR="00AD0293" w:rsidRPr="00632FF1" w:rsidRDefault="00AD0293" w:rsidP="00684B16">
      <w:pPr>
        <w:spacing w:after="120" w:line="240" w:lineRule="auto"/>
        <w:rPr>
          <w:rFonts w:cstheme="minorHAnsi"/>
        </w:rPr>
      </w:pPr>
      <w:r w:rsidRPr="00632FF1">
        <w:rPr>
          <w:rFonts w:cstheme="minorHAnsi"/>
        </w:rPr>
        <w:t>LEVY- remet le laboratoire P4 à Wuhan avec les déclarations sur le partenariat – Médecine Génomique 2025</w:t>
      </w:r>
    </w:p>
    <w:p w14:paraId="5BF91EC0" w14:textId="77777777" w:rsidR="00AD0293" w:rsidRPr="00632FF1" w:rsidRDefault="00AD0293" w:rsidP="00AD0293">
      <w:pPr>
        <w:spacing w:after="0" w:line="240" w:lineRule="auto"/>
        <w:rPr>
          <w:rFonts w:cstheme="minorHAnsi"/>
        </w:rPr>
      </w:pPr>
      <w:r w:rsidRPr="00632FF1">
        <w:rPr>
          <w:rFonts w:cstheme="minorHAnsi"/>
        </w:rPr>
        <w:t>Pièce n° 8 :</w:t>
      </w:r>
    </w:p>
    <w:p w14:paraId="7F1D8E94" w14:textId="77777777" w:rsidR="00AD0293" w:rsidRPr="00632FF1" w:rsidRDefault="00AD0293" w:rsidP="00684B16">
      <w:pPr>
        <w:spacing w:after="120" w:line="240" w:lineRule="auto"/>
        <w:rPr>
          <w:rFonts w:cstheme="minorHAnsi"/>
        </w:rPr>
      </w:pPr>
      <w:r w:rsidRPr="00632FF1">
        <w:rPr>
          <w:rFonts w:cstheme="minorHAnsi"/>
        </w:rPr>
        <w:t xml:space="preserve">YAZDANAPANAH - laboratoires pharmaceutiques </w:t>
      </w:r>
      <w:proofErr w:type="spellStart"/>
      <w:r w:rsidRPr="00632FF1">
        <w:rPr>
          <w:rFonts w:cstheme="minorHAnsi"/>
        </w:rPr>
        <w:t>Gilead</w:t>
      </w:r>
      <w:proofErr w:type="spellEnd"/>
      <w:r w:rsidRPr="00632FF1">
        <w:rPr>
          <w:rFonts w:cstheme="minorHAnsi"/>
        </w:rPr>
        <w:t xml:space="preserve"> Sciences, Pfizer, Johnson &amp; Johnson, MSD</w:t>
      </w:r>
    </w:p>
    <w:p w14:paraId="2BF3B403" w14:textId="77777777" w:rsidR="00AD0293" w:rsidRPr="00632FF1" w:rsidRDefault="00AD0293" w:rsidP="00AD0293">
      <w:pPr>
        <w:spacing w:after="0" w:line="240" w:lineRule="auto"/>
        <w:rPr>
          <w:rFonts w:cstheme="minorHAnsi"/>
        </w:rPr>
      </w:pPr>
      <w:r w:rsidRPr="00632FF1">
        <w:rPr>
          <w:rFonts w:cstheme="minorHAnsi"/>
        </w:rPr>
        <w:t>Pièce n° 9 :</w:t>
      </w:r>
    </w:p>
    <w:p w14:paraId="3F4D8E76" w14:textId="77777777" w:rsidR="00AD0293" w:rsidRDefault="00AD0293" w:rsidP="00684B16">
      <w:pPr>
        <w:spacing w:after="120" w:line="240" w:lineRule="auto"/>
        <w:rPr>
          <w:rFonts w:cstheme="minorHAnsi"/>
        </w:rPr>
      </w:pPr>
      <w:r w:rsidRPr="00632FF1">
        <w:rPr>
          <w:rFonts w:cstheme="minorHAnsi"/>
        </w:rPr>
        <w:t>VIGOUROUX – Conseil d’Etat – conflit d’inté</w:t>
      </w:r>
      <w:r w:rsidR="00684B16" w:rsidRPr="00632FF1">
        <w:rPr>
          <w:rFonts w:cstheme="minorHAnsi"/>
        </w:rPr>
        <w:t>rêts – déni de justice flagrant</w:t>
      </w:r>
    </w:p>
    <w:p w14:paraId="1D5F27A0" w14:textId="77777777" w:rsidR="002D39A8" w:rsidRPr="00632FF1" w:rsidRDefault="002D39A8" w:rsidP="002D39A8">
      <w:pPr>
        <w:spacing w:after="0" w:line="240" w:lineRule="auto"/>
        <w:rPr>
          <w:rFonts w:cstheme="minorHAnsi"/>
        </w:rPr>
      </w:pPr>
      <w:r w:rsidRPr="00632FF1">
        <w:rPr>
          <w:rFonts w:cstheme="minorHAnsi"/>
        </w:rPr>
        <w:t>Pièce n° 9</w:t>
      </w:r>
      <w:r>
        <w:rPr>
          <w:rFonts w:cstheme="minorHAnsi"/>
        </w:rPr>
        <w:t>a</w:t>
      </w:r>
      <w:r w:rsidRPr="00632FF1">
        <w:rPr>
          <w:rFonts w:cstheme="minorHAnsi"/>
        </w:rPr>
        <w:t> :</w:t>
      </w:r>
    </w:p>
    <w:p w14:paraId="667FE809" w14:textId="77777777" w:rsidR="002D39A8" w:rsidRPr="00632FF1" w:rsidRDefault="002D39A8" w:rsidP="00684B16">
      <w:pPr>
        <w:spacing w:after="120" w:line="240" w:lineRule="auto"/>
        <w:rPr>
          <w:rFonts w:cstheme="minorHAnsi"/>
        </w:rPr>
      </w:pPr>
      <w:r>
        <w:rPr>
          <w:rFonts w:cstheme="minorHAnsi"/>
        </w:rPr>
        <w:t>Etudes indiscutable sur l’origine du virus n’étant pas zoonose</w:t>
      </w:r>
    </w:p>
    <w:p w14:paraId="53F582FA" w14:textId="77777777" w:rsidR="00AD0293" w:rsidRPr="00632FF1" w:rsidRDefault="00AD0293" w:rsidP="00AD0293">
      <w:pPr>
        <w:spacing w:after="0" w:line="240" w:lineRule="auto"/>
        <w:rPr>
          <w:rFonts w:cstheme="minorHAnsi"/>
        </w:rPr>
      </w:pPr>
      <w:r w:rsidRPr="00632FF1">
        <w:rPr>
          <w:rFonts w:cstheme="minorHAnsi"/>
        </w:rPr>
        <w:t>Pièce n° 10 :</w:t>
      </w:r>
    </w:p>
    <w:p w14:paraId="0CAE8545" w14:textId="77777777" w:rsidR="00FD21E6" w:rsidRPr="00632FF1" w:rsidRDefault="00AD0293" w:rsidP="00684B16">
      <w:pPr>
        <w:spacing w:after="120" w:line="240" w:lineRule="auto"/>
        <w:rPr>
          <w:rFonts w:cstheme="minorHAnsi"/>
        </w:rPr>
      </w:pPr>
      <w:r w:rsidRPr="00632FF1">
        <w:rPr>
          <w:rFonts w:cstheme="minorHAnsi"/>
        </w:rPr>
        <w:t>Wuhan PARTENAIRES et Institut Pasteur – travaux sur une chimère</w:t>
      </w:r>
    </w:p>
    <w:p w14:paraId="1E3B5061" w14:textId="77777777" w:rsidR="00FD21E6" w:rsidRPr="00632FF1" w:rsidRDefault="00FD21E6" w:rsidP="00AD0293">
      <w:pPr>
        <w:spacing w:after="0" w:line="240" w:lineRule="auto"/>
        <w:rPr>
          <w:rFonts w:cstheme="minorHAnsi"/>
        </w:rPr>
      </w:pPr>
      <w:r w:rsidRPr="00632FF1">
        <w:rPr>
          <w:rFonts w:cstheme="minorHAnsi"/>
        </w:rPr>
        <w:t>Pièce n° 10a :</w:t>
      </w:r>
    </w:p>
    <w:p w14:paraId="64876870" w14:textId="77777777" w:rsidR="007E75C2" w:rsidRPr="00632FF1" w:rsidRDefault="007E75C2" w:rsidP="00684B16">
      <w:pPr>
        <w:spacing w:after="120" w:line="240" w:lineRule="auto"/>
        <w:rPr>
          <w:rFonts w:cstheme="minorHAnsi"/>
        </w:rPr>
      </w:pPr>
      <w:r w:rsidRPr="00632FF1">
        <w:rPr>
          <w:rFonts w:cstheme="minorHAnsi"/>
        </w:rPr>
        <w:t>Changement</w:t>
      </w:r>
      <w:r w:rsidR="00FD21E6" w:rsidRPr="00632FF1">
        <w:rPr>
          <w:rFonts w:cstheme="minorHAnsi"/>
        </w:rPr>
        <w:t xml:space="preserve"> de co-directeur du pôle de recherche HKU-Pasteur</w:t>
      </w:r>
      <w:r w:rsidRPr="00632FF1">
        <w:rPr>
          <w:rFonts w:cstheme="minorHAnsi"/>
        </w:rPr>
        <w:t xml:space="preserve"> professeur Leo Poon responsable des recherches à Wuhan</w:t>
      </w:r>
    </w:p>
    <w:p w14:paraId="39BE6A4D" w14:textId="77777777" w:rsidR="00AD0293" w:rsidRPr="00632FF1" w:rsidRDefault="00AD0293" w:rsidP="00AD0293">
      <w:pPr>
        <w:spacing w:after="0" w:line="240" w:lineRule="auto"/>
        <w:rPr>
          <w:rFonts w:cstheme="minorHAnsi"/>
        </w:rPr>
      </w:pPr>
      <w:r w:rsidRPr="00632FF1">
        <w:rPr>
          <w:rFonts w:cstheme="minorHAnsi"/>
        </w:rPr>
        <w:t>Pièce n° 11 :</w:t>
      </w:r>
    </w:p>
    <w:p w14:paraId="5900EF1A" w14:textId="77777777" w:rsidR="00AD0293" w:rsidRPr="00632FF1" w:rsidRDefault="00AD0293" w:rsidP="00684B16">
      <w:pPr>
        <w:spacing w:after="120" w:line="240" w:lineRule="auto"/>
        <w:rPr>
          <w:rFonts w:cstheme="minorHAnsi"/>
        </w:rPr>
      </w:pPr>
      <w:r w:rsidRPr="00632FF1">
        <w:rPr>
          <w:rFonts w:cstheme="minorHAnsi"/>
        </w:rPr>
        <w:t>BUZYN – ministre de la santé – bioéthique – tentative de suppression de l’interdiction de c</w:t>
      </w:r>
      <w:r w:rsidR="00684B16" w:rsidRPr="00632FF1">
        <w:rPr>
          <w:rFonts w:cstheme="minorHAnsi"/>
        </w:rPr>
        <w:t>réer des embryons transgéniques</w:t>
      </w:r>
    </w:p>
    <w:p w14:paraId="13E19E33" w14:textId="77777777" w:rsidR="00AD0293" w:rsidRPr="00632FF1" w:rsidRDefault="00AD0293" w:rsidP="00AD0293">
      <w:pPr>
        <w:spacing w:after="0" w:line="240" w:lineRule="auto"/>
        <w:rPr>
          <w:rFonts w:cstheme="minorHAnsi"/>
        </w:rPr>
      </w:pPr>
      <w:r w:rsidRPr="00632FF1">
        <w:rPr>
          <w:rFonts w:cstheme="minorHAnsi"/>
        </w:rPr>
        <w:t>Pièce n° 12 :</w:t>
      </w:r>
    </w:p>
    <w:p w14:paraId="517ED7A1" w14:textId="77777777" w:rsidR="00AD0293" w:rsidRPr="00632FF1" w:rsidRDefault="00AD0293" w:rsidP="00684B16">
      <w:pPr>
        <w:spacing w:after="120" w:line="240" w:lineRule="auto"/>
        <w:rPr>
          <w:rFonts w:cstheme="minorHAnsi"/>
        </w:rPr>
      </w:pPr>
      <w:r w:rsidRPr="00632FF1">
        <w:rPr>
          <w:rFonts w:cstheme="minorHAnsi"/>
        </w:rPr>
        <w:t>Les parlementaires s’opposent à la tentative d’Agnès</w:t>
      </w:r>
      <w:r w:rsidR="00684B16" w:rsidRPr="00632FF1">
        <w:rPr>
          <w:rFonts w:cstheme="minorHAnsi"/>
        </w:rPr>
        <w:t xml:space="preserve"> BUZYN - embryons transgéniques</w:t>
      </w:r>
    </w:p>
    <w:p w14:paraId="0A2311CF" w14:textId="77777777" w:rsidR="00AD0293" w:rsidRPr="00632FF1" w:rsidRDefault="00AD0293" w:rsidP="00AD0293">
      <w:pPr>
        <w:spacing w:after="0" w:line="240" w:lineRule="auto"/>
        <w:rPr>
          <w:rFonts w:cstheme="minorHAnsi"/>
        </w:rPr>
      </w:pPr>
      <w:r w:rsidRPr="00632FF1">
        <w:rPr>
          <w:rFonts w:cstheme="minorHAnsi"/>
        </w:rPr>
        <w:t>Pièce n° 13 constituée de :</w:t>
      </w:r>
    </w:p>
    <w:p w14:paraId="7E6EEF43" w14:textId="77777777" w:rsidR="00AD0293" w:rsidRPr="00632FF1" w:rsidRDefault="00684B16" w:rsidP="00684B16">
      <w:pPr>
        <w:spacing w:after="120" w:line="240" w:lineRule="auto"/>
        <w:rPr>
          <w:rFonts w:cstheme="minorHAnsi"/>
        </w:rPr>
      </w:pPr>
      <w:r w:rsidRPr="00632FF1">
        <w:rPr>
          <w:rFonts w:cstheme="minorHAnsi"/>
        </w:rPr>
        <w:t>Vaccins</w:t>
      </w:r>
      <w:r w:rsidR="00AD0293" w:rsidRPr="00632FF1">
        <w:rPr>
          <w:rFonts w:cstheme="minorHAnsi"/>
        </w:rPr>
        <w:t xml:space="preserve"> expérime</w:t>
      </w:r>
      <w:r w:rsidRPr="00632FF1">
        <w:rPr>
          <w:rFonts w:cstheme="minorHAnsi"/>
        </w:rPr>
        <w:t>ntaux ARNm – Tal ZAKS – Moderna</w:t>
      </w:r>
    </w:p>
    <w:p w14:paraId="00DDDEF8" w14:textId="77777777" w:rsidR="00AD0293" w:rsidRPr="00632FF1" w:rsidRDefault="00632FF1" w:rsidP="00684B16">
      <w:pPr>
        <w:spacing w:after="120" w:line="240" w:lineRule="auto"/>
        <w:rPr>
          <w:rFonts w:cstheme="minorHAnsi"/>
        </w:rPr>
      </w:pPr>
      <w:r w:rsidRPr="00632FF1">
        <w:rPr>
          <w:rFonts w:cstheme="minorHAnsi"/>
        </w:rPr>
        <w:t xml:space="preserve">Pièce n° </w:t>
      </w:r>
      <w:r w:rsidR="00E55EAD" w:rsidRPr="00632FF1">
        <w:rPr>
          <w:rFonts w:cstheme="minorHAnsi"/>
        </w:rPr>
        <w:t>13a</w:t>
      </w:r>
      <w:r w:rsidR="00684B16" w:rsidRPr="00632FF1">
        <w:rPr>
          <w:rFonts w:cstheme="minorHAnsi"/>
        </w:rPr>
        <w:t xml:space="preserve"> – ARNm – SHEMIRANI, CORBETT</w:t>
      </w:r>
    </w:p>
    <w:p w14:paraId="5ABF8CDC" w14:textId="77777777" w:rsidR="00AD0293" w:rsidRPr="006605C2" w:rsidRDefault="00AD0293" w:rsidP="00AD0293">
      <w:pPr>
        <w:spacing w:after="0" w:line="240" w:lineRule="auto"/>
        <w:rPr>
          <w:rFonts w:cstheme="minorHAnsi"/>
        </w:rPr>
      </w:pPr>
      <w:r w:rsidRPr="006605C2">
        <w:rPr>
          <w:rFonts w:cstheme="minorHAnsi"/>
        </w:rPr>
        <w:t>Pièce n° 14 :</w:t>
      </w:r>
    </w:p>
    <w:p w14:paraId="018BB9AE" w14:textId="77777777" w:rsidR="00AD0293" w:rsidRPr="00632FF1" w:rsidRDefault="00AD0293" w:rsidP="00684B16">
      <w:pPr>
        <w:spacing w:after="120" w:line="240" w:lineRule="auto"/>
        <w:rPr>
          <w:rFonts w:cstheme="minorHAnsi"/>
          <w:lang w:val="en-US"/>
        </w:rPr>
      </w:pPr>
      <w:r w:rsidRPr="00632FF1">
        <w:rPr>
          <w:rFonts w:cstheme="minorHAnsi"/>
          <w:lang w:val="en-US"/>
        </w:rPr>
        <w:t>Bill GATES - Human Genome 8 and mRNA Vaccine</w:t>
      </w:r>
    </w:p>
    <w:p w14:paraId="685EFA69" w14:textId="77777777" w:rsidR="00AD0293" w:rsidRPr="00632FF1" w:rsidRDefault="00AD0293" w:rsidP="00AD0293">
      <w:pPr>
        <w:spacing w:after="0" w:line="240" w:lineRule="auto"/>
        <w:rPr>
          <w:rFonts w:cstheme="minorHAnsi"/>
        </w:rPr>
      </w:pPr>
      <w:r w:rsidRPr="00632FF1">
        <w:rPr>
          <w:rFonts w:cstheme="minorHAnsi"/>
        </w:rPr>
        <w:t>Pièce n° 15 :</w:t>
      </w:r>
    </w:p>
    <w:p w14:paraId="1EB982D0" w14:textId="77777777" w:rsidR="007E75C2" w:rsidRPr="00632FF1" w:rsidRDefault="00AD0293" w:rsidP="00684B16">
      <w:pPr>
        <w:spacing w:after="120" w:line="240" w:lineRule="auto"/>
        <w:rPr>
          <w:rFonts w:cstheme="minorHAnsi"/>
        </w:rPr>
      </w:pPr>
      <w:r w:rsidRPr="00632FF1">
        <w:rPr>
          <w:rFonts w:cstheme="minorHAnsi"/>
        </w:rPr>
        <w:t>Etude de 2006 de 76 chercheurs ayant finalisé la séquence du génome 8</w:t>
      </w:r>
    </w:p>
    <w:p w14:paraId="4DDC1D62" w14:textId="77777777" w:rsidR="00AD0293" w:rsidRPr="00632FF1" w:rsidRDefault="00AD0293" w:rsidP="00AD0293">
      <w:pPr>
        <w:spacing w:after="0" w:line="240" w:lineRule="auto"/>
        <w:rPr>
          <w:rFonts w:cstheme="minorHAnsi"/>
        </w:rPr>
      </w:pPr>
      <w:r w:rsidRPr="00632FF1">
        <w:rPr>
          <w:rFonts w:cstheme="minorHAnsi"/>
        </w:rPr>
        <w:t>Pièce n° 16 :</w:t>
      </w:r>
    </w:p>
    <w:p w14:paraId="10601ECF" w14:textId="77777777" w:rsidR="00AD0293" w:rsidRPr="00632FF1" w:rsidRDefault="00AD0293" w:rsidP="00684B16">
      <w:pPr>
        <w:spacing w:after="120" w:line="240" w:lineRule="auto"/>
        <w:rPr>
          <w:rFonts w:cstheme="minorHAnsi"/>
        </w:rPr>
      </w:pPr>
      <w:r w:rsidRPr="00632FF1">
        <w:rPr>
          <w:rFonts w:cstheme="minorHAnsi"/>
        </w:rPr>
        <w:t xml:space="preserve">Institut Pasteur – </w:t>
      </w:r>
      <w:r w:rsidR="00684B16" w:rsidRPr="00632FF1">
        <w:rPr>
          <w:rFonts w:cstheme="minorHAnsi"/>
        </w:rPr>
        <w:t>séquence génétique – Sras-CoV-2</w:t>
      </w:r>
    </w:p>
    <w:p w14:paraId="528A9562" w14:textId="77777777" w:rsidR="00AD0293" w:rsidRPr="00632FF1" w:rsidRDefault="00AD0293" w:rsidP="00AD0293">
      <w:pPr>
        <w:spacing w:after="0" w:line="240" w:lineRule="auto"/>
        <w:rPr>
          <w:rFonts w:cstheme="minorHAnsi"/>
        </w:rPr>
      </w:pPr>
      <w:r w:rsidRPr="00632FF1">
        <w:rPr>
          <w:rFonts w:cstheme="minorHAnsi"/>
        </w:rPr>
        <w:lastRenderedPageBreak/>
        <w:t>Pièce n° 17 :</w:t>
      </w:r>
    </w:p>
    <w:p w14:paraId="2991B48F" w14:textId="77777777" w:rsidR="00AD0293" w:rsidRPr="00632FF1" w:rsidRDefault="00AD0293" w:rsidP="00684B16">
      <w:pPr>
        <w:spacing w:after="120" w:line="240" w:lineRule="auto"/>
        <w:rPr>
          <w:rFonts w:cstheme="minorHAnsi"/>
        </w:rPr>
      </w:pPr>
      <w:r w:rsidRPr="00632FF1">
        <w:rPr>
          <w:rFonts w:cstheme="minorHAnsi"/>
        </w:rPr>
        <w:t xml:space="preserve">Académie de médecine – CHARPENTIER – recommandations en violation du </w:t>
      </w:r>
      <w:r w:rsidR="00684B16" w:rsidRPr="00632FF1">
        <w:rPr>
          <w:rFonts w:cstheme="minorHAnsi"/>
        </w:rPr>
        <w:t>droit international et national</w:t>
      </w:r>
    </w:p>
    <w:p w14:paraId="55C89143" w14:textId="77777777" w:rsidR="00AD0293" w:rsidRPr="00632FF1" w:rsidRDefault="00AD0293" w:rsidP="00AD0293">
      <w:pPr>
        <w:spacing w:after="0" w:line="240" w:lineRule="auto"/>
        <w:rPr>
          <w:rFonts w:cstheme="minorHAnsi"/>
        </w:rPr>
      </w:pPr>
      <w:r w:rsidRPr="00632FF1">
        <w:rPr>
          <w:rFonts w:cstheme="minorHAnsi"/>
        </w:rPr>
        <w:t>Pièce n° 18 :</w:t>
      </w:r>
    </w:p>
    <w:p w14:paraId="0A79A3D7" w14:textId="77777777" w:rsidR="00AD0293" w:rsidRPr="00632FF1" w:rsidRDefault="00AD0293" w:rsidP="00684B16">
      <w:pPr>
        <w:spacing w:after="120" w:line="240" w:lineRule="auto"/>
        <w:rPr>
          <w:rFonts w:cstheme="minorHAnsi"/>
        </w:rPr>
      </w:pPr>
      <w:r w:rsidRPr="00632FF1">
        <w:rPr>
          <w:rFonts w:cstheme="minorHAnsi"/>
        </w:rPr>
        <w:t>Effets graves secondaires - discours et une documentation officielle mensongers et criminels</w:t>
      </w:r>
    </w:p>
    <w:p w14:paraId="778F232D" w14:textId="77777777" w:rsidR="00AD0293" w:rsidRPr="00632FF1" w:rsidRDefault="00AD0293" w:rsidP="00AD0293">
      <w:pPr>
        <w:spacing w:after="0" w:line="240" w:lineRule="auto"/>
        <w:rPr>
          <w:rFonts w:cstheme="minorHAnsi"/>
        </w:rPr>
      </w:pPr>
      <w:r w:rsidRPr="00632FF1">
        <w:rPr>
          <w:rFonts w:cstheme="minorHAnsi"/>
        </w:rPr>
        <w:t>Pièce n° 19 :</w:t>
      </w:r>
    </w:p>
    <w:p w14:paraId="49457EC4" w14:textId="77777777" w:rsidR="00AD0293" w:rsidRPr="00632FF1" w:rsidRDefault="00AD0293" w:rsidP="00632FF1">
      <w:pPr>
        <w:spacing w:after="120" w:line="240" w:lineRule="auto"/>
        <w:rPr>
          <w:rFonts w:cstheme="minorHAnsi"/>
        </w:rPr>
      </w:pPr>
      <w:r w:rsidRPr="00632FF1">
        <w:rPr>
          <w:rFonts w:cstheme="minorHAnsi"/>
        </w:rPr>
        <w:t xml:space="preserve">Laboratoires </w:t>
      </w:r>
      <w:r w:rsidR="00632FF1">
        <w:rPr>
          <w:rFonts w:cstheme="minorHAnsi"/>
        </w:rPr>
        <w:t>pharmaceutiques – condamnations</w:t>
      </w:r>
    </w:p>
    <w:p w14:paraId="0A1D0424" w14:textId="77777777" w:rsidR="00AD0293" w:rsidRPr="00632FF1" w:rsidRDefault="00AD0293" w:rsidP="00AD0293">
      <w:pPr>
        <w:spacing w:after="0" w:line="240" w:lineRule="auto"/>
        <w:rPr>
          <w:rFonts w:cstheme="minorHAnsi"/>
        </w:rPr>
      </w:pPr>
      <w:r w:rsidRPr="00632FF1">
        <w:rPr>
          <w:rFonts w:cstheme="minorHAnsi"/>
        </w:rPr>
        <w:t>Pièce n° 20 :</w:t>
      </w:r>
    </w:p>
    <w:p w14:paraId="163491E0" w14:textId="77777777" w:rsidR="00AD0293" w:rsidRPr="00632FF1" w:rsidRDefault="00AD0293" w:rsidP="00684B16">
      <w:pPr>
        <w:spacing w:after="120" w:line="240" w:lineRule="auto"/>
        <w:rPr>
          <w:rFonts w:cstheme="minorHAnsi"/>
        </w:rPr>
      </w:pPr>
      <w:r w:rsidRPr="00632FF1">
        <w:rPr>
          <w:rFonts w:cstheme="minorHAnsi"/>
        </w:rPr>
        <w:t>Comi</w:t>
      </w:r>
      <w:r w:rsidR="00684B16" w:rsidRPr="00632FF1">
        <w:rPr>
          <w:rFonts w:cstheme="minorHAnsi"/>
        </w:rPr>
        <w:t>té scientifique – notifications</w:t>
      </w:r>
    </w:p>
    <w:p w14:paraId="79CD0C13" w14:textId="77777777" w:rsidR="00AD0293" w:rsidRPr="00632FF1" w:rsidRDefault="00AD0293" w:rsidP="00AD0293">
      <w:pPr>
        <w:spacing w:after="0" w:line="240" w:lineRule="auto"/>
        <w:rPr>
          <w:rFonts w:cstheme="minorHAnsi"/>
        </w:rPr>
      </w:pPr>
      <w:r w:rsidRPr="00632FF1">
        <w:rPr>
          <w:rFonts w:cstheme="minorHAnsi"/>
        </w:rPr>
        <w:t>Pièce n° 21 :</w:t>
      </w:r>
    </w:p>
    <w:p w14:paraId="4A551C9A" w14:textId="77777777" w:rsidR="00AD0293" w:rsidRPr="00632FF1" w:rsidRDefault="00AD0293" w:rsidP="00684B16">
      <w:pPr>
        <w:spacing w:after="120" w:line="240" w:lineRule="auto"/>
        <w:rPr>
          <w:rFonts w:cstheme="minorHAnsi"/>
        </w:rPr>
      </w:pPr>
      <w:r w:rsidRPr="00632FF1">
        <w:rPr>
          <w:rFonts w:cstheme="minorHAnsi"/>
        </w:rPr>
        <w:t xml:space="preserve">Comité scientifique – DELFRAISSY – </w:t>
      </w:r>
      <w:r w:rsidR="00684B16" w:rsidRPr="00632FF1">
        <w:rPr>
          <w:rFonts w:cstheme="minorHAnsi"/>
        </w:rPr>
        <w:t>agissant en infraction à la loi</w:t>
      </w:r>
    </w:p>
    <w:p w14:paraId="3E3728C5" w14:textId="77777777" w:rsidR="00AD0293" w:rsidRPr="00632FF1" w:rsidRDefault="00AD0293" w:rsidP="00AD0293">
      <w:pPr>
        <w:spacing w:after="0" w:line="240" w:lineRule="auto"/>
        <w:rPr>
          <w:rFonts w:cstheme="minorHAnsi"/>
        </w:rPr>
      </w:pPr>
      <w:r w:rsidRPr="00632FF1">
        <w:rPr>
          <w:rFonts w:cstheme="minorHAnsi"/>
        </w:rPr>
        <w:t>Pièce n° 22 :</w:t>
      </w:r>
    </w:p>
    <w:p w14:paraId="6523EBD3" w14:textId="77777777" w:rsidR="00AD0293" w:rsidRPr="00632FF1" w:rsidRDefault="00AD0293" w:rsidP="00684B16">
      <w:pPr>
        <w:spacing w:after="120" w:line="240" w:lineRule="auto"/>
        <w:rPr>
          <w:rFonts w:cstheme="minorHAnsi"/>
        </w:rPr>
      </w:pPr>
      <w:r w:rsidRPr="00632FF1">
        <w:rPr>
          <w:rFonts w:cstheme="minorHAnsi"/>
        </w:rPr>
        <w:t>Comité scientifique – laboratoires pha</w:t>
      </w:r>
      <w:r w:rsidR="00684B16" w:rsidRPr="00632FF1">
        <w:rPr>
          <w:rFonts w:cstheme="minorHAnsi"/>
        </w:rPr>
        <w:t>rmaceutiques – liens d’intérêts</w:t>
      </w:r>
    </w:p>
    <w:p w14:paraId="2E1AEAD3" w14:textId="77777777" w:rsidR="00AD0293" w:rsidRPr="00632FF1" w:rsidRDefault="00AD0293" w:rsidP="00AD0293">
      <w:pPr>
        <w:spacing w:after="0" w:line="240" w:lineRule="auto"/>
        <w:rPr>
          <w:rFonts w:cstheme="minorHAnsi"/>
        </w:rPr>
      </w:pPr>
      <w:r w:rsidRPr="00632FF1">
        <w:rPr>
          <w:rFonts w:cstheme="minorHAnsi"/>
        </w:rPr>
        <w:t>Pièce n° 23 :</w:t>
      </w:r>
    </w:p>
    <w:p w14:paraId="59AF6D14" w14:textId="77777777" w:rsidR="00AD0293" w:rsidRPr="00632FF1" w:rsidRDefault="00AD0293" w:rsidP="00684B16">
      <w:pPr>
        <w:spacing w:after="120" w:line="240" w:lineRule="auto"/>
        <w:rPr>
          <w:rFonts w:cstheme="minorHAnsi"/>
        </w:rPr>
      </w:pPr>
      <w:r w:rsidRPr="00632FF1">
        <w:rPr>
          <w:rFonts w:cstheme="minorHAnsi"/>
        </w:rPr>
        <w:t>Conseil scientifique – laboratoires – Neil F</w:t>
      </w:r>
      <w:r w:rsidR="00684B16" w:rsidRPr="00632FF1">
        <w:rPr>
          <w:rFonts w:cstheme="minorHAnsi"/>
        </w:rPr>
        <w:t>ERGUSSON – décisions de justice</w:t>
      </w:r>
    </w:p>
    <w:p w14:paraId="39F87C98" w14:textId="77777777" w:rsidR="00AD0293" w:rsidRPr="00632FF1" w:rsidRDefault="00AD0293" w:rsidP="00AD0293">
      <w:pPr>
        <w:spacing w:after="0" w:line="240" w:lineRule="auto"/>
        <w:rPr>
          <w:rFonts w:cstheme="minorHAnsi"/>
        </w:rPr>
      </w:pPr>
      <w:r w:rsidRPr="00632FF1">
        <w:rPr>
          <w:rFonts w:cstheme="minorHAnsi"/>
        </w:rPr>
        <w:t>Pièce n° 24 :</w:t>
      </w:r>
    </w:p>
    <w:p w14:paraId="0CD0B561" w14:textId="77777777" w:rsidR="00AD0293" w:rsidRPr="00632FF1" w:rsidRDefault="00AD0293" w:rsidP="00684B16">
      <w:pPr>
        <w:spacing w:after="120" w:line="240" w:lineRule="auto"/>
        <w:rPr>
          <w:rFonts w:cstheme="minorHAnsi"/>
        </w:rPr>
      </w:pPr>
      <w:r w:rsidRPr="00632FF1">
        <w:rPr>
          <w:rFonts w:cstheme="minorHAnsi"/>
        </w:rPr>
        <w:t>DELFRAISSY – courrier à ex-commission d’enquête - lie</w:t>
      </w:r>
      <w:r w:rsidR="00684B16" w:rsidRPr="00632FF1">
        <w:rPr>
          <w:rFonts w:cstheme="minorHAnsi"/>
        </w:rPr>
        <w:t>ns d’intérêts avec laboratoires</w:t>
      </w:r>
    </w:p>
    <w:p w14:paraId="3DCAFBC4" w14:textId="77777777" w:rsidR="00AD0293" w:rsidRPr="00632FF1" w:rsidRDefault="00AD0293" w:rsidP="00AD0293">
      <w:pPr>
        <w:spacing w:after="0" w:line="240" w:lineRule="auto"/>
        <w:rPr>
          <w:rFonts w:cstheme="minorHAnsi"/>
        </w:rPr>
      </w:pPr>
      <w:r w:rsidRPr="00632FF1">
        <w:rPr>
          <w:rFonts w:cstheme="minorHAnsi"/>
        </w:rPr>
        <w:t>Pièce n° 25 :</w:t>
      </w:r>
    </w:p>
    <w:p w14:paraId="2F296A84" w14:textId="77777777" w:rsidR="00AD0293" w:rsidRPr="00632FF1" w:rsidRDefault="00684B16" w:rsidP="00684B16">
      <w:pPr>
        <w:spacing w:after="120" w:line="240" w:lineRule="auto"/>
        <w:rPr>
          <w:rFonts w:cstheme="minorHAnsi"/>
        </w:rPr>
      </w:pPr>
      <w:r w:rsidRPr="00632FF1">
        <w:rPr>
          <w:rFonts w:cstheme="minorHAnsi"/>
        </w:rPr>
        <w:t>Décès Covid-19</w:t>
      </w:r>
    </w:p>
    <w:p w14:paraId="62E81B66" w14:textId="77777777" w:rsidR="00AD0293" w:rsidRPr="00632FF1" w:rsidRDefault="00AD0293" w:rsidP="00AD0293">
      <w:pPr>
        <w:spacing w:after="0" w:line="240" w:lineRule="auto"/>
        <w:rPr>
          <w:rFonts w:cstheme="minorHAnsi"/>
        </w:rPr>
      </w:pPr>
      <w:r w:rsidRPr="00632FF1">
        <w:rPr>
          <w:rFonts w:cstheme="minorHAnsi"/>
        </w:rPr>
        <w:t>Pièce n° 26 :</w:t>
      </w:r>
    </w:p>
    <w:p w14:paraId="7D7002E6" w14:textId="77777777" w:rsidR="00AD0293" w:rsidRPr="00632FF1" w:rsidRDefault="00AD0293" w:rsidP="00684B16">
      <w:pPr>
        <w:spacing w:after="120" w:line="240" w:lineRule="auto"/>
        <w:rPr>
          <w:rFonts w:cstheme="minorHAnsi"/>
        </w:rPr>
      </w:pPr>
      <w:r w:rsidRPr="00632FF1">
        <w:rPr>
          <w:rFonts w:cstheme="minorHAnsi"/>
        </w:rPr>
        <w:t>Publication de l’OMS sur l’étude de John P.A. LOANNIDIS</w:t>
      </w:r>
    </w:p>
    <w:p w14:paraId="4D2C3281" w14:textId="77777777" w:rsidR="00AD0293" w:rsidRPr="00632FF1" w:rsidRDefault="00AD0293" w:rsidP="00AD0293">
      <w:pPr>
        <w:spacing w:after="0" w:line="240" w:lineRule="auto"/>
        <w:rPr>
          <w:rFonts w:cstheme="minorHAnsi"/>
        </w:rPr>
      </w:pPr>
      <w:r w:rsidRPr="00632FF1">
        <w:rPr>
          <w:rFonts w:cstheme="minorHAnsi"/>
        </w:rPr>
        <w:t>Pièce n° 27 :</w:t>
      </w:r>
    </w:p>
    <w:p w14:paraId="339A6FEE" w14:textId="77777777" w:rsidR="00AD0293" w:rsidRDefault="00AD0293" w:rsidP="00684B16">
      <w:pPr>
        <w:spacing w:after="120" w:line="240" w:lineRule="auto"/>
        <w:rPr>
          <w:rStyle w:val="Lienhypertexte"/>
          <w:rFonts w:cstheme="minorHAnsi"/>
        </w:rPr>
      </w:pPr>
      <w:r w:rsidRPr="00632FF1">
        <w:rPr>
          <w:rFonts w:cstheme="minorHAnsi"/>
        </w:rPr>
        <w:t xml:space="preserve">LOANNIDIS – étude 26 mars 2021 - </w:t>
      </w:r>
      <w:hyperlink r:id="rId19" w:history="1">
        <w:r w:rsidRPr="00632FF1">
          <w:rPr>
            <w:rStyle w:val="Lienhypertexte"/>
            <w:rFonts w:cstheme="minorHAnsi"/>
          </w:rPr>
          <w:t>https://doi.org/10.1111/eci.13554</w:t>
        </w:r>
      </w:hyperlink>
    </w:p>
    <w:p w14:paraId="46C4DAF9" w14:textId="77777777" w:rsidR="000A6D15" w:rsidRDefault="000A6D15" w:rsidP="000A6D15">
      <w:pPr>
        <w:spacing w:after="0" w:line="240" w:lineRule="auto"/>
        <w:rPr>
          <w:rFonts w:cstheme="minorHAnsi"/>
        </w:rPr>
      </w:pPr>
      <w:r w:rsidRPr="000A6D15">
        <w:rPr>
          <w:rFonts w:cstheme="minorHAnsi"/>
        </w:rPr>
        <w:t>Pièce n° 27</w:t>
      </w:r>
      <w:r>
        <w:rPr>
          <w:rFonts w:cstheme="minorHAnsi"/>
        </w:rPr>
        <w:t>a</w:t>
      </w:r>
      <w:r w:rsidRPr="000A6D15">
        <w:rPr>
          <w:rFonts w:cstheme="minorHAnsi"/>
        </w:rPr>
        <w:t xml:space="preserve"> :</w:t>
      </w:r>
    </w:p>
    <w:p w14:paraId="09115050" w14:textId="77777777" w:rsidR="000A6D15" w:rsidRPr="00632FF1" w:rsidRDefault="000A6D15" w:rsidP="00684B16">
      <w:pPr>
        <w:spacing w:after="120" w:line="240" w:lineRule="auto"/>
        <w:rPr>
          <w:rFonts w:cstheme="minorHAnsi"/>
        </w:rPr>
      </w:pPr>
      <w:r>
        <w:rPr>
          <w:rFonts w:cstheme="minorHAnsi"/>
        </w:rPr>
        <w:t>Réseau SENTINELLES</w:t>
      </w:r>
    </w:p>
    <w:p w14:paraId="7842B5F8" w14:textId="77777777" w:rsidR="00AD0293" w:rsidRPr="00D62FBA" w:rsidRDefault="00AD0293" w:rsidP="00AD0293">
      <w:pPr>
        <w:spacing w:after="0" w:line="240" w:lineRule="auto"/>
        <w:rPr>
          <w:rFonts w:cstheme="minorHAnsi"/>
        </w:rPr>
      </w:pPr>
      <w:r w:rsidRPr="00D62FBA">
        <w:rPr>
          <w:rFonts w:cstheme="minorHAnsi"/>
        </w:rPr>
        <w:t>Pièce n° 28 :</w:t>
      </w:r>
    </w:p>
    <w:p w14:paraId="324BF20A" w14:textId="77777777" w:rsidR="00AD0293" w:rsidRPr="00632FF1" w:rsidRDefault="00AD0293" w:rsidP="00684B16">
      <w:pPr>
        <w:spacing w:after="120" w:line="240" w:lineRule="auto"/>
        <w:rPr>
          <w:rFonts w:cstheme="minorHAnsi"/>
          <w:lang w:val="de-DE"/>
        </w:rPr>
      </w:pPr>
      <w:r w:rsidRPr="00632FF1">
        <w:rPr>
          <w:rFonts w:cstheme="minorHAnsi"/>
          <w:lang w:val="de-DE"/>
        </w:rPr>
        <w:t xml:space="preserve">Lothar WIELER – Institut </w:t>
      </w:r>
      <w:proofErr w:type="spellStart"/>
      <w:r w:rsidRPr="00632FF1">
        <w:rPr>
          <w:rFonts w:cstheme="minorHAnsi"/>
          <w:lang w:val="de-DE"/>
        </w:rPr>
        <w:t>allemand</w:t>
      </w:r>
      <w:proofErr w:type="spellEnd"/>
      <w:r w:rsidRPr="00632FF1">
        <w:rPr>
          <w:rFonts w:cstheme="minorHAnsi"/>
          <w:lang w:val="de-DE"/>
        </w:rPr>
        <w:t xml:space="preserve"> Robert KOCH</w:t>
      </w:r>
    </w:p>
    <w:p w14:paraId="269148B8" w14:textId="77777777" w:rsidR="00AD0293" w:rsidRPr="00D62FBA" w:rsidRDefault="00AD0293" w:rsidP="00AD0293">
      <w:pPr>
        <w:spacing w:after="0" w:line="240" w:lineRule="auto"/>
        <w:rPr>
          <w:rFonts w:cstheme="minorHAnsi"/>
          <w:lang w:val="en-US"/>
        </w:rPr>
      </w:pPr>
      <w:r w:rsidRPr="00D62FBA">
        <w:rPr>
          <w:rFonts w:cstheme="minorHAnsi"/>
          <w:lang w:val="en-US"/>
        </w:rPr>
        <w:t xml:space="preserve">Pièce n° </w:t>
      </w:r>
      <w:proofErr w:type="gramStart"/>
      <w:r w:rsidRPr="00D62FBA">
        <w:rPr>
          <w:rFonts w:cstheme="minorHAnsi"/>
          <w:lang w:val="en-US"/>
        </w:rPr>
        <w:t>29 :</w:t>
      </w:r>
      <w:proofErr w:type="gramEnd"/>
    </w:p>
    <w:p w14:paraId="2E9F8194" w14:textId="77777777" w:rsidR="00AD0293" w:rsidRPr="00632FF1" w:rsidRDefault="00AD0293" w:rsidP="00684B16">
      <w:pPr>
        <w:spacing w:after="120" w:line="240" w:lineRule="auto"/>
        <w:rPr>
          <w:rFonts w:cstheme="minorHAnsi"/>
          <w:b/>
          <w:color w:val="5B9BD5" w:themeColor="accent1"/>
          <w:lang w:val="en-US"/>
        </w:rPr>
      </w:pPr>
      <w:r w:rsidRPr="00632FF1">
        <w:rPr>
          <w:rFonts w:cstheme="minorHAnsi"/>
          <w:lang w:val="en-US"/>
        </w:rPr>
        <w:t xml:space="preserve">February 08, 2021 – RISK OF HOSPITALISATION WITH COVID-19 - </w:t>
      </w:r>
      <w:hyperlink r:id="rId20" w:history="1">
        <w:r w:rsidRPr="00632FF1">
          <w:rPr>
            <w:rStyle w:val="Lienhypertexte"/>
            <w:rFonts w:cstheme="minorHAnsi"/>
            <w:lang w:val="en-US"/>
          </w:rPr>
          <w:t>https://doi.org/10.1101/2021.02.05.21251189</w:t>
        </w:r>
      </w:hyperlink>
    </w:p>
    <w:p w14:paraId="383AD03A" w14:textId="77777777" w:rsidR="00AD0293" w:rsidRPr="00632FF1" w:rsidRDefault="00AD0293" w:rsidP="00AD0293">
      <w:pPr>
        <w:spacing w:after="0" w:line="240" w:lineRule="auto"/>
        <w:rPr>
          <w:rFonts w:cstheme="minorHAnsi"/>
        </w:rPr>
      </w:pPr>
      <w:r w:rsidRPr="00632FF1">
        <w:rPr>
          <w:rFonts w:cstheme="minorHAnsi"/>
        </w:rPr>
        <w:t>Pièce n° 30 :</w:t>
      </w:r>
    </w:p>
    <w:p w14:paraId="43530328" w14:textId="77777777" w:rsidR="00AD0293" w:rsidRPr="00632FF1" w:rsidRDefault="00AD0293" w:rsidP="00684B16">
      <w:pPr>
        <w:spacing w:after="120" w:line="240" w:lineRule="auto"/>
        <w:rPr>
          <w:rFonts w:cstheme="minorHAnsi"/>
        </w:rPr>
      </w:pPr>
      <w:r w:rsidRPr="00632FF1">
        <w:rPr>
          <w:rFonts w:cstheme="minorHAnsi"/>
        </w:rPr>
        <w:t xml:space="preserve">Président commission des affaires sociales – Assemblée Nationale – surmortalité </w:t>
      </w:r>
      <w:r w:rsidR="00684B16" w:rsidRPr="00632FF1">
        <w:rPr>
          <w:rFonts w:cstheme="minorHAnsi"/>
        </w:rPr>
        <w:t>invisible – Salomon</w:t>
      </w:r>
    </w:p>
    <w:p w14:paraId="62ACF750" w14:textId="77777777" w:rsidR="00AD0293" w:rsidRPr="00632FF1" w:rsidRDefault="00AD0293" w:rsidP="00AD0293">
      <w:pPr>
        <w:spacing w:after="0" w:line="240" w:lineRule="auto"/>
        <w:rPr>
          <w:rFonts w:cstheme="minorHAnsi"/>
        </w:rPr>
      </w:pPr>
      <w:r w:rsidRPr="00632FF1">
        <w:rPr>
          <w:rFonts w:cstheme="minorHAnsi"/>
        </w:rPr>
        <w:t>Pièce n° 31 :</w:t>
      </w:r>
    </w:p>
    <w:p w14:paraId="2098937A" w14:textId="77777777" w:rsidR="00AD0293" w:rsidRPr="00632FF1" w:rsidRDefault="00AD0293" w:rsidP="00684B16">
      <w:pPr>
        <w:spacing w:after="120" w:line="240" w:lineRule="auto"/>
        <w:rPr>
          <w:rFonts w:cstheme="minorHAnsi"/>
        </w:rPr>
      </w:pPr>
      <w:r w:rsidRPr="00632FF1">
        <w:rPr>
          <w:rFonts w:cstheme="minorHAnsi"/>
        </w:rPr>
        <w:t>AMMON - Centre européen de prévention et de contrôle des maladies – absence de preuve du virus</w:t>
      </w:r>
    </w:p>
    <w:p w14:paraId="185E79E0" w14:textId="77777777" w:rsidR="00AD0293" w:rsidRPr="00632FF1" w:rsidRDefault="00AD0293" w:rsidP="00AD0293">
      <w:pPr>
        <w:spacing w:after="0" w:line="240" w:lineRule="auto"/>
        <w:rPr>
          <w:rFonts w:cstheme="minorHAnsi"/>
        </w:rPr>
      </w:pPr>
      <w:r w:rsidRPr="00632FF1">
        <w:rPr>
          <w:rFonts w:cstheme="minorHAnsi"/>
        </w:rPr>
        <w:t>Pièce n° 32 :</w:t>
      </w:r>
    </w:p>
    <w:p w14:paraId="7B7655F2" w14:textId="77777777" w:rsidR="00AD0293" w:rsidRPr="00632FF1" w:rsidRDefault="00AD0293" w:rsidP="00684B16">
      <w:pPr>
        <w:spacing w:after="120" w:line="240" w:lineRule="auto"/>
        <w:rPr>
          <w:rFonts w:cstheme="minorHAnsi"/>
        </w:rPr>
      </w:pPr>
      <w:r w:rsidRPr="00632FF1">
        <w:rPr>
          <w:rFonts w:cstheme="minorHAnsi"/>
        </w:rPr>
        <w:t>Comité scientifique français - protocole du postulat de KOCH a échoué</w:t>
      </w:r>
    </w:p>
    <w:p w14:paraId="05CC2160" w14:textId="77777777" w:rsidR="00AD0293" w:rsidRPr="00632FF1" w:rsidRDefault="00AD0293" w:rsidP="00AD0293">
      <w:pPr>
        <w:spacing w:after="0" w:line="240" w:lineRule="auto"/>
        <w:rPr>
          <w:rFonts w:cstheme="minorHAnsi"/>
        </w:rPr>
      </w:pPr>
      <w:r w:rsidRPr="00632FF1">
        <w:rPr>
          <w:rFonts w:cstheme="minorHAnsi"/>
        </w:rPr>
        <w:t>Pièce n° 33 :</w:t>
      </w:r>
    </w:p>
    <w:p w14:paraId="0329081E" w14:textId="77777777" w:rsidR="00AD0293" w:rsidRPr="00632FF1" w:rsidRDefault="00AD0293" w:rsidP="00684B16">
      <w:pPr>
        <w:spacing w:after="120" w:line="240" w:lineRule="auto"/>
        <w:rPr>
          <w:rFonts w:cstheme="minorHAnsi"/>
        </w:rPr>
      </w:pPr>
      <w:r w:rsidRPr="00632FF1">
        <w:rPr>
          <w:rFonts w:cstheme="minorHAnsi"/>
        </w:rPr>
        <w:t>Test RT- PCR –</w:t>
      </w:r>
      <w:r w:rsidR="00684B16" w:rsidRPr="00632FF1">
        <w:rPr>
          <w:rFonts w:cstheme="minorHAnsi"/>
        </w:rPr>
        <w:t xml:space="preserve"> infection – cycles - tromperie</w:t>
      </w:r>
    </w:p>
    <w:p w14:paraId="582908C4" w14:textId="77777777" w:rsidR="00AD0293" w:rsidRPr="00632FF1" w:rsidRDefault="00AD0293" w:rsidP="00AD0293">
      <w:pPr>
        <w:spacing w:after="0" w:line="240" w:lineRule="auto"/>
        <w:rPr>
          <w:rFonts w:cstheme="minorHAnsi"/>
        </w:rPr>
      </w:pPr>
      <w:r w:rsidRPr="00632FF1">
        <w:rPr>
          <w:rFonts w:cstheme="minorHAnsi"/>
        </w:rPr>
        <w:t>Pièce n° 34 :</w:t>
      </w:r>
    </w:p>
    <w:p w14:paraId="394224F1" w14:textId="77777777" w:rsidR="00AD0293" w:rsidRPr="00632FF1" w:rsidRDefault="00AD0293" w:rsidP="00E857D1">
      <w:pPr>
        <w:spacing w:after="120" w:line="240" w:lineRule="auto"/>
        <w:rPr>
          <w:rFonts w:cstheme="minorHAnsi"/>
        </w:rPr>
      </w:pPr>
      <w:r w:rsidRPr="00632FF1">
        <w:rPr>
          <w:rFonts w:cstheme="minorHAnsi"/>
        </w:rPr>
        <w:t>Masques – études confirmant absence prote</w:t>
      </w:r>
      <w:r w:rsidR="00E857D1" w:rsidRPr="00632FF1">
        <w:rPr>
          <w:rFonts w:cstheme="minorHAnsi"/>
        </w:rPr>
        <w:t>ction connue de l’Etat français</w:t>
      </w:r>
    </w:p>
    <w:p w14:paraId="399004F2" w14:textId="77777777" w:rsidR="00AD0293" w:rsidRPr="00632FF1" w:rsidRDefault="00AD0293" w:rsidP="00AD0293">
      <w:pPr>
        <w:spacing w:after="0" w:line="240" w:lineRule="auto"/>
        <w:rPr>
          <w:rFonts w:cstheme="minorHAnsi"/>
        </w:rPr>
      </w:pPr>
      <w:r w:rsidRPr="00632FF1">
        <w:rPr>
          <w:rFonts w:cstheme="minorHAnsi"/>
        </w:rPr>
        <w:t>Pièce n° 35 :</w:t>
      </w:r>
    </w:p>
    <w:p w14:paraId="651A981F" w14:textId="77777777" w:rsidR="00AD0293" w:rsidRPr="00632FF1" w:rsidRDefault="00AD0293" w:rsidP="00E857D1">
      <w:pPr>
        <w:spacing w:after="120" w:line="240" w:lineRule="auto"/>
        <w:rPr>
          <w:rFonts w:cstheme="minorHAnsi"/>
        </w:rPr>
      </w:pPr>
      <w:r w:rsidRPr="00632FF1">
        <w:rPr>
          <w:rFonts w:cstheme="minorHAnsi"/>
        </w:rPr>
        <w:t>OMS – Laboratoires - Bill GATES – décisions pour les populations (dans le conflit d’intérêts)</w:t>
      </w:r>
    </w:p>
    <w:p w14:paraId="484ABFCB" w14:textId="77777777" w:rsidR="00AD0293" w:rsidRPr="00632FF1" w:rsidRDefault="00AD0293" w:rsidP="00AD0293">
      <w:pPr>
        <w:spacing w:after="0" w:line="240" w:lineRule="auto"/>
        <w:rPr>
          <w:rFonts w:cstheme="minorHAnsi"/>
        </w:rPr>
      </w:pPr>
      <w:r w:rsidRPr="00632FF1">
        <w:rPr>
          <w:rFonts w:cstheme="minorHAnsi"/>
        </w:rPr>
        <w:t>Pièce n° 36 :</w:t>
      </w:r>
    </w:p>
    <w:p w14:paraId="76ACA31D" w14:textId="77777777" w:rsidR="00AD0293" w:rsidRPr="00632FF1" w:rsidRDefault="00AD0293" w:rsidP="00E857D1">
      <w:pPr>
        <w:spacing w:after="120" w:line="240" w:lineRule="auto"/>
        <w:rPr>
          <w:rFonts w:cstheme="minorHAnsi"/>
        </w:rPr>
      </w:pPr>
      <w:r w:rsidRPr="00632FF1">
        <w:rPr>
          <w:rFonts w:cstheme="minorHAnsi"/>
        </w:rPr>
        <w:t>Tal ZAKS – Moderna - Le corps humain est un logiciel dont pour modifier le génome humain</w:t>
      </w:r>
    </w:p>
    <w:p w14:paraId="57FA7D9B" w14:textId="77777777" w:rsidR="00AD0293" w:rsidRPr="00632FF1" w:rsidRDefault="00AD0293" w:rsidP="00AD0293">
      <w:pPr>
        <w:spacing w:after="0" w:line="240" w:lineRule="auto"/>
        <w:rPr>
          <w:rFonts w:cstheme="minorHAnsi"/>
        </w:rPr>
      </w:pPr>
      <w:r w:rsidRPr="00632FF1">
        <w:rPr>
          <w:rFonts w:cstheme="minorHAnsi"/>
        </w:rPr>
        <w:t>Pièce n° 37 :</w:t>
      </w:r>
    </w:p>
    <w:p w14:paraId="3FB176B4" w14:textId="77777777" w:rsidR="00AD0293" w:rsidRPr="00632FF1" w:rsidRDefault="00AD0293" w:rsidP="00E857D1">
      <w:pPr>
        <w:spacing w:after="120" w:line="240" w:lineRule="auto"/>
        <w:rPr>
          <w:rFonts w:cstheme="minorHAnsi"/>
        </w:rPr>
      </w:pPr>
      <w:r w:rsidRPr="00632FF1">
        <w:rPr>
          <w:rFonts w:cstheme="minorHAnsi"/>
        </w:rPr>
        <w:t>Pfizer - OMS – Brésil – Argentine – prati</w:t>
      </w:r>
      <w:r w:rsidR="00E857D1" w:rsidRPr="00632FF1">
        <w:rPr>
          <w:rFonts w:cstheme="minorHAnsi"/>
        </w:rPr>
        <w:t>ques de dépouillement des Etats</w:t>
      </w:r>
    </w:p>
    <w:p w14:paraId="1623B79A" w14:textId="77777777" w:rsidR="00AD0293" w:rsidRPr="00632FF1" w:rsidRDefault="00AD0293" w:rsidP="00AD0293">
      <w:pPr>
        <w:spacing w:after="0" w:line="240" w:lineRule="auto"/>
        <w:rPr>
          <w:rFonts w:cstheme="minorHAnsi"/>
        </w:rPr>
      </w:pPr>
      <w:r w:rsidRPr="00632FF1">
        <w:rPr>
          <w:rFonts w:cstheme="minorHAnsi"/>
        </w:rPr>
        <w:t>Pièce n° 38 :</w:t>
      </w:r>
    </w:p>
    <w:p w14:paraId="73474B1C" w14:textId="77777777" w:rsidR="00AD0293" w:rsidRPr="00632FF1" w:rsidRDefault="00AD0293" w:rsidP="00E857D1">
      <w:pPr>
        <w:spacing w:after="120" w:line="240" w:lineRule="auto"/>
        <w:rPr>
          <w:rFonts w:cstheme="minorHAnsi"/>
        </w:rPr>
      </w:pPr>
      <w:r w:rsidRPr="00632FF1">
        <w:rPr>
          <w:rFonts w:cstheme="minorHAnsi"/>
        </w:rPr>
        <w:lastRenderedPageBreak/>
        <w:t>Pfizer – Laboratoi</w:t>
      </w:r>
      <w:r w:rsidR="00E857D1" w:rsidRPr="00632FF1">
        <w:rPr>
          <w:rFonts w:cstheme="minorHAnsi"/>
        </w:rPr>
        <w:t>res - MACRON – liens d’intérêts</w:t>
      </w:r>
    </w:p>
    <w:p w14:paraId="11196BE8" w14:textId="77777777" w:rsidR="00AD0293" w:rsidRPr="00632FF1" w:rsidRDefault="00AD0293" w:rsidP="00AD0293">
      <w:pPr>
        <w:spacing w:after="0" w:line="240" w:lineRule="auto"/>
        <w:rPr>
          <w:rFonts w:cstheme="minorHAnsi"/>
        </w:rPr>
      </w:pPr>
      <w:r w:rsidRPr="00632FF1">
        <w:rPr>
          <w:rFonts w:cstheme="minorHAnsi"/>
        </w:rPr>
        <w:t>Pièce n° 39 :</w:t>
      </w:r>
    </w:p>
    <w:p w14:paraId="174D6B24" w14:textId="77777777" w:rsidR="00AD0293" w:rsidRPr="00632FF1" w:rsidRDefault="00AD0293" w:rsidP="00E857D1">
      <w:pPr>
        <w:spacing w:after="120" w:line="240" w:lineRule="auto"/>
        <w:rPr>
          <w:rFonts w:cstheme="minorHAnsi"/>
        </w:rPr>
      </w:pPr>
      <w:r w:rsidRPr="00632FF1">
        <w:rPr>
          <w:rFonts w:cstheme="minorHAnsi"/>
        </w:rPr>
        <w:t>DOUSTE-BLAZY – licences, brevets – th</w:t>
      </w:r>
      <w:r w:rsidR="00E857D1" w:rsidRPr="00632FF1">
        <w:rPr>
          <w:rFonts w:cstheme="minorHAnsi"/>
        </w:rPr>
        <w:t>rombose – sociétés – Bill GATES</w:t>
      </w:r>
    </w:p>
    <w:p w14:paraId="1013FEFA" w14:textId="77777777" w:rsidR="00AD0293" w:rsidRPr="00632FF1" w:rsidRDefault="00AD0293" w:rsidP="00AD0293">
      <w:pPr>
        <w:spacing w:after="0" w:line="240" w:lineRule="auto"/>
        <w:rPr>
          <w:rFonts w:cstheme="minorHAnsi"/>
        </w:rPr>
      </w:pPr>
      <w:r w:rsidRPr="00632FF1">
        <w:rPr>
          <w:rFonts w:cstheme="minorHAnsi"/>
        </w:rPr>
        <w:t>Pièce n° 40 :</w:t>
      </w:r>
    </w:p>
    <w:p w14:paraId="6A296774" w14:textId="77777777" w:rsidR="00AD0293" w:rsidRPr="00632FF1" w:rsidRDefault="00AD0293" w:rsidP="00E857D1">
      <w:pPr>
        <w:spacing w:after="120" w:line="240" w:lineRule="auto"/>
        <w:rPr>
          <w:rFonts w:cstheme="minorHAnsi"/>
        </w:rPr>
      </w:pPr>
      <w:r w:rsidRPr="00632FF1">
        <w:rPr>
          <w:rFonts w:cstheme="minorHAnsi"/>
        </w:rPr>
        <w:t>Pfizer – GSK – sécurité social</w:t>
      </w:r>
      <w:r w:rsidR="00E857D1" w:rsidRPr="00632FF1">
        <w:rPr>
          <w:rFonts w:cstheme="minorHAnsi"/>
        </w:rPr>
        <w:t>e française – entrevues privées</w:t>
      </w:r>
    </w:p>
    <w:p w14:paraId="5172B48A" w14:textId="77777777" w:rsidR="002D39A8" w:rsidRDefault="002D39A8" w:rsidP="00AD0293">
      <w:pPr>
        <w:spacing w:after="0" w:line="240" w:lineRule="auto"/>
        <w:rPr>
          <w:rFonts w:cstheme="minorHAnsi"/>
        </w:rPr>
      </w:pPr>
    </w:p>
    <w:p w14:paraId="38850573" w14:textId="77777777" w:rsidR="00AD0293" w:rsidRPr="00632FF1" w:rsidRDefault="00AD0293" w:rsidP="00AD0293">
      <w:pPr>
        <w:spacing w:after="0" w:line="240" w:lineRule="auto"/>
        <w:rPr>
          <w:rFonts w:cstheme="minorHAnsi"/>
        </w:rPr>
      </w:pPr>
      <w:r w:rsidRPr="00632FF1">
        <w:rPr>
          <w:rFonts w:cstheme="minorHAnsi"/>
        </w:rPr>
        <w:t>Pièce n° 41 :</w:t>
      </w:r>
    </w:p>
    <w:p w14:paraId="622ED528" w14:textId="77777777" w:rsidR="000A6D15" w:rsidRPr="00632FF1" w:rsidRDefault="00AD0293" w:rsidP="00E857D1">
      <w:pPr>
        <w:spacing w:after="120" w:line="240" w:lineRule="auto"/>
        <w:rPr>
          <w:rFonts w:cstheme="minorHAnsi"/>
        </w:rPr>
      </w:pPr>
      <w:proofErr w:type="spellStart"/>
      <w:r w:rsidRPr="00632FF1">
        <w:rPr>
          <w:rFonts w:cstheme="minorHAnsi"/>
        </w:rPr>
        <w:t>Gilead</w:t>
      </w:r>
      <w:proofErr w:type="spellEnd"/>
      <w:r w:rsidRPr="00632FF1">
        <w:rPr>
          <w:rFonts w:cstheme="minorHAnsi"/>
        </w:rPr>
        <w:t xml:space="preserve"> – Conseil de défense – MACRON – </w:t>
      </w:r>
      <w:proofErr w:type="spellStart"/>
      <w:r w:rsidRPr="00632FF1">
        <w:rPr>
          <w:rFonts w:cstheme="minorHAnsi"/>
        </w:rPr>
        <w:t>Remd</w:t>
      </w:r>
      <w:r w:rsidR="00E857D1" w:rsidRPr="00632FF1">
        <w:rPr>
          <w:rFonts w:cstheme="minorHAnsi"/>
        </w:rPr>
        <w:t>ésivir</w:t>
      </w:r>
      <w:proofErr w:type="spellEnd"/>
      <w:r w:rsidR="00E857D1" w:rsidRPr="00632FF1">
        <w:rPr>
          <w:rFonts w:cstheme="minorHAnsi"/>
        </w:rPr>
        <w:t xml:space="preserve"> – démission Prof. RAOULT</w:t>
      </w:r>
    </w:p>
    <w:p w14:paraId="39B44B34" w14:textId="77777777" w:rsidR="00AD0293" w:rsidRPr="00632FF1" w:rsidRDefault="00AD0293" w:rsidP="00AD0293">
      <w:pPr>
        <w:spacing w:after="0" w:line="240" w:lineRule="auto"/>
        <w:rPr>
          <w:rFonts w:cstheme="minorHAnsi"/>
        </w:rPr>
      </w:pPr>
      <w:r w:rsidRPr="00632FF1">
        <w:rPr>
          <w:rFonts w:cstheme="minorHAnsi"/>
        </w:rPr>
        <w:t>Pièce n° 42 :</w:t>
      </w:r>
    </w:p>
    <w:p w14:paraId="54B5E467" w14:textId="77777777" w:rsidR="00632FF1" w:rsidRDefault="00AD0293" w:rsidP="000A6D15">
      <w:pPr>
        <w:spacing w:after="120" w:line="240" w:lineRule="auto"/>
        <w:rPr>
          <w:rFonts w:cstheme="minorHAnsi"/>
        </w:rPr>
      </w:pPr>
      <w:r w:rsidRPr="00632FF1">
        <w:rPr>
          <w:rFonts w:cstheme="minorHAnsi"/>
        </w:rPr>
        <w:t xml:space="preserve">Bill GATES, Microsoft </w:t>
      </w:r>
      <w:proofErr w:type="spellStart"/>
      <w:r w:rsidRPr="00632FF1">
        <w:rPr>
          <w:rFonts w:cstheme="minorHAnsi"/>
        </w:rPr>
        <w:t>Technology</w:t>
      </w:r>
      <w:proofErr w:type="spellEnd"/>
      <w:r w:rsidRPr="00632FF1">
        <w:rPr>
          <w:rFonts w:cstheme="minorHAnsi"/>
        </w:rPr>
        <w:t xml:space="preserve"> </w:t>
      </w:r>
      <w:proofErr w:type="spellStart"/>
      <w:r w:rsidRPr="00632FF1">
        <w:rPr>
          <w:rFonts w:cstheme="minorHAnsi"/>
        </w:rPr>
        <w:t>Licensing</w:t>
      </w:r>
      <w:proofErr w:type="spellEnd"/>
      <w:r w:rsidRPr="00632FF1">
        <w:rPr>
          <w:rFonts w:cstheme="minorHAnsi"/>
        </w:rPr>
        <w:t>, LL</w:t>
      </w:r>
      <w:r w:rsidR="00E857D1" w:rsidRPr="00632FF1">
        <w:rPr>
          <w:rFonts w:cstheme="minorHAnsi"/>
        </w:rPr>
        <w:t>C – brevets - monnaie numérique</w:t>
      </w:r>
    </w:p>
    <w:p w14:paraId="61082D71" w14:textId="77777777" w:rsidR="00AD0293" w:rsidRPr="00632FF1" w:rsidRDefault="00AD0293" w:rsidP="00AD0293">
      <w:pPr>
        <w:spacing w:after="0" w:line="240" w:lineRule="auto"/>
        <w:rPr>
          <w:rFonts w:cstheme="minorHAnsi"/>
        </w:rPr>
      </w:pPr>
      <w:r w:rsidRPr="00632FF1">
        <w:rPr>
          <w:rFonts w:cstheme="minorHAnsi"/>
        </w:rPr>
        <w:t>Pièce n° 43 :</w:t>
      </w:r>
    </w:p>
    <w:p w14:paraId="11C422B8" w14:textId="77777777" w:rsidR="00762142" w:rsidRPr="00632FF1" w:rsidRDefault="00AD0293" w:rsidP="00E857D1">
      <w:pPr>
        <w:spacing w:after="120" w:line="240" w:lineRule="auto"/>
        <w:rPr>
          <w:rFonts w:cstheme="minorHAnsi"/>
        </w:rPr>
      </w:pPr>
      <w:r w:rsidRPr="00632FF1">
        <w:rPr>
          <w:rFonts w:cstheme="minorHAnsi"/>
        </w:rPr>
        <w:t>Conflits d’intérêts – polémiques et scandales – phase expérimentale des “vaccins”</w:t>
      </w:r>
    </w:p>
    <w:p w14:paraId="2C749814" w14:textId="77777777" w:rsidR="00762142" w:rsidRPr="00632FF1" w:rsidRDefault="00762142" w:rsidP="00AD0293">
      <w:pPr>
        <w:spacing w:after="0" w:line="240" w:lineRule="auto"/>
        <w:rPr>
          <w:rFonts w:cstheme="minorHAnsi"/>
        </w:rPr>
      </w:pPr>
      <w:r w:rsidRPr="00632FF1">
        <w:rPr>
          <w:rFonts w:cstheme="minorHAnsi"/>
        </w:rPr>
        <w:t>Pièce n°43a :</w:t>
      </w:r>
    </w:p>
    <w:p w14:paraId="0FFB09B1" w14:textId="77777777" w:rsidR="00AD0293" w:rsidRPr="00632FF1" w:rsidRDefault="00762142" w:rsidP="00E857D1">
      <w:pPr>
        <w:spacing w:after="120" w:line="240" w:lineRule="auto"/>
        <w:rPr>
          <w:rFonts w:cstheme="minorHAnsi"/>
        </w:rPr>
      </w:pPr>
      <w:r w:rsidRPr="00632FF1">
        <w:rPr>
          <w:rFonts w:cstheme="minorHAnsi"/>
        </w:rPr>
        <w:t>Chiffre officiel de l’</w:t>
      </w:r>
      <w:r w:rsidR="004A63BF">
        <w:rPr>
          <w:rFonts w:cstheme="minorHAnsi"/>
        </w:rPr>
        <w:t>EMA et lien</w:t>
      </w:r>
      <w:r w:rsidRPr="00632FF1">
        <w:rPr>
          <w:rFonts w:cstheme="minorHAnsi"/>
        </w:rPr>
        <w:t xml:space="preserve"> avec les laboratoires pharmaceutiques</w:t>
      </w:r>
    </w:p>
    <w:p w14:paraId="2CAF7749" w14:textId="77777777" w:rsidR="00AD0293" w:rsidRPr="00632FF1" w:rsidRDefault="00AD0293" w:rsidP="00AD0293">
      <w:pPr>
        <w:spacing w:after="0" w:line="240" w:lineRule="auto"/>
        <w:rPr>
          <w:rFonts w:cstheme="minorHAnsi"/>
        </w:rPr>
      </w:pPr>
      <w:r w:rsidRPr="00632FF1">
        <w:rPr>
          <w:rFonts w:cstheme="minorHAnsi"/>
        </w:rPr>
        <w:t>Pièce n° 44 :</w:t>
      </w:r>
    </w:p>
    <w:p w14:paraId="627FF6E5" w14:textId="77777777" w:rsidR="00AD0293" w:rsidRPr="00632FF1" w:rsidRDefault="00AD0293" w:rsidP="00E857D1">
      <w:pPr>
        <w:spacing w:after="120" w:line="240" w:lineRule="auto"/>
        <w:rPr>
          <w:rFonts w:cstheme="minorHAnsi"/>
        </w:rPr>
      </w:pPr>
      <w:r w:rsidRPr="00632FF1">
        <w:rPr>
          <w:rFonts w:cstheme="minorHAnsi"/>
        </w:rPr>
        <w:t>THE LANCET – vac</w:t>
      </w:r>
      <w:r w:rsidR="00E857D1" w:rsidRPr="00632FF1">
        <w:rPr>
          <w:rFonts w:cstheme="minorHAnsi"/>
        </w:rPr>
        <w:t>cination aléatoire et trompeuse</w:t>
      </w:r>
    </w:p>
    <w:p w14:paraId="622FA50D" w14:textId="77777777" w:rsidR="00AD0293" w:rsidRPr="00632FF1" w:rsidRDefault="00AD0293" w:rsidP="00AD0293">
      <w:pPr>
        <w:spacing w:after="0" w:line="240" w:lineRule="auto"/>
        <w:rPr>
          <w:rFonts w:cstheme="minorHAnsi"/>
        </w:rPr>
      </w:pPr>
      <w:r w:rsidRPr="00632FF1">
        <w:rPr>
          <w:rFonts w:cstheme="minorHAnsi"/>
        </w:rPr>
        <w:t>Pièce n° 45 :</w:t>
      </w:r>
    </w:p>
    <w:p w14:paraId="58DBD936" w14:textId="77777777" w:rsidR="00AD0293" w:rsidRPr="00632FF1" w:rsidRDefault="00AD0293" w:rsidP="00E857D1">
      <w:pPr>
        <w:spacing w:after="120" w:line="240" w:lineRule="auto"/>
        <w:rPr>
          <w:rFonts w:cstheme="minorHAnsi"/>
        </w:rPr>
      </w:pPr>
      <w:r w:rsidRPr="00632FF1">
        <w:rPr>
          <w:rFonts w:cstheme="minorHAnsi"/>
        </w:rPr>
        <w:t>Principe de précaution écarté – ARN et ADN –</w:t>
      </w:r>
      <w:r w:rsidR="00E857D1" w:rsidRPr="00632FF1">
        <w:rPr>
          <w:rFonts w:cstheme="minorHAnsi"/>
        </w:rPr>
        <w:t xml:space="preserve"> Transcriptase inverse possible</w:t>
      </w:r>
    </w:p>
    <w:p w14:paraId="0528BF44" w14:textId="77777777" w:rsidR="00AD0293" w:rsidRPr="00632FF1" w:rsidRDefault="00AD0293" w:rsidP="00AD0293">
      <w:pPr>
        <w:spacing w:after="0" w:line="240" w:lineRule="auto"/>
        <w:rPr>
          <w:rFonts w:cstheme="minorHAnsi"/>
        </w:rPr>
      </w:pPr>
      <w:r w:rsidRPr="00632FF1">
        <w:rPr>
          <w:rFonts w:cstheme="minorHAnsi"/>
        </w:rPr>
        <w:t>Pièce n° 46 :</w:t>
      </w:r>
    </w:p>
    <w:p w14:paraId="073E5498" w14:textId="77777777" w:rsidR="00AD0293" w:rsidRPr="00632FF1" w:rsidRDefault="00AD0293" w:rsidP="00E857D1">
      <w:pPr>
        <w:spacing w:after="120" w:line="240" w:lineRule="auto"/>
        <w:rPr>
          <w:rFonts w:cstheme="minorHAnsi"/>
        </w:rPr>
      </w:pPr>
      <w:r w:rsidRPr="00632FF1">
        <w:rPr>
          <w:rFonts w:cstheme="minorHAnsi"/>
        </w:rPr>
        <w:t xml:space="preserve">L'ARN du SRAS-CoV-2 transcrit à l'inverse peut s'intégrer dans le génome des cellules humaines </w:t>
      </w:r>
      <w:hyperlink r:id="rId21" w:history="1">
        <w:r w:rsidRPr="00632FF1">
          <w:rPr>
            <w:rStyle w:val="Lienhypertexte"/>
            <w:rFonts w:cstheme="minorHAnsi"/>
          </w:rPr>
          <w:t>https://doi.org/10.1073/pnas.2105968118</w:t>
        </w:r>
      </w:hyperlink>
    </w:p>
    <w:p w14:paraId="7D400A3B" w14:textId="77777777" w:rsidR="00AD0293" w:rsidRPr="00632FF1" w:rsidRDefault="00AD0293" w:rsidP="00AD0293">
      <w:pPr>
        <w:spacing w:after="0" w:line="240" w:lineRule="auto"/>
        <w:rPr>
          <w:rFonts w:cstheme="minorHAnsi"/>
        </w:rPr>
      </w:pPr>
      <w:r w:rsidRPr="00632FF1">
        <w:rPr>
          <w:rFonts w:cstheme="minorHAnsi"/>
        </w:rPr>
        <w:t>Pièce n° 47 :</w:t>
      </w:r>
    </w:p>
    <w:p w14:paraId="1CD5706C" w14:textId="77777777" w:rsidR="00AD0293" w:rsidRPr="00632FF1" w:rsidRDefault="00AD0293" w:rsidP="00E857D1">
      <w:pPr>
        <w:spacing w:after="120" w:line="240" w:lineRule="auto"/>
        <w:rPr>
          <w:rFonts w:cstheme="minorHAnsi"/>
        </w:rPr>
      </w:pPr>
      <w:r w:rsidRPr="00632FF1">
        <w:rPr>
          <w:rFonts w:cstheme="minorHAnsi"/>
        </w:rPr>
        <w:t>Taux de décès lié à la stratégie de vaccination aura fait plus de morts que le Covid-19 lui-même</w:t>
      </w:r>
    </w:p>
    <w:p w14:paraId="4346A3CB" w14:textId="77777777" w:rsidR="00AD0293" w:rsidRPr="00632FF1" w:rsidRDefault="00AD0293" w:rsidP="00AD0293">
      <w:pPr>
        <w:spacing w:after="0" w:line="240" w:lineRule="auto"/>
        <w:rPr>
          <w:rFonts w:cstheme="minorHAnsi"/>
        </w:rPr>
      </w:pPr>
      <w:r w:rsidRPr="00632FF1">
        <w:rPr>
          <w:rFonts w:cstheme="minorHAnsi"/>
        </w:rPr>
        <w:t>Pièce n° 48 :</w:t>
      </w:r>
    </w:p>
    <w:p w14:paraId="0806844E" w14:textId="77777777" w:rsidR="00AD0293" w:rsidRPr="00632FF1" w:rsidRDefault="00AD0293" w:rsidP="00E857D1">
      <w:pPr>
        <w:spacing w:after="120" w:line="240" w:lineRule="auto"/>
        <w:rPr>
          <w:rFonts w:cstheme="minorHAnsi"/>
        </w:rPr>
      </w:pPr>
      <w:r w:rsidRPr="00632FF1">
        <w:rPr>
          <w:rFonts w:cstheme="minorHAnsi"/>
        </w:rPr>
        <w:t>Variant indie</w:t>
      </w:r>
      <w:r w:rsidR="00E857D1" w:rsidRPr="00632FF1">
        <w:rPr>
          <w:rFonts w:cstheme="minorHAnsi"/>
        </w:rPr>
        <w:t>n démenti par ministère indien.</w:t>
      </w:r>
    </w:p>
    <w:p w14:paraId="7D0E6AD7" w14:textId="77777777" w:rsidR="00AD0293" w:rsidRPr="00632FF1" w:rsidRDefault="00AD0293" w:rsidP="00AD0293">
      <w:pPr>
        <w:spacing w:after="0" w:line="240" w:lineRule="auto"/>
        <w:rPr>
          <w:rFonts w:cstheme="minorHAnsi"/>
          <w:lang w:val="en-US"/>
        </w:rPr>
      </w:pPr>
      <w:r w:rsidRPr="00632FF1">
        <w:rPr>
          <w:rFonts w:cstheme="minorHAnsi"/>
          <w:lang w:val="en-US"/>
        </w:rPr>
        <w:t xml:space="preserve">Pièce </w:t>
      </w:r>
      <w:r w:rsidR="00684B16" w:rsidRPr="00632FF1">
        <w:rPr>
          <w:rFonts w:cstheme="minorHAnsi"/>
          <w:lang w:val="en-US"/>
        </w:rPr>
        <w:t xml:space="preserve">n° </w:t>
      </w:r>
      <w:r w:rsidR="00632FF1" w:rsidRPr="00632FF1">
        <w:rPr>
          <w:rFonts w:cstheme="minorHAnsi"/>
          <w:lang w:val="en-US"/>
        </w:rPr>
        <w:t>49:</w:t>
      </w:r>
    </w:p>
    <w:p w14:paraId="2D25B763" w14:textId="77777777" w:rsidR="00AD0293" w:rsidRPr="00632FF1" w:rsidRDefault="00AD0293" w:rsidP="00E857D1">
      <w:pPr>
        <w:spacing w:after="120" w:line="240" w:lineRule="auto"/>
        <w:rPr>
          <w:rFonts w:cstheme="minorHAnsi"/>
          <w:lang w:val="en-US"/>
        </w:rPr>
      </w:pPr>
      <w:r w:rsidRPr="00632FF1">
        <w:rPr>
          <w:rFonts w:cstheme="minorHAnsi"/>
          <w:lang w:val="en-US"/>
        </w:rPr>
        <w:t xml:space="preserve">Spike Protein - Recipients </w:t>
      </w:r>
      <w:hyperlink r:id="rId22" w:history="1">
        <w:r w:rsidRPr="00632FF1">
          <w:rPr>
            <w:rStyle w:val="Lienhypertexte"/>
            <w:rFonts w:cstheme="minorHAnsi"/>
            <w:lang w:val="en-US"/>
          </w:rPr>
          <w:t>https://doi.org/10.1093/cid/ciab465</w:t>
        </w:r>
      </w:hyperlink>
      <w:r w:rsidRPr="00632FF1">
        <w:rPr>
          <w:rFonts w:cstheme="minorHAnsi"/>
          <w:lang w:val="en-US"/>
        </w:rPr>
        <w:t xml:space="preserve"> Published: 20 May 2021</w:t>
      </w:r>
    </w:p>
    <w:p w14:paraId="1AF91F6B" w14:textId="77777777" w:rsidR="00AD0293" w:rsidRPr="00632FF1" w:rsidRDefault="00632FF1" w:rsidP="00AD0293">
      <w:pPr>
        <w:spacing w:after="0" w:line="240" w:lineRule="auto"/>
        <w:rPr>
          <w:rFonts w:cstheme="minorHAnsi"/>
        </w:rPr>
      </w:pPr>
      <w:r w:rsidRPr="00632FF1">
        <w:rPr>
          <w:rFonts w:cstheme="minorHAnsi"/>
        </w:rPr>
        <w:t>Pièce</w:t>
      </w:r>
      <w:r w:rsidR="00AD0293" w:rsidRPr="00632FF1">
        <w:rPr>
          <w:rFonts w:cstheme="minorHAnsi"/>
        </w:rPr>
        <w:t xml:space="preserve"> n° 50 :</w:t>
      </w:r>
    </w:p>
    <w:p w14:paraId="6237062A" w14:textId="77777777" w:rsidR="00AD0293" w:rsidRPr="00632FF1" w:rsidRDefault="00AD0293" w:rsidP="00632FF1">
      <w:pPr>
        <w:spacing w:after="120" w:line="240" w:lineRule="auto"/>
        <w:rPr>
          <w:rFonts w:cstheme="minorHAnsi"/>
        </w:rPr>
      </w:pPr>
      <w:r w:rsidRPr="00632FF1">
        <w:rPr>
          <w:rFonts w:cstheme="minorHAnsi"/>
        </w:rPr>
        <w:t>Cas du bébé décédé - VAERS ID 1166062</w:t>
      </w:r>
    </w:p>
    <w:p w14:paraId="73F45F3B" w14:textId="77777777" w:rsidR="00AD0293" w:rsidRPr="00632FF1" w:rsidRDefault="00AD0293" w:rsidP="00AD0293">
      <w:pPr>
        <w:spacing w:after="0" w:line="240" w:lineRule="auto"/>
        <w:rPr>
          <w:rFonts w:cstheme="minorHAnsi"/>
        </w:rPr>
      </w:pPr>
      <w:r w:rsidRPr="00632FF1">
        <w:rPr>
          <w:rFonts w:cstheme="minorHAnsi"/>
        </w:rPr>
        <w:t>Pièce n° 51 :</w:t>
      </w:r>
    </w:p>
    <w:p w14:paraId="00F662CF" w14:textId="77777777" w:rsidR="00601206" w:rsidRPr="00632FF1" w:rsidRDefault="00AD0293" w:rsidP="00E857D1">
      <w:pPr>
        <w:spacing w:after="120" w:line="240" w:lineRule="auto"/>
        <w:rPr>
          <w:rFonts w:cstheme="minorHAnsi"/>
        </w:rPr>
      </w:pPr>
      <w:r w:rsidRPr="00632FF1">
        <w:rPr>
          <w:rFonts w:cstheme="minorHAnsi"/>
        </w:rPr>
        <w:t>Effets indésirables – vaccins</w:t>
      </w:r>
    </w:p>
    <w:p w14:paraId="073942CB" w14:textId="77777777" w:rsidR="00327482" w:rsidRPr="00327482" w:rsidRDefault="00327482" w:rsidP="00327482">
      <w:pPr>
        <w:spacing w:after="0" w:line="240" w:lineRule="auto"/>
        <w:rPr>
          <w:rFonts w:cstheme="minorHAnsi"/>
        </w:rPr>
      </w:pPr>
      <w:r w:rsidRPr="00327482">
        <w:rPr>
          <w:rFonts w:cstheme="minorHAnsi"/>
        </w:rPr>
        <w:t>Pièce n° 52 :</w:t>
      </w:r>
    </w:p>
    <w:p w14:paraId="3AC423F0" w14:textId="77777777" w:rsidR="00327482" w:rsidRPr="00327482" w:rsidRDefault="00327482" w:rsidP="00327482">
      <w:pPr>
        <w:spacing w:after="120" w:line="240" w:lineRule="auto"/>
        <w:rPr>
          <w:rFonts w:cstheme="minorHAnsi"/>
        </w:rPr>
      </w:pPr>
      <w:r w:rsidRPr="00327482">
        <w:rPr>
          <w:rFonts w:cstheme="minorHAnsi"/>
        </w:rPr>
        <w:t>Nombre de cas secondaire graves et décès France</w:t>
      </w:r>
    </w:p>
    <w:p w14:paraId="11A38A64" w14:textId="77777777" w:rsidR="00327482" w:rsidRPr="00327482" w:rsidRDefault="00327482" w:rsidP="00327482">
      <w:pPr>
        <w:spacing w:after="0" w:line="240" w:lineRule="auto"/>
        <w:rPr>
          <w:rFonts w:cstheme="minorHAnsi"/>
        </w:rPr>
      </w:pPr>
      <w:r w:rsidRPr="00327482">
        <w:rPr>
          <w:rFonts w:cstheme="minorHAnsi"/>
        </w:rPr>
        <w:t>Pièce n°52a</w:t>
      </w:r>
    </w:p>
    <w:p w14:paraId="4A00D22E" w14:textId="77777777" w:rsidR="00327482" w:rsidRPr="00327482" w:rsidRDefault="00327482" w:rsidP="00327482">
      <w:pPr>
        <w:spacing w:after="120" w:line="240" w:lineRule="auto"/>
        <w:rPr>
          <w:rFonts w:cstheme="minorHAnsi"/>
        </w:rPr>
      </w:pPr>
      <w:r w:rsidRPr="00327482">
        <w:rPr>
          <w:rFonts w:cstheme="minorHAnsi"/>
        </w:rPr>
        <w:t xml:space="preserve">Sécurité du vaccin </w:t>
      </w:r>
      <w:r w:rsidR="004F04DC">
        <w:rPr>
          <w:rFonts w:cstheme="minorHAnsi"/>
        </w:rPr>
        <w:t>Covid-19</w:t>
      </w:r>
      <w:r w:rsidRPr="00327482">
        <w:rPr>
          <w:rFonts w:cstheme="minorHAnsi"/>
        </w:rPr>
        <w:t xml:space="preserve"> /bénéfice/risque négatif</w:t>
      </w:r>
    </w:p>
    <w:p w14:paraId="1C8BFCDD" w14:textId="77777777" w:rsidR="00AD0293" w:rsidRPr="00632FF1" w:rsidRDefault="00AD0293" w:rsidP="00AD0293">
      <w:pPr>
        <w:spacing w:after="0" w:line="240" w:lineRule="auto"/>
        <w:rPr>
          <w:rFonts w:cstheme="minorHAnsi"/>
        </w:rPr>
      </w:pPr>
      <w:r w:rsidRPr="00632FF1">
        <w:rPr>
          <w:rFonts w:cstheme="minorHAnsi"/>
        </w:rPr>
        <w:t>Pièce n° 53 :</w:t>
      </w:r>
    </w:p>
    <w:p w14:paraId="41706F12" w14:textId="77777777" w:rsidR="00E857D1" w:rsidRPr="00632FF1" w:rsidRDefault="00AD0293" w:rsidP="00E857D1">
      <w:pPr>
        <w:spacing w:after="120" w:line="240" w:lineRule="auto"/>
        <w:rPr>
          <w:rFonts w:cstheme="minorHAnsi"/>
        </w:rPr>
      </w:pPr>
      <w:r w:rsidRPr="00632FF1">
        <w:rPr>
          <w:rFonts w:cstheme="minorHAnsi"/>
        </w:rPr>
        <w:t>Tactiques de désinformation p</w:t>
      </w:r>
      <w:r w:rsidR="00E857D1" w:rsidRPr="00632FF1">
        <w:rPr>
          <w:rFonts w:cstheme="minorHAnsi"/>
        </w:rPr>
        <w:t>ar les industriels et décideurs</w:t>
      </w:r>
    </w:p>
    <w:p w14:paraId="1161D5A4" w14:textId="77777777" w:rsidR="00AD0293" w:rsidRPr="00632FF1" w:rsidRDefault="00AD0293" w:rsidP="00AD0293">
      <w:pPr>
        <w:spacing w:after="0" w:line="240" w:lineRule="auto"/>
        <w:rPr>
          <w:rFonts w:cstheme="minorHAnsi"/>
        </w:rPr>
      </w:pPr>
      <w:r w:rsidRPr="00632FF1">
        <w:rPr>
          <w:rFonts w:cstheme="minorHAnsi"/>
        </w:rPr>
        <w:t>Pièce n° 54 :</w:t>
      </w:r>
    </w:p>
    <w:p w14:paraId="714DAEB8" w14:textId="77777777" w:rsidR="00AD0293" w:rsidRPr="00632FF1" w:rsidRDefault="00AD0293" w:rsidP="00E857D1">
      <w:pPr>
        <w:spacing w:after="120" w:line="240" w:lineRule="auto"/>
        <w:rPr>
          <w:rFonts w:cstheme="minorHAnsi"/>
        </w:rPr>
      </w:pPr>
      <w:r w:rsidRPr="00632FF1">
        <w:rPr>
          <w:rFonts w:cstheme="minorHAnsi"/>
        </w:rPr>
        <w:t xml:space="preserve">Remdesivir – DELFRAISSY – </w:t>
      </w:r>
      <w:r w:rsidR="00E857D1" w:rsidRPr="00632FF1">
        <w:rPr>
          <w:rFonts w:cstheme="minorHAnsi"/>
        </w:rPr>
        <w:t xml:space="preserve">FAUCY – </w:t>
      </w:r>
      <w:proofErr w:type="spellStart"/>
      <w:r w:rsidR="00E857D1" w:rsidRPr="00632FF1">
        <w:rPr>
          <w:rFonts w:cstheme="minorHAnsi"/>
        </w:rPr>
        <w:t>Gilead</w:t>
      </w:r>
      <w:proofErr w:type="spellEnd"/>
      <w:r w:rsidR="00E857D1" w:rsidRPr="00632FF1">
        <w:rPr>
          <w:rFonts w:cstheme="minorHAnsi"/>
        </w:rPr>
        <w:t xml:space="preserve"> – </w:t>
      </w:r>
      <w:proofErr w:type="spellStart"/>
      <w:r w:rsidR="00E857D1" w:rsidRPr="00632FF1">
        <w:rPr>
          <w:rFonts w:cstheme="minorHAnsi"/>
        </w:rPr>
        <w:t>Présid</w:t>
      </w:r>
      <w:proofErr w:type="spellEnd"/>
      <w:r w:rsidR="00E857D1" w:rsidRPr="00632FF1">
        <w:rPr>
          <w:rFonts w:cstheme="minorHAnsi"/>
        </w:rPr>
        <w:t>. MACRON</w:t>
      </w:r>
    </w:p>
    <w:p w14:paraId="4C34C73F" w14:textId="77777777" w:rsidR="00AD0293" w:rsidRPr="00632FF1" w:rsidRDefault="00AD0293" w:rsidP="00AD0293">
      <w:pPr>
        <w:spacing w:after="0" w:line="240" w:lineRule="auto"/>
        <w:rPr>
          <w:rFonts w:cstheme="minorHAnsi"/>
        </w:rPr>
      </w:pPr>
      <w:r w:rsidRPr="00632FF1">
        <w:rPr>
          <w:rFonts w:cstheme="minorHAnsi"/>
        </w:rPr>
        <w:t>Pièce n° 55 :</w:t>
      </w:r>
    </w:p>
    <w:p w14:paraId="1FCCA636" w14:textId="77777777" w:rsidR="00AD0293" w:rsidRPr="00632FF1" w:rsidRDefault="00AD0293" w:rsidP="00E857D1">
      <w:pPr>
        <w:spacing w:after="120" w:line="240" w:lineRule="auto"/>
        <w:rPr>
          <w:rStyle w:val="Lienhypertexte"/>
          <w:rFonts w:cstheme="minorHAnsi"/>
        </w:rPr>
      </w:pPr>
      <w:r w:rsidRPr="00632FF1">
        <w:rPr>
          <w:rFonts w:cstheme="minorHAnsi"/>
        </w:rPr>
        <w:t xml:space="preserve">Chloroquine – étude – effet antiviral inhibiteur - This article </w:t>
      </w:r>
      <w:proofErr w:type="spellStart"/>
      <w:r w:rsidRPr="00632FF1">
        <w:rPr>
          <w:rFonts w:cstheme="minorHAnsi"/>
        </w:rPr>
        <w:t>is</w:t>
      </w:r>
      <w:proofErr w:type="spellEnd"/>
      <w:r w:rsidRPr="00632FF1">
        <w:rPr>
          <w:rFonts w:cstheme="minorHAnsi"/>
        </w:rPr>
        <w:t xml:space="preserve"> </w:t>
      </w:r>
      <w:proofErr w:type="spellStart"/>
      <w:r w:rsidRPr="00632FF1">
        <w:rPr>
          <w:rFonts w:cstheme="minorHAnsi"/>
        </w:rPr>
        <w:t>available</w:t>
      </w:r>
      <w:proofErr w:type="spellEnd"/>
      <w:r w:rsidRPr="00632FF1">
        <w:rPr>
          <w:rFonts w:cstheme="minorHAnsi"/>
        </w:rPr>
        <w:t xml:space="preserve"> </w:t>
      </w:r>
      <w:proofErr w:type="spellStart"/>
      <w:r w:rsidRPr="00632FF1">
        <w:rPr>
          <w:rFonts w:cstheme="minorHAnsi"/>
        </w:rPr>
        <w:t>from</w:t>
      </w:r>
      <w:proofErr w:type="spellEnd"/>
      <w:r w:rsidRPr="00632FF1">
        <w:rPr>
          <w:rFonts w:cstheme="minorHAnsi"/>
        </w:rPr>
        <w:t xml:space="preserve"> : </w:t>
      </w:r>
      <w:hyperlink r:id="rId23" w:history="1">
        <w:r w:rsidRPr="00632FF1">
          <w:rPr>
            <w:rStyle w:val="Lienhypertexte"/>
            <w:rFonts w:cstheme="minorHAnsi"/>
          </w:rPr>
          <w:t>http://www.virologyj.com/content/2/1/69</w:t>
        </w:r>
      </w:hyperlink>
    </w:p>
    <w:p w14:paraId="091135CB" w14:textId="77777777" w:rsidR="00AD0293" w:rsidRPr="00632FF1" w:rsidRDefault="00AD0293" w:rsidP="00AD0293">
      <w:pPr>
        <w:spacing w:after="0" w:line="240" w:lineRule="auto"/>
        <w:rPr>
          <w:rStyle w:val="Lienhypertexte"/>
          <w:rFonts w:cstheme="minorHAnsi"/>
          <w:color w:val="auto"/>
          <w:u w:val="none"/>
        </w:rPr>
      </w:pPr>
      <w:r w:rsidRPr="00632FF1">
        <w:rPr>
          <w:rStyle w:val="Lienhypertexte"/>
          <w:rFonts w:cstheme="minorHAnsi"/>
          <w:color w:val="auto"/>
          <w:u w:val="none"/>
        </w:rPr>
        <w:t>Pièce n° 56 :</w:t>
      </w:r>
    </w:p>
    <w:p w14:paraId="74496DDB" w14:textId="77777777" w:rsidR="00AD0293" w:rsidRPr="00632FF1" w:rsidRDefault="00AD0293" w:rsidP="00E857D1">
      <w:pPr>
        <w:spacing w:after="120" w:line="240" w:lineRule="auto"/>
        <w:rPr>
          <w:rFonts w:cstheme="minorHAnsi"/>
        </w:rPr>
      </w:pPr>
      <w:r w:rsidRPr="00632FF1">
        <w:rPr>
          <w:rFonts w:cstheme="minorHAnsi"/>
        </w:rPr>
        <w:t>Campagne désinformation – chloroquine – interprétation erroné</w:t>
      </w:r>
      <w:r w:rsidR="00E857D1" w:rsidRPr="00632FF1">
        <w:rPr>
          <w:rFonts w:cstheme="minorHAnsi"/>
        </w:rPr>
        <w:t>e volontaire des laboratoires.</w:t>
      </w:r>
    </w:p>
    <w:p w14:paraId="400864D8" w14:textId="77777777" w:rsidR="00AD0293" w:rsidRPr="00632FF1" w:rsidRDefault="00AD0293" w:rsidP="00AD0293">
      <w:pPr>
        <w:spacing w:after="0" w:line="240" w:lineRule="auto"/>
        <w:rPr>
          <w:rFonts w:cstheme="minorHAnsi"/>
        </w:rPr>
      </w:pPr>
      <w:r w:rsidRPr="00632FF1">
        <w:rPr>
          <w:rFonts w:cstheme="minorHAnsi"/>
        </w:rPr>
        <w:t>Pièce n° 57 :</w:t>
      </w:r>
    </w:p>
    <w:p w14:paraId="1D1176BB" w14:textId="77777777" w:rsidR="00AD0293" w:rsidRPr="00632FF1" w:rsidRDefault="00AD0293" w:rsidP="00E857D1">
      <w:pPr>
        <w:spacing w:after="120" w:line="240" w:lineRule="auto"/>
        <w:rPr>
          <w:rFonts w:cstheme="minorHAnsi"/>
        </w:rPr>
      </w:pPr>
      <w:r w:rsidRPr="00632FF1">
        <w:rPr>
          <w:rFonts w:cstheme="minorHAnsi"/>
        </w:rPr>
        <w:lastRenderedPageBreak/>
        <w:t xml:space="preserve">Etude – essais avec overdose – décès - Archives of </w:t>
      </w:r>
      <w:proofErr w:type="spellStart"/>
      <w:r w:rsidRPr="00632FF1">
        <w:rPr>
          <w:rFonts w:cstheme="minorHAnsi"/>
        </w:rPr>
        <w:t>Microbiology</w:t>
      </w:r>
      <w:proofErr w:type="spellEnd"/>
      <w:r w:rsidRPr="00632FF1">
        <w:rPr>
          <w:rFonts w:cstheme="minorHAnsi"/>
        </w:rPr>
        <w:t xml:space="preserve"> &amp; </w:t>
      </w:r>
      <w:proofErr w:type="spellStart"/>
      <w:r w:rsidRPr="00632FF1">
        <w:rPr>
          <w:rFonts w:cstheme="minorHAnsi"/>
        </w:rPr>
        <w:t>Immunology</w:t>
      </w:r>
      <w:proofErr w:type="spellEnd"/>
      <w:r w:rsidRPr="00632FF1">
        <w:rPr>
          <w:rFonts w:cstheme="minorHAnsi"/>
        </w:rPr>
        <w:t xml:space="preserve"> 5 (2021</w:t>
      </w:r>
      <w:proofErr w:type="gramStart"/>
      <w:r w:rsidRPr="00632FF1">
        <w:rPr>
          <w:rFonts w:cstheme="minorHAnsi"/>
        </w:rPr>
        <w:t>):</w:t>
      </w:r>
      <w:proofErr w:type="gramEnd"/>
      <w:r w:rsidRPr="00632FF1">
        <w:rPr>
          <w:rFonts w:cstheme="minorHAnsi"/>
        </w:rPr>
        <w:t xml:space="preserve"> 176-181</w:t>
      </w:r>
    </w:p>
    <w:p w14:paraId="4204A99E" w14:textId="77777777" w:rsidR="00AD0293" w:rsidRPr="00632FF1" w:rsidRDefault="00AD0293" w:rsidP="00AD0293">
      <w:pPr>
        <w:spacing w:after="0" w:line="240" w:lineRule="auto"/>
        <w:rPr>
          <w:rFonts w:cstheme="minorHAnsi"/>
        </w:rPr>
      </w:pPr>
      <w:r w:rsidRPr="00632FF1">
        <w:rPr>
          <w:rFonts w:cstheme="minorHAnsi"/>
        </w:rPr>
        <w:t>Pièce n° 58 :</w:t>
      </w:r>
    </w:p>
    <w:p w14:paraId="47EBE964" w14:textId="77777777" w:rsidR="00AD0293" w:rsidRPr="00632FF1" w:rsidRDefault="00AD0293" w:rsidP="00E857D1">
      <w:pPr>
        <w:spacing w:after="120" w:line="240" w:lineRule="auto"/>
        <w:rPr>
          <w:rFonts w:cstheme="minorHAnsi"/>
        </w:rPr>
      </w:pPr>
      <w:r w:rsidRPr="00632FF1">
        <w:rPr>
          <w:rFonts w:cstheme="minorHAnsi"/>
        </w:rPr>
        <w:t xml:space="preserve">Etude Pérou – </w:t>
      </w:r>
      <w:proofErr w:type="spellStart"/>
      <w:r w:rsidRPr="00632FF1">
        <w:rPr>
          <w:rFonts w:cstheme="minorHAnsi"/>
        </w:rPr>
        <w:t>Ivermectine</w:t>
      </w:r>
      <w:proofErr w:type="spellEnd"/>
      <w:r w:rsidR="00E857D1" w:rsidRPr="00632FF1">
        <w:rPr>
          <w:rFonts w:cstheme="minorHAnsi"/>
        </w:rPr>
        <w:t xml:space="preserve"> – réduction efficace des décès</w:t>
      </w:r>
    </w:p>
    <w:p w14:paraId="406576BF" w14:textId="77777777" w:rsidR="00AD0293" w:rsidRPr="00632FF1" w:rsidRDefault="00AD0293" w:rsidP="00AD0293">
      <w:pPr>
        <w:spacing w:after="0" w:line="240" w:lineRule="auto"/>
        <w:rPr>
          <w:rFonts w:cstheme="minorHAnsi"/>
        </w:rPr>
      </w:pPr>
      <w:r w:rsidRPr="00632FF1">
        <w:rPr>
          <w:rFonts w:cstheme="minorHAnsi"/>
        </w:rPr>
        <w:t>Pièce n° 59 :</w:t>
      </w:r>
    </w:p>
    <w:p w14:paraId="0F8959ED" w14:textId="77777777" w:rsidR="00632FF1" w:rsidRDefault="00AD0293" w:rsidP="00327482">
      <w:pPr>
        <w:spacing w:after="120" w:line="240" w:lineRule="auto"/>
        <w:rPr>
          <w:rFonts w:cstheme="minorHAnsi"/>
        </w:rPr>
      </w:pPr>
      <w:proofErr w:type="spellStart"/>
      <w:r w:rsidRPr="00632FF1">
        <w:rPr>
          <w:rFonts w:cstheme="minorHAnsi"/>
        </w:rPr>
        <w:t>Ivermectine</w:t>
      </w:r>
      <w:proofErr w:type="spellEnd"/>
      <w:r w:rsidRPr="00632FF1">
        <w:rPr>
          <w:rFonts w:cstheme="minorHAnsi"/>
        </w:rPr>
        <w:t xml:space="preserve"> - PVVIH / sida continuent d'ignorer et de manipuler les données</w:t>
      </w:r>
    </w:p>
    <w:p w14:paraId="234B9917" w14:textId="77777777" w:rsidR="00327482" w:rsidRDefault="00327482" w:rsidP="00327482">
      <w:pPr>
        <w:spacing w:after="120" w:line="240" w:lineRule="auto"/>
        <w:rPr>
          <w:rFonts w:cstheme="minorHAnsi"/>
        </w:rPr>
      </w:pPr>
    </w:p>
    <w:p w14:paraId="263CBF7B" w14:textId="77777777" w:rsidR="00AD0293" w:rsidRPr="00632FF1" w:rsidRDefault="00AD0293" w:rsidP="00AD0293">
      <w:pPr>
        <w:spacing w:after="0" w:line="240" w:lineRule="auto"/>
        <w:rPr>
          <w:rFonts w:cstheme="minorHAnsi"/>
        </w:rPr>
      </w:pPr>
      <w:r w:rsidRPr="00632FF1">
        <w:rPr>
          <w:rFonts w:cstheme="minorHAnsi"/>
        </w:rPr>
        <w:t>Pièce n° 60 :</w:t>
      </w:r>
    </w:p>
    <w:p w14:paraId="038A8709" w14:textId="77777777" w:rsidR="00632FF1" w:rsidRPr="00632FF1" w:rsidRDefault="00AD0293" w:rsidP="00E857D1">
      <w:pPr>
        <w:spacing w:after="120" w:line="240" w:lineRule="auto"/>
        <w:rPr>
          <w:rFonts w:cstheme="minorHAnsi"/>
          <w:bCs/>
          <w:iCs/>
        </w:rPr>
      </w:pPr>
      <w:r w:rsidRPr="00632FF1">
        <w:rPr>
          <w:rFonts w:cstheme="minorHAnsi"/>
          <w:bCs/>
          <w:iCs/>
        </w:rPr>
        <w:t>Le Conseil de l’Europe avait déjà pointé du doigt l’OMS en 2010 </w:t>
      </w:r>
    </w:p>
    <w:p w14:paraId="746B2455" w14:textId="77777777" w:rsidR="00AD0293" w:rsidRPr="00632FF1" w:rsidRDefault="00AD0293" w:rsidP="00AD0293">
      <w:pPr>
        <w:spacing w:after="0" w:line="240" w:lineRule="auto"/>
        <w:rPr>
          <w:rFonts w:cstheme="minorHAnsi"/>
          <w:bCs/>
          <w:iCs/>
        </w:rPr>
      </w:pPr>
      <w:r w:rsidRPr="00632FF1">
        <w:rPr>
          <w:rFonts w:cstheme="minorHAnsi"/>
          <w:bCs/>
          <w:iCs/>
        </w:rPr>
        <w:t>Pièce n° 61 :</w:t>
      </w:r>
    </w:p>
    <w:p w14:paraId="4D5DB655" w14:textId="77777777" w:rsidR="007129FB" w:rsidRPr="00632FF1" w:rsidRDefault="00AD0293" w:rsidP="00E857D1">
      <w:pPr>
        <w:spacing w:after="120" w:line="240" w:lineRule="auto"/>
        <w:rPr>
          <w:rFonts w:cstheme="minorHAnsi"/>
        </w:rPr>
      </w:pPr>
      <w:r w:rsidRPr="00632FF1">
        <w:rPr>
          <w:rFonts w:cstheme="minorHAnsi"/>
        </w:rPr>
        <w:t>Rapport sénatorial français N° 673 SÉNAT SESSION ORDINAIRE DE 2020-2021 – confirmation mesures liberticides durab</w:t>
      </w:r>
      <w:r w:rsidR="00E857D1" w:rsidRPr="00632FF1">
        <w:rPr>
          <w:rFonts w:cstheme="minorHAnsi"/>
        </w:rPr>
        <w:t>les</w:t>
      </w:r>
    </w:p>
    <w:p w14:paraId="1F28B29F" w14:textId="77777777" w:rsidR="007129FB" w:rsidRPr="00632FF1" w:rsidRDefault="00032FC1" w:rsidP="00AD0293">
      <w:pPr>
        <w:spacing w:after="0" w:line="240" w:lineRule="auto"/>
        <w:rPr>
          <w:rFonts w:cstheme="minorHAnsi"/>
        </w:rPr>
      </w:pPr>
      <w:r w:rsidRPr="00632FF1">
        <w:rPr>
          <w:rFonts w:cstheme="minorHAnsi"/>
        </w:rPr>
        <w:t>Pièce n° 61</w:t>
      </w:r>
      <w:r w:rsidR="007129FB" w:rsidRPr="00632FF1">
        <w:rPr>
          <w:rFonts w:cstheme="minorHAnsi"/>
        </w:rPr>
        <w:t>a :</w:t>
      </w:r>
    </w:p>
    <w:p w14:paraId="77594C22" w14:textId="77777777" w:rsidR="00D268BC" w:rsidRPr="00632FF1" w:rsidRDefault="00032FC1" w:rsidP="00E857D1">
      <w:pPr>
        <w:spacing w:after="120" w:line="240" w:lineRule="auto"/>
        <w:rPr>
          <w:rFonts w:cstheme="minorHAnsi"/>
        </w:rPr>
      </w:pPr>
      <w:r w:rsidRPr="00632FF1">
        <w:rPr>
          <w:rFonts w:cstheme="minorHAnsi"/>
        </w:rPr>
        <w:t xml:space="preserve">(Crédit social), déclaration publique de l’inventeur Lin </w:t>
      </w:r>
      <w:proofErr w:type="spellStart"/>
      <w:r w:rsidRPr="00632FF1">
        <w:rPr>
          <w:rFonts w:cstheme="minorHAnsi"/>
        </w:rPr>
        <w:t>Junyue</w:t>
      </w:r>
      <w:proofErr w:type="spellEnd"/>
      <w:r w:rsidRPr="00632FF1">
        <w:rPr>
          <w:rFonts w:cstheme="minorHAnsi"/>
        </w:rPr>
        <w:t xml:space="preserve"> concernant la </w:t>
      </w:r>
      <w:r w:rsidR="00D268BC" w:rsidRPr="00632FF1">
        <w:rPr>
          <w:rFonts w:cstheme="minorHAnsi"/>
        </w:rPr>
        <w:t>France</w:t>
      </w:r>
    </w:p>
    <w:p w14:paraId="37CAB468" w14:textId="77777777" w:rsidR="00D268BC" w:rsidRPr="00632FF1" w:rsidRDefault="00D268BC" w:rsidP="00AD0293">
      <w:pPr>
        <w:spacing w:after="0" w:line="240" w:lineRule="auto"/>
        <w:rPr>
          <w:rFonts w:cstheme="minorHAnsi"/>
        </w:rPr>
      </w:pPr>
      <w:r w:rsidRPr="00632FF1">
        <w:rPr>
          <w:rFonts w:cstheme="minorHAnsi"/>
        </w:rPr>
        <w:t>Pièce 61b :</w:t>
      </w:r>
    </w:p>
    <w:p w14:paraId="7677BD97" w14:textId="77777777" w:rsidR="00D268BC" w:rsidRPr="00632FF1" w:rsidRDefault="00D268BC" w:rsidP="00E857D1">
      <w:pPr>
        <w:spacing w:after="120" w:line="240" w:lineRule="auto"/>
        <w:rPr>
          <w:rFonts w:cstheme="minorHAnsi"/>
        </w:rPr>
      </w:pPr>
      <w:r w:rsidRPr="00632FF1">
        <w:rPr>
          <w:rFonts w:cstheme="minorHAnsi"/>
        </w:rPr>
        <w:t>Etude expérimentale canine</w:t>
      </w:r>
    </w:p>
    <w:p w14:paraId="6AB13274" w14:textId="77777777" w:rsidR="00AD0293" w:rsidRPr="00632FF1" w:rsidRDefault="00AD0293" w:rsidP="00AD0293">
      <w:pPr>
        <w:spacing w:after="0" w:line="240" w:lineRule="auto"/>
        <w:rPr>
          <w:rFonts w:cstheme="minorHAnsi"/>
        </w:rPr>
      </w:pPr>
      <w:r w:rsidRPr="00632FF1">
        <w:rPr>
          <w:rFonts w:cstheme="minorHAnsi"/>
        </w:rPr>
        <w:t>Pièce n° 62 :</w:t>
      </w:r>
    </w:p>
    <w:p w14:paraId="2AE97BDC" w14:textId="77777777" w:rsidR="00AD0293" w:rsidRPr="00AB4429" w:rsidRDefault="00AD0293" w:rsidP="00AD0293">
      <w:pPr>
        <w:spacing w:after="0" w:line="240" w:lineRule="auto"/>
        <w:rPr>
          <w:rFonts w:cstheme="minorHAnsi"/>
        </w:rPr>
      </w:pPr>
      <w:r w:rsidRPr="00632FF1">
        <w:rPr>
          <w:rFonts w:cstheme="minorHAnsi"/>
        </w:rPr>
        <w:t>Conflits d’intérêts et/ou corruption des instances internationales</w:t>
      </w:r>
    </w:p>
    <w:p w14:paraId="5A417A17" w14:textId="77777777" w:rsidR="00AD0293" w:rsidRDefault="00AD0293" w:rsidP="00AD0293">
      <w:pPr>
        <w:spacing w:after="0" w:line="240" w:lineRule="auto"/>
        <w:rPr>
          <w:rFonts w:cstheme="minorHAnsi"/>
        </w:rPr>
      </w:pPr>
    </w:p>
    <w:p w14:paraId="1CF5B606" w14:textId="77777777" w:rsidR="00E857D1" w:rsidRDefault="00E857D1" w:rsidP="00AD0293">
      <w:pPr>
        <w:spacing w:after="0" w:line="240" w:lineRule="auto"/>
        <w:rPr>
          <w:rFonts w:cstheme="minorHAnsi"/>
        </w:rPr>
      </w:pPr>
    </w:p>
    <w:p w14:paraId="1954CCB7" w14:textId="77777777" w:rsidR="00E857D1" w:rsidRDefault="00E857D1" w:rsidP="00AD0293">
      <w:pPr>
        <w:spacing w:after="0" w:line="240" w:lineRule="auto"/>
        <w:rPr>
          <w:rFonts w:cstheme="minorHAnsi"/>
        </w:rPr>
      </w:pPr>
    </w:p>
    <w:p w14:paraId="653E355C" w14:textId="77777777" w:rsidR="00E857D1" w:rsidRDefault="00E857D1" w:rsidP="00AD0293">
      <w:pPr>
        <w:spacing w:after="0" w:line="240" w:lineRule="auto"/>
        <w:rPr>
          <w:rFonts w:cstheme="minorHAnsi"/>
        </w:rPr>
      </w:pPr>
    </w:p>
    <w:p w14:paraId="1E92030F" w14:textId="77777777" w:rsidR="00E857D1" w:rsidRDefault="00E857D1" w:rsidP="00AD0293">
      <w:pPr>
        <w:spacing w:after="0" w:line="240" w:lineRule="auto"/>
        <w:rPr>
          <w:rFonts w:cstheme="minorHAnsi"/>
        </w:rPr>
      </w:pPr>
    </w:p>
    <w:p w14:paraId="628C1ADB" w14:textId="77777777" w:rsidR="00E857D1" w:rsidRDefault="00E857D1" w:rsidP="00AD0293">
      <w:pPr>
        <w:spacing w:after="0" w:line="240" w:lineRule="auto"/>
        <w:rPr>
          <w:rFonts w:cstheme="minorHAnsi"/>
        </w:rPr>
      </w:pPr>
    </w:p>
    <w:p w14:paraId="33EF3D8B" w14:textId="77777777" w:rsidR="00E857D1" w:rsidRDefault="00E857D1" w:rsidP="00AD0293">
      <w:pPr>
        <w:spacing w:after="0" w:line="240" w:lineRule="auto"/>
        <w:rPr>
          <w:rFonts w:cstheme="minorHAnsi"/>
        </w:rPr>
      </w:pPr>
    </w:p>
    <w:p w14:paraId="7C18CC3E" w14:textId="77777777" w:rsidR="00E857D1" w:rsidRDefault="00E857D1" w:rsidP="00AD0293">
      <w:pPr>
        <w:spacing w:after="0" w:line="240" w:lineRule="auto"/>
        <w:rPr>
          <w:rFonts w:cstheme="minorHAnsi"/>
        </w:rPr>
      </w:pPr>
    </w:p>
    <w:p w14:paraId="5E60630E" w14:textId="77777777" w:rsidR="00E857D1" w:rsidRDefault="00E857D1" w:rsidP="00AD0293">
      <w:pPr>
        <w:spacing w:after="0" w:line="240" w:lineRule="auto"/>
        <w:rPr>
          <w:rFonts w:cstheme="minorHAnsi"/>
        </w:rPr>
      </w:pPr>
    </w:p>
    <w:p w14:paraId="32C4E5BB" w14:textId="77777777" w:rsidR="00E857D1" w:rsidRDefault="00E857D1" w:rsidP="00AD0293">
      <w:pPr>
        <w:spacing w:after="0" w:line="240" w:lineRule="auto"/>
        <w:rPr>
          <w:rFonts w:cstheme="minorHAnsi"/>
        </w:rPr>
      </w:pPr>
    </w:p>
    <w:p w14:paraId="46AE0203" w14:textId="77777777" w:rsidR="00E857D1" w:rsidRDefault="00E857D1" w:rsidP="00AD0293">
      <w:pPr>
        <w:spacing w:after="0" w:line="240" w:lineRule="auto"/>
        <w:rPr>
          <w:rFonts w:cstheme="minorHAnsi"/>
        </w:rPr>
      </w:pPr>
    </w:p>
    <w:p w14:paraId="1C900715" w14:textId="77777777" w:rsidR="00E857D1" w:rsidRDefault="00E857D1" w:rsidP="00AD0293">
      <w:pPr>
        <w:spacing w:after="0" w:line="240" w:lineRule="auto"/>
        <w:rPr>
          <w:rFonts w:cstheme="minorHAnsi"/>
        </w:rPr>
      </w:pPr>
    </w:p>
    <w:p w14:paraId="5C6C69DF" w14:textId="77777777" w:rsidR="00AD0293" w:rsidRDefault="00AD0293" w:rsidP="005F5243">
      <w:pPr>
        <w:spacing w:after="0" w:line="240" w:lineRule="auto"/>
        <w:ind w:left="5664" w:firstLine="708"/>
        <w:rPr>
          <w:rFonts w:cstheme="minorHAnsi"/>
        </w:rPr>
      </w:pPr>
      <w:r>
        <w:rPr>
          <w:rFonts w:cstheme="minorHAnsi"/>
        </w:rPr>
        <w:t>Sous toute réserve de complément.</w:t>
      </w:r>
    </w:p>
    <w:p w14:paraId="46268786" w14:textId="77777777" w:rsidR="008D58D1" w:rsidRDefault="008D58D1" w:rsidP="005F5243">
      <w:pPr>
        <w:spacing w:after="0" w:line="240" w:lineRule="auto"/>
        <w:ind w:left="5664" w:firstLine="708"/>
        <w:rPr>
          <w:rFonts w:cstheme="minorHAnsi"/>
        </w:rPr>
      </w:pPr>
    </w:p>
    <w:p w14:paraId="4F29EEA7" w14:textId="77777777" w:rsidR="008D58D1" w:rsidRDefault="008D58D1" w:rsidP="005F5243">
      <w:pPr>
        <w:spacing w:after="0" w:line="240" w:lineRule="auto"/>
        <w:ind w:left="5664" w:firstLine="708"/>
        <w:rPr>
          <w:rFonts w:cstheme="minorHAnsi"/>
        </w:rPr>
      </w:pPr>
    </w:p>
    <w:p w14:paraId="16B567BE" w14:textId="77777777" w:rsidR="008D58D1" w:rsidRDefault="008D58D1" w:rsidP="005F5243">
      <w:pPr>
        <w:spacing w:after="0" w:line="240" w:lineRule="auto"/>
        <w:ind w:left="5664" w:firstLine="708"/>
        <w:rPr>
          <w:rFonts w:cstheme="minorHAnsi"/>
        </w:rPr>
      </w:pPr>
    </w:p>
    <w:p w14:paraId="4859AD27" w14:textId="77777777" w:rsidR="008D58D1" w:rsidRDefault="008D58D1" w:rsidP="005F5243">
      <w:pPr>
        <w:spacing w:after="0" w:line="240" w:lineRule="auto"/>
        <w:ind w:left="5664" w:firstLine="708"/>
        <w:rPr>
          <w:rFonts w:cstheme="minorHAnsi"/>
        </w:rPr>
      </w:pPr>
    </w:p>
    <w:p w14:paraId="335495CC" w14:textId="77777777" w:rsidR="008D58D1" w:rsidRDefault="008D58D1" w:rsidP="005F5243">
      <w:pPr>
        <w:spacing w:after="0" w:line="240" w:lineRule="auto"/>
        <w:ind w:left="5664" w:firstLine="708"/>
        <w:rPr>
          <w:rFonts w:cstheme="minorHAnsi"/>
        </w:rPr>
      </w:pPr>
    </w:p>
    <w:p w14:paraId="4F038AC6" w14:textId="77777777" w:rsidR="00CF3AC4" w:rsidRDefault="00CF3AC4" w:rsidP="00AD0293">
      <w:pPr>
        <w:spacing w:after="0" w:line="240" w:lineRule="auto"/>
        <w:rPr>
          <w:rFonts w:cstheme="minorHAnsi"/>
        </w:rPr>
      </w:pPr>
    </w:p>
    <w:p w14:paraId="55EFBBB3" w14:textId="77777777" w:rsidR="00AD0293" w:rsidRDefault="008D58D1" w:rsidP="00AD0293">
      <w:pPr>
        <w:spacing w:after="0" w:line="240" w:lineRule="auto"/>
        <w:rPr>
          <w:rFonts w:cstheme="minorHAnsi"/>
        </w:rPr>
      </w:pPr>
      <w:r>
        <w:rPr>
          <w:rFonts w:cstheme="minorHAnsi"/>
        </w:rPr>
        <w:tab/>
      </w:r>
      <w:r>
        <w:rPr>
          <w:rFonts w:cstheme="minorHAnsi"/>
        </w:rPr>
        <w:tab/>
        <w:t xml:space="preserve">Signature : </w:t>
      </w:r>
    </w:p>
    <w:p w14:paraId="69009FD6" w14:textId="77777777" w:rsidR="002B250D" w:rsidRDefault="002B250D" w:rsidP="008D58D1">
      <w:pPr>
        <w:spacing w:after="0" w:line="240" w:lineRule="auto"/>
        <w:rPr>
          <w:rFonts w:cstheme="minorHAnsi"/>
        </w:rPr>
      </w:pPr>
    </w:p>
    <w:p w14:paraId="5800BE77" w14:textId="699C53BE" w:rsidR="008D58D1" w:rsidRPr="005F5243" w:rsidRDefault="00F50547" w:rsidP="008D58D1">
      <w:pPr>
        <w:spacing w:after="0" w:line="240" w:lineRule="auto"/>
        <w:rPr>
          <w:rFonts w:cstheme="minorHAnsi"/>
          <w:sz w:val="20"/>
          <w:szCs w:val="20"/>
        </w:rPr>
      </w:pPr>
      <w:r>
        <w:rPr>
          <w:color w:val="FF0000"/>
          <w:sz w:val="24"/>
          <w:szCs w:val="24"/>
        </w:rPr>
        <w:t xml:space="preserve">                          </w:t>
      </w:r>
      <w:r w:rsidRPr="00154358">
        <w:rPr>
          <w:color w:val="FF0000"/>
          <w:sz w:val="24"/>
          <w:szCs w:val="24"/>
        </w:rPr>
        <w:t xml:space="preserve">Nom et prénom </w:t>
      </w:r>
      <w:r w:rsidR="00815986">
        <w:rPr>
          <w:color w:val="FF0000"/>
          <w:sz w:val="24"/>
          <w:szCs w:val="24"/>
        </w:rPr>
        <w:t xml:space="preserve">+ </w:t>
      </w:r>
      <w:r w:rsidRPr="00154358">
        <w:rPr>
          <w:color w:val="FF0000"/>
          <w:sz w:val="24"/>
          <w:szCs w:val="24"/>
        </w:rPr>
        <w:t>signature</w:t>
      </w:r>
    </w:p>
    <w:sectPr w:rsidR="008D58D1" w:rsidRPr="005F5243" w:rsidSect="00145F3E">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D39E" w14:textId="77777777" w:rsidR="00F80A4C" w:rsidRDefault="00F80A4C" w:rsidP="00930056">
      <w:pPr>
        <w:spacing w:after="0" w:line="240" w:lineRule="auto"/>
      </w:pPr>
      <w:r>
        <w:separator/>
      </w:r>
    </w:p>
  </w:endnote>
  <w:endnote w:type="continuationSeparator" w:id="0">
    <w:p w14:paraId="33C3E2B9" w14:textId="77777777" w:rsidR="00F80A4C" w:rsidRDefault="00F80A4C" w:rsidP="00930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bson">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213998"/>
      <w:docPartObj>
        <w:docPartGallery w:val="Page Numbers (Bottom of Page)"/>
        <w:docPartUnique/>
      </w:docPartObj>
    </w:sdtPr>
    <w:sdtEndPr/>
    <w:sdtContent>
      <w:p w14:paraId="5D486037" w14:textId="77777777" w:rsidR="006F2B33" w:rsidRDefault="00A802B9">
        <w:pPr>
          <w:pStyle w:val="Pieddepage"/>
          <w:jc w:val="right"/>
        </w:pPr>
        <w:r>
          <w:fldChar w:fldCharType="begin"/>
        </w:r>
        <w:r>
          <w:instrText>PAGE   \* MERGEFORMAT</w:instrText>
        </w:r>
        <w:r>
          <w:fldChar w:fldCharType="separate"/>
        </w:r>
        <w:r w:rsidR="00F50547">
          <w:rPr>
            <w:noProof/>
          </w:rPr>
          <w:t>64</w:t>
        </w:r>
        <w:r>
          <w:rPr>
            <w:noProof/>
          </w:rPr>
          <w:fldChar w:fldCharType="end"/>
        </w:r>
      </w:p>
    </w:sdtContent>
  </w:sdt>
  <w:p w14:paraId="3CA00A41" w14:textId="77777777" w:rsidR="006F2B33" w:rsidRDefault="006F2B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D940" w14:textId="77777777" w:rsidR="00F80A4C" w:rsidRDefault="00F80A4C" w:rsidP="00930056">
      <w:pPr>
        <w:spacing w:after="0" w:line="240" w:lineRule="auto"/>
      </w:pPr>
      <w:r>
        <w:separator/>
      </w:r>
    </w:p>
  </w:footnote>
  <w:footnote w:type="continuationSeparator" w:id="0">
    <w:p w14:paraId="1DA16FA5" w14:textId="77777777" w:rsidR="00F80A4C" w:rsidRDefault="00F80A4C" w:rsidP="00930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F823"/>
    <w:multiLevelType w:val="hybridMultilevel"/>
    <w:tmpl w:val="E6E4BE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C0E0909"/>
    <w:multiLevelType w:val="multilevel"/>
    <w:tmpl w:val="9D58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027BC5"/>
    <w:multiLevelType w:val="hybridMultilevel"/>
    <w:tmpl w:val="D61447F6"/>
    <w:lvl w:ilvl="0" w:tplc="22B014BA">
      <w:start w:val="1"/>
      <w:numFmt w:val="upp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6300"/>
    <w:rsid w:val="0000445A"/>
    <w:rsid w:val="00004EA4"/>
    <w:rsid w:val="00006FFE"/>
    <w:rsid w:val="000070EA"/>
    <w:rsid w:val="000115E1"/>
    <w:rsid w:val="00015760"/>
    <w:rsid w:val="000207AA"/>
    <w:rsid w:val="000214F2"/>
    <w:rsid w:val="00021A2F"/>
    <w:rsid w:val="00021A4E"/>
    <w:rsid w:val="00022020"/>
    <w:rsid w:val="000229B8"/>
    <w:rsid w:val="000315CB"/>
    <w:rsid w:val="00032052"/>
    <w:rsid w:val="00032D7D"/>
    <w:rsid w:val="00032FC1"/>
    <w:rsid w:val="000361C6"/>
    <w:rsid w:val="00041533"/>
    <w:rsid w:val="0004249E"/>
    <w:rsid w:val="00044AAB"/>
    <w:rsid w:val="0004518A"/>
    <w:rsid w:val="0005004B"/>
    <w:rsid w:val="00051505"/>
    <w:rsid w:val="00052431"/>
    <w:rsid w:val="00055140"/>
    <w:rsid w:val="00055567"/>
    <w:rsid w:val="000658F3"/>
    <w:rsid w:val="00066EB4"/>
    <w:rsid w:val="000700EB"/>
    <w:rsid w:val="0007010A"/>
    <w:rsid w:val="00070561"/>
    <w:rsid w:val="0007156A"/>
    <w:rsid w:val="000731A3"/>
    <w:rsid w:val="00074188"/>
    <w:rsid w:val="000755AD"/>
    <w:rsid w:val="00076B59"/>
    <w:rsid w:val="00084D6C"/>
    <w:rsid w:val="00093E42"/>
    <w:rsid w:val="00096138"/>
    <w:rsid w:val="000A2EA7"/>
    <w:rsid w:val="000A43BE"/>
    <w:rsid w:val="000A52C2"/>
    <w:rsid w:val="000A6D15"/>
    <w:rsid w:val="000A701D"/>
    <w:rsid w:val="000B2F8C"/>
    <w:rsid w:val="000C0027"/>
    <w:rsid w:val="000C2F09"/>
    <w:rsid w:val="000C4252"/>
    <w:rsid w:val="000C6858"/>
    <w:rsid w:val="000C7BD6"/>
    <w:rsid w:val="000C7F63"/>
    <w:rsid w:val="000D5A97"/>
    <w:rsid w:val="000D5B44"/>
    <w:rsid w:val="000D5C0E"/>
    <w:rsid w:val="000D75C4"/>
    <w:rsid w:val="000E0859"/>
    <w:rsid w:val="000E11FD"/>
    <w:rsid w:val="000E46BA"/>
    <w:rsid w:val="000E49DB"/>
    <w:rsid w:val="000E4ECA"/>
    <w:rsid w:val="000F1DBB"/>
    <w:rsid w:val="000F3F56"/>
    <w:rsid w:val="000F69DA"/>
    <w:rsid w:val="000F7276"/>
    <w:rsid w:val="000F77CA"/>
    <w:rsid w:val="0010446F"/>
    <w:rsid w:val="00105320"/>
    <w:rsid w:val="001053D0"/>
    <w:rsid w:val="00107191"/>
    <w:rsid w:val="001102FB"/>
    <w:rsid w:val="00110B4F"/>
    <w:rsid w:val="00112721"/>
    <w:rsid w:val="00112F03"/>
    <w:rsid w:val="00114CE1"/>
    <w:rsid w:val="00115CA7"/>
    <w:rsid w:val="00116031"/>
    <w:rsid w:val="00116859"/>
    <w:rsid w:val="0011734F"/>
    <w:rsid w:val="001213BE"/>
    <w:rsid w:val="001219F6"/>
    <w:rsid w:val="00121F4B"/>
    <w:rsid w:val="001263CB"/>
    <w:rsid w:val="001278D2"/>
    <w:rsid w:val="00127D75"/>
    <w:rsid w:val="00130621"/>
    <w:rsid w:val="001325DB"/>
    <w:rsid w:val="00132DAE"/>
    <w:rsid w:val="001344F4"/>
    <w:rsid w:val="00134E4F"/>
    <w:rsid w:val="00136B13"/>
    <w:rsid w:val="001374F7"/>
    <w:rsid w:val="001375A6"/>
    <w:rsid w:val="0014393B"/>
    <w:rsid w:val="00145F3E"/>
    <w:rsid w:val="001524C1"/>
    <w:rsid w:val="00154358"/>
    <w:rsid w:val="00155624"/>
    <w:rsid w:val="0015716F"/>
    <w:rsid w:val="0016364E"/>
    <w:rsid w:val="001647F9"/>
    <w:rsid w:val="00166491"/>
    <w:rsid w:val="00172BB4"/>
    <w:rsid w:val="0017322A"/>
    <w:rsid w:val="001845E4"/>
    <w:rsid w:val="00184B1E"/>
    <w:rsid w:val="001863CF"/>
    <w:rsid w:val="00186FF2"/>
    <w:rsid w:val="00187003"/>
    <w:rsid w:val="00187980"/>
    <w:rsid w:val="00192C00"/>
    <w:rsid w:val="00192FCD"/>
    <w:rsid w:val="00194A28"/>
    <w:rsid w:val="0019582B"/>
    <w:rsid w:val="00195D5C"/>
    <w:rsid w:val="00196ED7"/>
    <w:rsid w:val="001A0522"/>
    <w:rsid w:val="001A0939"/>
    <w:rsid w:val="001A17E5"/>
    <w:rsid w:val="001A231F"/>
    <w:rsid w:val="001A40B2"/>
    <w:rsid w:val="001A5DF2"/>
    <w:rsid w:val="001A7223"/>
    <w:rsid w:val="001B0F9F"/>
    <w:rsid w:val="001B2877"/>
    <w:rsid w:val="001B39A7"/>
    <w:rsid w:val="001B4B56"/>
    <w:rsid w:val="001C19E5"/>
    <w:rsid w:val="001C3138"/>
    <w:rsid w:val="001D08C5"/>
    <w:rsid w:val="001D4DB8"/>
    <w:rsid w:val="001E3C30"/>
    <w:rsid w:val="001E51DD"/>
    <w:rsid w:val="001E66D6"/>
    <w:rsid w:val="001E6AD8"/>
    <w:rsid w:val="001E6D0D"/>
    <w:rsid w:val="001F07B6"/>
    <w:rsid w:val="001F13E5"/>
    <w:rsid w:val="001F2AAF"/>
    <w:rsid w:val="001F2DD5"/>
    <w:rsid w:val="001F4A1D"/>
    <w:rsid w:val="001F5642"/>
    <w:rsid w:val="001F5693"/>
    <w:rsid w:val="00201FFF"/>
    <w:rsid w:val="0020230C"/>
    <w:rsid w:val="0020652A"/>
    <w:rsid w:val="00206B71"/>
    <w:rsid w:val="002108F9"/>
    <w:rsid w:val="00213E71"/>
    <w:rsid w:val="00214B01"/>
    <w:rsid w:val="00216314"/>
    <w:rsid w:val="002163EF"/>
    <w:rsid w:val="002171B2"/>
    <w:rsid w:val="00217C46"/>
    <w:rsid w:val="002217E5"/>
    <w:rsid w:val="00222017"/>
    <w:rsid w:val="0022561C"/>
    <w:rsid w:val="0022566C"/>
    <w:rsid w:val="00225869"/>
    <w:rsid w:val="00226268"/>
    <w:rsid w:val="00227DD9"/>
    <w:rsid w:val="002320E5"/>
    <w:rsid w:val="00233266"/>
    <w:rsid w:val="0023488E"/>
    <w:rsid w:val="00240167"/>
    <w:rsid w:val="00240E15"/>
    <w:rsid w:val="00243A85"/>
    <w:rsid w:val="00243A97"/>
    <w:rsid w:val="002462C7"/>
    <w:rsid w:val="002470A4"/>
    <w:rsid w:val="00247861"/>
    <w:rsid w:val="00247E9C"/>
    <w:rsid w:val="002502F6"/>
    <w:rsid w:val="002511E0"/>
    <w:rsid w:val="00254C47"/>
    <w:rsid w:val="00255CDB"/>
    <w:rsid w:val="00256981"/>
    <w:rsid w:val="00260A6A"/>
    <w:rsid w:val="00261A73"/>
    <w:rsid w:val="00263863"/>
    <w:rsid w:val="00263E22"/>
    <w:rsid w:val="0026425E"/>
    <w:rsid w:val="002661EA"/>
    <w:rsid w:val="002709B7"/>
    <w:rsid w:val="00273307"/>
    <w:rsid w:val="002747D5"/>
    <w:rsid w:val="0027639E"/>
    <w:rsid w:val="002773CA"/>
    <w:rsid w:val="00281883"/>
    <w:rsid w:val="00281F75"/>
    <w:rsid w:val="00282B1C"/>
    <w:rsid w:val="002921CF"/>
    <w:rsid w:val="0029360D"/>
    <w:rsid w:val="002960AF"/>
    <w:rsid w:val="002A0D6A"/>
    <w:rsid w:val="002A173B"/>
    <w:rsid w:val="002A3612"/>
    <w:rsid w:val="002A5525"/>
    <w:rsid w:val="002A6B7E"/>
    <w:rsid w:val="002B250D"/>
    <w:rsid w:val="002B6DBC"/>
    <w:rsid w:val="002C0815"/>
    <w:rsid w:val="002C4504"/>
    <w:rsid w:val="002D39A8"/>
    <w:rsid w:val="002E368A"/>
    <w:rsid w:val="002E3ECD"/>
    <w:rsid w:val="002F0CA6"/>
    <w:rsid w:val="002F1410"/>
    <w:rsid w:val="002F25C3"/>
    <w:rsid w:val="002F263E"/>
    <w:rsid w:val="002F3B8B"/>
    <w:rsid w:val="00300201"/>
    <w:rsid w:val="0030370F"/>
    <w:rsid w:val="003047C1"/>
    <w:rsid w:val="00306488"/>
    <w:rsid w:val="0030745A"/>
    <w:rsid w:val="0030766F"/>
    <w:rsid w:val="00307DF9"/>
    <w:rsid w:val="0031301E"/>
    <w:rsid w:val="003135FD"/>
    <w:rsid w:val="003166F2"/>
    <w:rsid w:val="003175CA"/>
    <w:rsid w:val="00320CB1"/>
    <w:rsid w:val="003223E6"/>
    <w:rsid w:val="00324F29"/>
    <w:rsid w:val="00327482"/>
    <w:rsid w:val="0033389F"/>
    <w:rsid w:val="00334128"/>
    <w:rsid w:val="00335008"/>
    <w:rsid w:val="00336033"/>
    <w:rsid w:val="0033761A"/>
    <w:rsid w:val="003401D3"/>
    <w:rsid w:val="003419A5"/>
    <w:rsid w:val="003427A9"/>
    <w:rsid w:val="00342F47"/>
    <w:rsid w:val="003430DD"/>
    <w:rsid w:val="0034345B"/>
    <w:rsid w:val="00343581"/>
    <w:rsid w:val="003435B3"/>
    <w:rsid w:val="003443F4"/>
    <w:rsid w:val="003451F6"/>
    <w:rsid w:val="00346784"/>
    <w:rsid w:val="0035138E"/>
    <w:rsid w:val="00357D46"/>
    <w:rsid w:val="003660EA"/>
    <w:rsid w:val="0036729A"/>
    <w:rsid w:val="00367325"/>
    <w:rsid w:val="00367682"/>
    <w:rsid w:val="00370309"/>
    <w:rsid w:val="00372E0B"/>
    <w:rsid w:val="00373ECF"/>
    <w:rsid w:val="00375765"/>
    <w:rsid w:val="00376A65"/>
    <w:rsid w:val="00377854"/>
    <w:rsid w:val="00382FE9"/>
    <w:rsid w:val="00384010"/>
    <w:rsid w:val="003849FE"/>
    <w:rsid w:val="00384AF0"/>
    <w:rsid w:val="0038574F"/>
    <w:rsid w:val="00387319"/>
    <w:rsid w:val="00391047"/>
    <w:rsid w:val="003918C4"/>
    <w:rsid w:val="0039225E"/>
    <w:rsid w:val="00394C17"/>
    <w:rsid w:val="00395082"/>
    <w:rsid w:val="0039752D"/>
    <w:rsid w:val="003A18A5"/>
    <w:rsid w:val="003A27FA"/>
    <w:rsid w:val="003A4DD3"/>
    <w:rsid w:val="003B1496"/>
    <w:rsid w:val="003B1F4F"/>
    <w:rsid w:val="003B393F"/>
    <w:rsid w:val="003B6438"/>
    <w:rsid w:val="003B6EEA"/>
    <w:rsid w:val="003C2C00"/>
    <w:rsid w:val="003C371C"/>
    <w:rsid w:val="003C41F9"/>
    <w:rsid w:val="003C4513"/>
    <w:rsid w:val="003C4FAB"/>
    <w:rsid w:val="003D03BF"/>
    <w:rsid w:val="003D4C5C"/>
    <w:rsid w:val="003D524F"/>
    <w:rsid w:val="003D5272"/>
    <w:rsid w:val="003D61E1"/>
    <w:rsid w:val="003E0505"/>
    <w:rsid w:val="003E54C8"/>
    <w:rsid w:val="003F00BE"/>
    <w:rsid w:val="003F03DA"/>
    <w:rsid w:val="003F0711"/>
    <w:rsid w:val="003F227F"/>
    <w:rsid w:val="003F2FE9"/>
    <w:rsid w:val="003F3053"/>
    <w:rsid w:val="003F3F51"/>
    <w:rsid w:val="00400312"/>
    <w:rsid w:val="0040054E"/>
    <w:rsid w:val="00401036"/>
    <w:rsid w:val="00404EEB"/>
    <w:rsid w:val="004065D5"/>
    <w:rsid w:val="00406D3A"/>
    <w:rsid w:val="00410FE0"/>
    <w:rsid w:val="0041120A"/>
    <w:rsid w:val="0041669B"/>
    <w:rsid w:val="004203C1"/>
    <w:rsid w:val="004205DD"/>
    <w:rsid w:val="00420AED"/>
    <w:rsid w:val="00422091"/>
    <w:rsid w:val="004271C9"/>
    <w:rsid w:val="00433025"/>
    <w:rsid w:val="0043555E"/>
    <w:rsid w:val="00441E07"/>
    <w:rsid w:val="0044303E"/>
    <w:rsid w:val="0044433D"/>
    <w:rsid w:val="00444A5C"/>
    <w:rsid w:val="0044567A"/>
    <w:rsid w:val="0045009B"/>
    <w:rsid w:val="004522A6"/>
    <w:rsid w:val="0045238A"/>
    <w:rsid w:val="0045280A"/>
    <w:rsid w:val="00452C1B"/>
    <w:rsid w:val="00452D32"/>
    <w:rsid w:val="00453A7C"/>
    <w:rsid w:val="00453EA3"/>
    <w:rsid w:val="00455C55"/>
    <w:rsid w:val="00457E3E"/>
    <w:rsid w:val="00460001"/>
    <w:rsid w:val="00467268"/>
    <w:rsid w:val="00471257"/>
    <w:rsid w:val="00473AB4"/>
    <w:rsid w:val="0047435D"/>
    <w:rsid w:val="004748E0"/>
    <w:rsid w:val="00474E76"/>
    <w:rsid w:val="0047557B"/>
    <w:rsid w:val="004811ED"/>
    <w:rsid w:val="004812D7"/>
    <w:rsid w:val="00481950"/>
    <w:rsid w:val="00481A00"/>
    <w:rsid w:val="00482AAD"/>
    <w:rsid w:val="004830CE"/>
    <w:rsid w:val="004834E5"/>
    <w:rsid w:val="0048451D"/>
    <w:rsid w:val="00486896"/>
    <w:rsid w:val="004879C9"/>
    <w:rsid w:val="00490A7F"/>
    <w:rsid w:val="00493084"/>
    <w:rsid w:val="0049360B"/>
    <w:rsid w:val="00493F5B"/>
    <w:rsid w:val="004A63BF"/>
    <w:rsid w:val="004A6B6A"/>
    <w:rsid w:val="004A766C"/>
    <w:rsid w:val="004A7E30"/>
    <w:rsid w:val="004B08E8"/>
    <w:rsid w:val="004B0ADA"/>
    <w:rsid w:val="004B2B6B"/>
    <w:rsid w:val="004B5E9A"/>
    <w:rsid w:val="004C18A9"/>
    <w:rsid w:val="004C1BFB"/>
    <w:rsid w:val="004C4D7E"/>
    <w:rsid w:val="004C5738"/>
    <w:rsid w:val="004D0FF7"/>
    <w:rsid w:val="004D5D95"/>
    <w:rsid w:val="004D5EB9"/>
    <w:rsid w:val="004D6132"/>
    <w:rsid w:val="004D6261"/>
    <w:rsid w:val="004D77BC"/>
    <w:rsid w:val="004E0C65"/>
    <w:rsid w:val="004E20A5"/>
    <w:rsid w:val="004E5CE1"/>
    <w:rsid w:val="004F04DC"/>
    <w:rsid w:val="004F1811"/>
    <w:rsid w:val="004F2D5D"/>
    <w:rsid w:val="004F3141"/>
    <w:rsid w:val="004F6850"/>
    <w:rsid w:val="00504B52"/>
    <w:rsid w:val="00504E0A"/>
    <w:rsid w:val="005075AA"/>
    <w:rsid w:val="00511CA8"/>
    <w:rsid w:val="0051445B"/>
    <w:rsid w:val="00514D59"/>
    <w:rsid w:val="00516C9A"/>
    <w:rsid w:val="00517FC9"/>
    <w:rsid w:val="0052394B"/>
    <w:rsid w:val="00523BF9"/>
    <w:rsid w:val="00530339"/>
    <w:rsid w:val="00530A27"/>
    <w:rsid w:val="0053188E"/>
    <w:rsid w:val="005319E2"/>
    <w:rsid w:val="00532C5C"/>
    <w:rsid w:val="005346AB"/>
    <w:rsid w:val="005353B1"/>
    <w:rsid w:val="00536411"/>
    <w:rsid w:val="00542262"/>
    <w:rsid w:val="00542855"/>
    <w:rsid w:val="005431D8"/>
    <w:rsid w:val="00544C07"/>
    <w:rsid w:val="00544EF9"/>
    <w:rsid w:val="00547F8B"/>
    <w:rsid w:val="00552F3B"/>
    <w:rsid w:val="00553427"/>
    <w:rsid w:val="005548D1"/>
    <w:rsid w:val="005556C4"/>
    <w:rsid w:val="005569E9"/>
    <w:rsid w:val="00560C7B"/>
    <w:rsid w:val="00564E28"/>
    <w:rsid w:val="005657E9"/>
    <w:rsid w:val="00567AE1"/>
    <w:rsid w:val="005706FD"/>
    <w:rsid w:val="00574C29"/>
    <w:rsid w:val="00576998"/>
    <w:rsid w:val="00580EDB"/>
    <w:rsid w:val="005818B2"/>
    <w:rsid w:val="00581B20"/>
    <w:rsid w:val="00581D32"/>
    <w:rsid w:val="00582508"/>
    <w:rsid w:val="005825DA"/>
    <w:rsid w:val="005841AE"/>
    <w:rsid w:val="00584872"/>
    <w:rsid w:val="00586175"/>
    <w:rsid w:val="005901CC"/>
    <w:rsid w:val="00590DA4"/>
    <w:rsid w:val="00591C68"/>
    <w:rsid w:val="00594742"/>
    <w:rsid w:val="00595E8E"/>
    <w:rsid w:val="00596E36"/>
    <w:rsid w:val="005A10A3"/>
    <w:rsid w:val="005A25B2"/>
    <w:rsid w:val="005A5C98"/>
    <w:rsid w:val="005B082C"/>
    <w:rsid w:val="005B12C3"/>
    <w:rsid w:val="005B511F"/>
    <w:rsid w:val="005B7838"/>
    <w:rsid w:val="005C4DA6"/>
    <w:rsid w:val="005C500E"/>
    <w:rsid w:val="005C5632"/>
    <w:rsid w:val="005C5A01"/>
    <w:rsid w:val="005C5C17"/>
    <w:rsid w:val="005C6F28"/>
    <w:rsid w:val="005D04EF"/>
    <w:rsid w:val="005D1EE1"/>
    <w:rsid w:val="005D2562"/>
    <w:rsid w:val="005D7A37"/>
    <w:rsid w:val="005D7FB6"/>
    <w:rsid w:val="005E00F9"/>
    <w:rsid w:val="005E033E"/>
    <w:rsid w:val="005E15BB"/>
    <w:rsid w:val="005E23B9"/>
    <w:rsid w:val="005E6CC3"/>
    <w:rsid w:val="005F4D08"/>
    <w:rsid w:val="005F50E3"/>
    <w:rsid w:val="005F5243"/>
    <w:rsid w:val="005F5355"/>
    <w:rsid w:val="005F618A"/>
    <w:rsid w:val="005F76DA"/>
    <w:rsid w:val="005F7B7B"/>
    <w:rsid w:val="00601206"/>
    <w:rsid w:val="00601CC1"/>
    <w:rsid w:val="00601EEA"/>
    <w:rsid w:val="00602843"/>
    <w:rsid w:val="006036A2"/>
    <w:rsid w:val="00603A2D"/>
    <w:rsid w:val="00604675"/>
    <w:rsid w:val="006051D0"/>
    <w:rsid w:val="006055F3"/>
    <w:rsid w:val="006069A0"/>
    <w:rsid w:val="00607442"/>
    <w:rsid w:val="006075CD"/>
    <w:rsid w:val="006108E5"/>
    <w:rsid w:val="006146A2"/>
    <w:rsid w:val="00614B33"/>
    <w:rsid w:val="00615D5B"/>
    <w:rsid w:val="006213DA"/>
    <w:rsid w:val="00621FB4"/>
    <w:rsid w:val="00625FA1"/>
    <w:rsid w:val="0062766F"/>
    <w:rsid w:val="00627EA5"/>
    <w:rsid w:val="00630115"/>
    <w:rsid w:val="00630A03"/>
    <w:rsid w:val="006328FA"/>
    <w:rsid w:val="00632FF1"/>
    <w:rsid w:val="006331BF"/>
    <w:rsid w:val="00633203"/>
    <w:rsid w:val="00633D18"/>
    <w:rsid w:val="006419A8"/>
    <w:rsid w:val="00645B0D"/>
    <w:rsid w:val="006507D2"/>
    <w:rsid w:val="00650A7C"/>
    <w:rsid w:val="006530D3"/>
    <w:rsid w:val="0065328D"/>
    <w:rsid w:val="006567D6"/>
    <w:rsid w:val="00656801"/>
    <w:rsid w:val="006605C2"/>
    <w:rsid w:val="006605D6"/>
    <w:rsid w:val="00660B7A"/>
    <w:rsid w:val="006622BD"/>
    <w:rsid w:val="00665963"/>
    <w:rsid w:val="00665E39"/>
    <w:rsid w:val="00666455"/>
    <w:rsid w:val="00666808"/>
    <w:rsid w:val="0067481F"/>
    <w:rsid w:val="00676242"/>
    <w:rsid w:val="00676DCE"/>
    <w:rsid w:val="00677A55"/>
    <w:rsid w:val="00684B16"/>
    <w:rsid w:val="0068715E"/>
    <w:rsid w:val="006872B4"/>
    <w:rsid w:val="00690CEC"/>
    <w:rsid w:val="006925FB"/>
    <w:rsid w:val="00695BCA"/>
    <w:rsid w:val="006A0049"/>
    <w:rsid w:val="006A0FDC"/>
    <w:rsid w:val="006A1EE3"/>
    <w:rsid w:val="006A3023"/>
    <w:rsid w:val="006A4737"/>
    <w:rsid w:val="006B0B88"/>
    <w:rsid w:val="006B0C82"/>
    <w:rsid w:val="006B18AF"/>
    <w:rsid w:val="006B678E"/>
    <w:rsid w:val="006C0E9B"/>
    <w:rsid w:val="006C1964"/>
    <w:rsid w:val="006C366A"/>
    <w:rsid w:val="006C4A92"/>
    <w:rsid w:val="006C7E5C"/>
    <w:rsid w:val="006D0846"/>
    <w:rsid w:val="006D32D3"/>
    <w:rsid w:val="006D3D76"/>
    <w:rsid w:val="006D52D1"/>
    <w:rsid w:val="006D5454"/>
    <w:rsid w:val="006E233B"/>
    <w:rsid w:val="006E3A4E"/>
    <w:rsid w:val="006E3E99"/>
    <w:rsid w:val="006E6118"/>
    <w:rsid w:val="006F1303"/>
    <w:rsid w:val="006F2B33"/>
    <w:rsid w:val="006F2D69"/>
    <w:rsid w:val="006F3F63"/>
    <w:rsid w:val="006F4B21"/>
    <w:rsid w:val="006F5FB2"/>
    <w:rsid w:val="006F7D23"/>
    <w:rsid w:val="006F7EAE"/>
    <w:rsid w:val="00700209"/>
    <w:rsid w:val="00700E37"/>
    <w:rsid w:val="007035C6"/>
    <w:rsid w:val="00703806"/>
    <w:rsid w:val="007044F3"/>
    <w:rsid w:val="00711F6C"/>
    <w:rsid w:val="007129FB"/>
    <w:rsid w:val="00714DF9"/>
    <w:rsid w:val="00717123"/>
    <w:rsid w:val="00717BFE"/>
    <w:rsid w:val="00720C5A"/>
    <w:rsid w:val="00720E84"/>
    <w:rsid w:val="00722CAE"/>
    <w:rsid w:val="00724EF1"/>
    <w:rsid w:val="00732253"/>
    <w:rsid w:val="007404D6"/>
    <w:rsid w:val="007423CD"/>
    <w:rsid w:val="00743550"/>
    <w:rsid w:val="00744882"/>
    <w:rsid w:val="00744E8B"/>
    <w:rsid w:val="007463B1"/>
    <w:rsid w:val="00747E72"/>
    <w:rsid w:val="007511AA"/>
    <w:rsid w:val="007519A8"/>
    <w:rsid w:val="007532B4"/>
    <w:rsid w:val="007544A6"/>
    <w:rsid w:val="0076029C"/>
    <w:rsid w:val="00760985"/>
    <w:rsid w:val="00762142"/>
    <w:rsid w:val="00763E46"/>
    <w:rsid w:val="00766665"/>
    <w:rsid w:val="00767B5C"/>
    <w:rsid w:val="007701E2"/>
    <w:rsid w:val="00771532"/>
    <w:rsid w:val="00771624"/>
    <w:rsid w:val="00772485"/>
    <w:rsid w:val="00782C9B"/>
    <w:rsid w:val="00783FFB"/>
    <w:rsid w:val="0078491E"/>
    <w:rsid w:val="00785462"/>
    <w:rsid w:val="00787161"/>
    <w:rsid w:val="00787F1A"/>
    <w:rsid w:val="0079047A"/>
    <w:rsid w:val="00796ECB"/>
    <w:rsid w:val="00797469"/>
    <w:rsid w:val="007A0256"/>
    <w:rsid w:val="007A4701"/>
    <w:rsid w:val="007A4EBA"/>
    <w:rsid w:val="007A58BC"/>
    <w:rsid w:val="007B04BA"/>
    <w:rsid w:val="007B1E2B"/>
    <w:rsid w:val="007B2098"/>
    <w:rsid w:val="007B304B"/>
    <w:rsid w:val="007B3566"/>
    <w:rsid w:val="007B495F"/>
    <w:rsid w:val="007B72DC"/>
    <w:rsid w:val="007B76BF"/>
    <w:rsid w:val="007C0F16"/>
    <w:rsid w:val="007C132C"/>
    <w:rsid w:val="007C2DCB"/>
    <w:rsid w:val="007C31B5"/>
    <w:rsid w:val="007C4E2E"/>
    <w:rsid w:val="007C5168"/>
    <w:rsid w:val="007C7720"/>
    <w:rsid w:val="007C7835"/>
    <w:rsid w:val="007C7FD8"/>
    <w:rsid w:val="007D21A1"/>
    <w:rsid w:val="007D419F"/>
    <w:rsid w:val="007D687E"/>
    <w:rsid w:val="007D741B"/>
    <w:rsid w:val="007D78C6"/>
    <w:rsid w:val="007E060F"/>
    <w:rsid w:val="007E2009"/>
    <w:rsid w:val="007E257E"/>
    <w:rsid w:val="007E5E10"/>
    <w:rsid w:val="007E681B"/>
    <w:rsid w:val="007E75C2"/>
    <w:rsid w:val="007E7CC2"/>
    <w:rsid w:val="007E7FA3"/>
    <w:rsid w:val="007F1776"/>
    <w:rsid w:val="007F3881"/>
    <w:rsid w:val="007F6712"/>
    <w:rsid w:val="008005D0"/>
    <w:rsid w:val="00802DCD"/>
    <w:rsid w:val="00812DA2"/>
    <w:rsid w:val="00815986"/>
    <w:rsid w:val="008212BF"/>
    <w:rsid w:val="00822922"/>
    <w:rsid w:val="0082609A"/>
    <w:rsid w:val="00826559"/>
    <w:rsid w:val="008268D0"/>
    <w:rsid w:val="00827A64"/>
    <w:rsid w:val="0083224C"/>
    <w:rsid w:val="00841A80"/>
    <w:rsid w:val="00841B61"/>
    <w:rsid w:val="008431A2"/>
    <w:rsid w:val="00843C96"/>
    <w:rsid w:val="00843CF1"/>
    <w:rsid w:val="00845DFD"/>
    <w:rsid w:val="008462D2"/>
    <w:rsid w:val="008467FB"/>
    <w:rsid w:val="00847AAB"/>
    <w:rsid w:val="00851EC3"/>
    <w:rsid w:val="00853A84"/>
    <w:rsid w:val="00855922"/>
    <w:rsid w:val="00857A07"/>
    <w:rsid w:val="00860C30"/>
    <w:rsid w:val="00860E1A"/>
    <w:rsid w:val="0086243E"/>
    <w:rsid w:val="00866425"/>
    <w:rsid w:val="008676E5"/>
    <w:rsid w:val="0087012D"/>
    <w:rsid w:val="00875648"/>
    <w:rsid w:val="00876DAD"/>
    <w:rsid w:val="00880839"/>
    <w:rsid w:val="008818F6"/>
    <w:rsid w:val="00883C70"/>
    <w:rsid w:val="008847C8"/>
    <w:rsid w:val="008850B9"/>
    <w:rsid w:val="008861BD"/>
    <w:rsid w:val="0089016D"/>
    <w:rsid w:val="00892B11"/>
    <w:rsid w:val="00895D5E"/>
    <w:rsid w:val="00896A27"/>
    <w:rsid w:val="00897CCA"/>
    <w:rsid w:val="008A02BA"/>
    <w:rsid w:val="008A0823"/>
    <w:rsid w:val="008A22A9"/>
    <w:rsid w:val="008A2EE6"/>
    <w:rsid w:val="008A3FD0"/>
    <w:rsid w:val="008A44A5"/>
    <w:rsid w:val="008B1AA4"/>
    <w:rsid w:val="008B1CB1"/>
    <w:rsid w:val="008B37EF"/>
    <w:rsid w:val="008B47EB"/>
    <w:rsid w:val="008C18A1"/>
    <w:rsid w:val="008C3613"/>
    <w:rsid w:val="008C4BB3"/>
    <w:rsid w:val="008C5255"/>
    <w:rsid w:val="008C5E6C"/>
    <w:rsid w:val="008C7E44"/>
    <w:rsid w:val="008D46C9"/>
    <w:rsid w:val="008D58D1"/>
    <w:rsid w:val="008D5EB5"/>
    <w:rsid w:val="008D7513"/>
    <w:rsid w:val="008E2926"/>
    <w:rsid w:val="008E4237"/>
    <w:rsid w:val="008E6446"/>
    <w:rsid w:val="008E6588"/>
    <w:rsid w:val="008E6D2F"/>
    <w:rsid w:val="008E76E5"/>
    <w:rsid w:val="008E77F5"/>
    <w:rsid w:val="008F1EB0"/>
    <w:rsid w:val="008F2CDF"/>
    <w:rsid w:val="008F38B7"/>
    <w:rsid w:val="008F4C9E"/>
    <w:rsid w:val="008F778E"/>
    <w:rsid w:val="00901428"/>
    <w:rsid w:val="0090158D"/>
    <w:rsid w:val="00905C16"/>
    <w:rsid w:val="0090713E"/>
    <w:rsid w:val="0091248A"/>
    <w:rsid w:val="00915EE4"/>
    <w:rsid w:val="0091747F"/>
    <w:rsid w:val="009211FB"/>
    <w:rsid w:val="0092413C"/>
    <w:rsid w:val="009274DD"/>
    <w:rsid w:val="00927C82"/>
    <w:rsid w:val="00927DDF"/>
    <w:rsid w:val="00930056"/>
    <w:rsid w:val="00930FA0"/>
    <w:rsid w:val="00931B28"/>
    <w:rsid w:val="0093239B"/>
    <w:rsid w:val="0093242A"/>
    <w:rsid w:val="0093307C"/>
    <w:rsid w:val="0094518A"/>
    <w:rsid w:val="009479C6"/>
    <w:rsid w:val="00950268"/>
    <w:rsid w:val="0095255F"/>
    <w:rsid w:val="0095282C"/>
    <w:rsid w:val="00952A04"/>
    <w:rsid w:val="009533D7"/>
    <w:rsid w:val="0095576E"/>
    <w:rsid w:val="00960553"/>
    <w:rsid w:val="00960A93"/>
    <w:rsid w:val="00962C34"/>
    <w:rsid w:val="009641AF"/>
    <w:rsid w:val="009648C4"/>
    <w:rsid w:val="00964E91"/>
    <w:rsid w:val="009655C8"/>
    <w:rsid w:val="00965A96"/>
    <w:rsid w:val="00970C04"/>
    <w:rsid w:val="00971CA1"/>
    <w:rsid w:val="00973DEA"/>
    <w:rsid w:val="009746C0"/>
    <w:rsid w:val="00975D09"/>
    <w:rsid w:val="009760F9"/>
    <w:rsid w:val="00976B6F"/>
    <w:rsid w:val="00977DE4"/>
    <w:rsid w:val="009800F2"/>
    <w:rsid w:val="00981435"/>
    <w:rsid w:val="00982DED"/>
    <w:rsid w:val="00983E78"/>
    <w:rsid w:val="00984D93"/>
    <w:rsid w:val="009876B6"/>
    <w:rsid w:val="009877E1"/>
    <w:rsid w:val="00987DC4"/>
    <w:rsid w:val="00990044"/>
    <w:rsid w:val="009907DC"/>
    <w:rsid w:val="00991A36"/>
    <w:rsid w:val="009922DB"/>
    <w:rsid w:val="009946F8"/>
    <w:rsid w:val="00996CF9"/>
    <w:rsid w:val="00996D93"/>
    <w:rsid w:val="00997C0F"/>
    <w:rsid w:val="009A0F7E"/>
    <w:rsid w:val="009A1372"/>
    <w:rsid w:val="009A43FF"/>
    <w:rsid w:val="009A4F1B"/>
    <w:rsid w:val="009A64FB"/>
    <w:rsid w:val="009A71F2"/>
    <w:rsid w:val="009B4739"/>
    <w:rsid w:val="009B7A25"/>
    <w:rsid w:val="009C4C5C"/>
    <w:rsid w:val="009C63FA"/>
    <w:rsid w:val="009D017D"/>
    <w:rsid w:val="009D0521"/>
    <w:rsid w:val="009D0CE6"/>
    <w:rsid w:val="009D0FDF"/>
    <w:rsid w:val="009D1CF7"/>
    <w:rsid w:val="009D4F4D"/>
    <w:rsid w:val="009D70DD"/>
    <w:rsid w:val="009E04B7"/>
    <w:rsid w:val="009E3FA5"/>
    <w:rsid w:val="009F119D"/>
    <w:rsid w:val="009F19AE"/>
    <w:rsid w:val="009F3783"/>
    <w:rsid w:val="009F3AEB"/>
    <w:rsid w:val="00A017CA"/>
    <w:rsid w:val="00A01A99"/>
    <w:rsid w:val="00A021FC"/>
    <w:rsid w:val="00A028C8"/>
    <w:rsid w:val="00A037AB"/>
    <w:rsid w:val="00A041F1"/>
    <w:rsid w:val="00A04A84"/>
    <w:rsid w:val="00A066C1"/>
    <w:rsid w:val="00A06880"/>
    <w:rsid w:val="00A10069"/>
    <w:rsid w:val="00A10503"/>
    <w:rsid w:val="00A11225"/>
    <w:rsid w:val="00A114EF"/>
    <w:rsid w:val="00A12743"/>
    <w:rsid w:val="00A127E4"/>
    <w:rsid w:val="00A1525B"/>
    <w:rsid w:val="00A22661"/>
    <w:rsid w:val="00A30243"/>
    <w:rsid w:val="00A35362"/>
    <w:rsid w:val="00A35679"/>
    <w:rsid w:val="00A35CC8"/>
    <w:rsid w:val="00A37A93"/>
    <w:rsid w:val="00A4110F"/>
    <w:rsid w:val="00A42C81"/>
    <w:rsid w:val="00A431E5"/>
    <w:rsid w:val="00A43DE1"/>
    <w:rsid w:val="00A44737"/>
    <w:rsid w:val="00A449CB"/>
    <w:rsid w:val="00A45FCF"/>
    <w:rsid w:val="00A476E4"/>
    <w:rsid w:val="00A50D05"/>
    <w:rsid w:val="00A52D03"/>
    <w:rsid w:val="00A54B03"/>
    <w:rsid w:val="00A56DF3"/>
    <w:rsid w:val="00A56EA8"/>
    <w:rsid w:val="00A61209"/>
    <w:rsid w:val="00A65A07"/>
    <w:rsid w:val="00A66B99"/>
    <w:rsid w:val="00A6740E"/>
    <w:rsid w:val="00A6782A"/>
    <w:rsid w:val="00A6795B"/>
    <w:rsid w:val="00A7192F"/>
    <w:rsid w:val="00A71E21"/>
    <w:rsid w:val="00A737D8"/>
    <w:rsid w:val="00A737F2"/>
    <w:rsid w:val="00A756D0"/>
    <w:rsid w:val="00A75992"/>
    <w:rsid w:val="00A76441"/>
    <w:rsid w:val="00A775F2"/>
    <w:rsid w:val="00A77F58"/>
    <w:rsid w:val="00A802B9"/>
    <w:rsid w:val="00A857DF"/>
    <w:rsid w:val="00A8614F"/>
    <w:rsid w:val="00A86524"/>
    <w:rsid w:val="00A86D18"/>
    <w:rsid w:val="00A912D1"/>
    <w:rsid w:val="00A913DA"/>
    <w:rsid w:val="00A92E47"/>
    <w:rsid w:val="00A948A5"/>
    <w:rsid w:val="00A94A23"/>
    <w:rsid w:val="00A968FA"/>
    <w:rsid w:val="00A97811"/>
    <w:rsid w:val="00AA21ED"/>
    <w:rsid w:val="00AA646A"/>
    <w:rsid w:val="00AA7D62"/>
    <w:rsid w:val="00AB4E7B"/>
    <w:rsid w:val="00AB6300"/>
    <w:rsid w:val="00AC1494"/>
    <w:rsid w:val="00AC159C"/>
    <w:rsid w:val="00AC16C4"/>
    <w:rsid w:val="00AC1DD2"/>
    <w:rsid w:val="00AC4125"/>
    <w:rsid w:val="00AC546B"/>
    <w:rsid w:val="00AC5C3D"/>
    <w:rsid w:val="00AC5FF3"/>
    <w:rsid w:val="00AC6309"/>
    <w:rsid w:val="00AD0293"/>
    <w:rsid w:val="00AD0387"/>
    <w:rsid w:val="00AD1C79"/>
    <w:rsid w:val="00AD364B"/>
    <w:rsid w:val="00AD4CAB"/>
    <w:rsid w:val="00AD6AD3"/>
    <w:rsid w:val="00AD74AB"/>
    <w:rsid w:val="00AE0E11"/>
    <w:rsid w:val="00AE1923"/>
    <w:rsid w:val="00AE1FE4"/>
    <w:rsid w:val="00AE450D"/>
    <w:rsid w:val="00AE4548"/>
    <w:rsid w:val="00AE4BD5"/>
    <w:rsid w:val="00AF1939"/>
    <w:rsid w:val="00AF1A87"/>
    <w:rsid w:val="00AF622D"/>
    <w:rsid w:val="00AF65C7"/>
    <w:rsid w:val="00B00176"/>
    <w:rsid w:val="00B15EC5"/>
    <w:rsid w:val="00B177B4"/>
    <w:rsid w:val="00B20ED6"/>
    <w:rsid w:val="00B24340"/>
    <w:rsid w:val="00B24FE4"/>
    <w:rsid w:val="00B25BD3"/>
    <w:rsid w:val="00B26609"/>
    <w:rsid w:val="00B26646"/>
    <w:rsid w:val="00B26750"/>
    <w:rsid w:val="00B273AA"/>
    <w:rsid w:val="00B27691"/>
    <w:rsid w:val="00B31E05"/>
    <w:rsid w:val="00B35544"/>
    <w:rsid w:val="00B35BBD"/>
    <w:rsid w:val="00B35C9D"/>
    <w:rsid w:val="00B36A34"/>
    <w:rsid w:val="00B36FE4"/>
    <w:rsid w:val="00B37460"/>
    <w:rsid w:val="00B403C2"/>
    <w:rsid w:val="00B45B73"/>
    <w:rsid w:val="00B47227"/>
    <w:rsid w:val="00B47332"/>
    <w:rsid w:val="00B50897"/>
    <w:rsid w:val="00B53C91"/>
    <w:rsid w:val="00B56863"/>
    <w:rsid w:val="00B5688C"/>
    <w:rsid w:val="00B57477"/>
    <w:rsid w:val="00B575A8"/>
    <w:rsid w:val="00B638D2"/>
    <w:rsid w:val="00B64A3B"/>
    <w:rsid w:val="00B658A3"/>
    <w:rsid w:val="00B65AB7"/>
    <w:rsid w:val="00B660D2"/>
    <w:rsid w:val="00B66BB3"/>
    <w:rsid w:val="00B7149E"/>
    <w:rsid w:val="00B71803"/>
    <w:rsid w:val="00B74764"/>
    <w:rsid w:val="00B74805"/>
    <w:rsid w:val="00B7582F"/>
    <w:rsid w:val="00B76C63"/>
    <w:rsid w:val="00B811F0"/>
    <w:rsid w:val="00B818DC"/>
    <w:rsid w:val="00B83C29"/>
    <w:rsid w:val="00B83F7F"/>
    <w:rsid w:val="00B9073D"/>
    <w:rsid w:val="00B908FF"/>
    <w:rsid w:val="00B910BD"/>
    <w:rsid w:val="00B94C6F"/>
    <w:rsid w:val="00B9544E"/>
    <w:rsid w:val="00BA0ED4"/>
    <w:rsid w:val="00BA31E4"/>
    <w:rsid w:val="00BA36A3"/>
    <w:rsid w:val="00BA55B6"/>
    <w:rsid w:val="00BA5919"/>
    <w:rsid w:val="00BA5B82"/>
    <w:rsid w:val="00BA6057"/>
    <w:rsid w:val="00BB38D5"/>
    <w:rsid w:val="00BB5F70"/>
    <w:rsid w:val="00BB75FB"/>
    <w:rsid w:val="00BB7A00"/>
    <w:rsid w:val="00BC0E2B"/>
    <w:rsid w:val="00BC367B"/>
    <w:rsid w:val="00BC5772"/>
    <w:rsid w:val="00BC6D5A"/>
    <w:rsid w:val="00BD0780"/>
    <w:rsid w:val="00BD1284"/>
    <w:rsid w:val="00BD2A7A"/>
    <w:rsid w:val="00BD3FD2"/>
    <w:rsid w:val="00BE3CCC"/>
    <w:rsid w:val="00BE6C8F"/>
    <w:rsid w:val="00BE6F4F"/>
    <w:rsid w:val="00BE7946"/>
    <w:rsid w:val="00BF03B8"/>
    <w:rsid w:val="00BF040A"/>
    <w:rsid w:val="00BF18E7"/>
    <w:rsid w:val="00BF5AFE"/>
    <w:rsid w:val="00C00BF6"/>
    <w:rsid w:val="00C0240C"/>
    <w:rsid w:val="00C02DC1"/>
    <w:rsid w:val="00C06531"/>
    <w:rsid w:val="00C066E0"/>
    <w:rsid w:val="00C06C30"/>
    <w:rsid w:val="00C108C3"/>
    <w:rsid w:val="00C129BE"/>
    <w:rsid w:val="00C13646"/>
    <w:rsid w:val="00C17AC1"/>
    <w:rsid w:val="00C22A04"/>
    <w:rsid w:val="00C2342C"/>
    <w:rsid w:val="00C23ECF"/>
    <w:rsid w:val="00C24072"/>
    <w:rsid w:val="00C2696C"/>
    <w:rsid w:val="00C30994"/>
    <w:rsid w:val="00C3131E"/>
    <w:rsid w:val="00C3301A"/>
    <w:rsid w:val="00C33101"/>
    <w:rsid w:val="00C33193"/>
    <w:rsid w:val="00C334EF"/>
    <w:rsid w:val="00C33784"/>
    <w:rsid w:val="00C367B8"/>
    <w:rsid w:val="00C37039"/>
    <w:rsid w:val="00C40D49"/>
    <w:rsid w:val="00C41664"/>
    <w:rsid w:val="00C41966"/>
    <w:rsid w:val="00C4538C"/>
    <w:rsid w:val="00C45828"/>
    <w:rsid w:val="00C45C08"/>
    <w:rsid w:val="00C53060"/>
    <w:rsid w:val="00C56CDC"/>
    <w:rsid w:val="00C57C0A"/>
    <w:rsid w:val="00C61993"/>
    <w:rsid w:val="00C633CF"/>
    <w:rsid w:val="00C66D84"/>
    <w:rsid w:val="00C67991"/>
    <w:rsid w:val="00C71D85"/>
    <w:rsid w:val="00C71EEA"/>
    <w:rsid w:val="00C72DE4"/>
    <w:rsid w:val="00C75102"/>
    <w:rsid w:val="00C75B68"/>
    <w:rsid w:val="00C839E7"/>
    <w:rsid w:val="00C84B1E"/>
    <w:rsid w:val="00C92074"/>
    <w:rsid w:val="00C931B7"/>
    <w:rsid w:val="00C93326"/>
    <w:rsid w:val="00C95779"/>
    <w:rsid w:val="00C969AF"/>
    <w:rsid w:val="00CA041C"/>
    <w:rsid w:val="00CA096B"/>
    <w:rsid w:val="00CA2388"/>
    <w:rsid w:val="00CA2848"/>
    <w:rsid w:val="00CA33C9"/>
    <w:rsid w:val="00CB2469"/>
    <w:rsid w:val="00CB25BE"/>
    <w:rsid w:val="00CB2696"/>
    <w:rsid w:val="00CB484D"/>
    <w:rsid w:val="00CB519A"/>
    <w:rsid w:val="00CB7746"/>
    <w:rsid w:val="00CC1F8F"/>
    <w:rsid w:val="00CC5DB9"/>
    <w:rsid w:val="00CC6433"/>
    <w:rsid w:val="00CC6630"/>
    <w:rsid w:val="00CC70FD"/>
    <w:rsid w:val="00CD214E"/>
    <w:rsid w:val="00CD6818"/>
    <w:rsid w:val="00CE07B3"/>
    <w:rsid w:val="00CE1969"/>
    <w:rsid w:val="00CE22B8"/>
    <w:rsid w:val="00CE2ACF"/>
    <w:rsid w:val="00CE2F31"/>
    <w:rsid w:val="00CE5CB8"/>
    <w:rsid w:val="00CE5F6B"/>
    <w:rsid w:val="00CE62F2"/>
    <w:rsid w:val="00CE633E"/>
    <w:rsid w:val="00CE7616"/>
    <w:rsid w:val="00CF1E2B"/>
    <w:rsid w:val="00CF3839"/>
    <w:rsid w:val="00CF3AC4"/>
    <w:rsid w:val="00CF50C9"/>
    <w:rsid w:val="00CF5EC2"/>
    <w:rsid w:val="00CF7E61"/>
    <w:rsid w:val="00D02743"/>
    <w:rsid w:val="00D02F9D"/>
    <w:rsid w:val="00D043C8"/>
    <w:rsid w:val="00D04812"/>
    <w:rsid w:val="00D05592"/>
    <w:rsid w:val="00D10C9B"/>
    <w:rsid w:val="00D10E71"/>
    <w:rsid w:val="00D12C3F"/>
    <w:rsid w:val="00D1350E"/>
    <w:rsid w:val="00D148EF"/>
    <w:rsid w:val="00D170D3"/>
    <w:rsid w:val="00D2013F"/>
    <w:rsid w:val="00D20434"/>
    <w:rsid w:val="00D206B4"/>
    <w:rsid w:val="00D21F25"/>
    <w:rsid w:val="00D22EC8"/>
    <w:rsid w:val="00D25FCF"/>
    <w:rsid w:val="00D268BC"/>
    <w:rsid w:val="00D3152F"/>
    <w:rsid w:val="00D31EF3"/>
    <w:rsid w:val="00D33C6B"/>
    <w:rsid w:val="00D351C5"/>
    <w:rsid w:val="00D425CC"/>
    <w:rsid w:val="00D4274D"/>
    <w:rsid w:val="00D43A6B"/>
    <w:rsid w:val="00D43AB3"/>
    <w:rsid w:val="00D525B2"/>
    <w:rsid w:val="00D5386F"/>
    <w:rsid w:val="00D53AA7"/>
    <w:rsid w:val="00D56017"/>
    <w:rsid w:val="00D56CBA"/>
    <w:rsid w:val="00D571E7"/>
    <w:rsid w:val="00D60A61"/>
    <w:rsid w:val="00D61D26"/>
    <w:rsid w:val="00D6283F"/>
    <w:rsid w:val="00D62993"/>
    <w:rsid w:val="00D62FBA"/>
    <w:rsid w:val="00D63880"/>
    <w:rsid w:val="00D655E9"/>
    <w:rsid w:val="00D65813"/>
    <w:rsid w:val="00D6647E"/>
    <w:rsid w:val="00D6770E"/>
    <w:rsid w:val="00D7098C"/>
    <w:rsid w:val="00D71A93"/>
    <w:rsid w:val="00D72B9C"/>
    <w:rsid w:val="00D8036F"/>
    <w:rsid w:val="00D8049F"/>
    <w:rsid w:val="00D82ADF"/>
    <w:rsid w:val="00D84948"/>
    <w:rsid w:val="00D85C95"/>
    <w:rsid w:val="00D85DB5"/>
    <w:rsid w:val="00D863B1"/>
    <w:rsid w:val="00D876EA"/>
    <w:rsid w:val="00D87ADD"/>
    <w:rsid w:val="00D9431B"/>
    <w:rsid w:val="00D95215"/>
    <w:rsid w:val="00D974D1"/>
    <w:rsid w:val="00DA1F8B"/>
    <w:rsid w:val="00DA448D"/>
    <w:rsid w:val="00DA4F92"/>
    <w:rsid w:val="00DA6323"/>
    <w:rsid w:val="00DA6DCC"/>
    <w:rsid w:val="00DB0661"/>
    <w:rsid w:val="00DB0DDB"/>
    <w:rsid w:val="00DB1134"/>
    <w:rsid w:val="00DB14E3"/>
    <w:rsid w:val="00DB28B0"/>
    <w:rsid w:val="00DB2A37"/>
    <w:rsid w:val="00DB2D84"/>
    <w:rsid w:val="00DB37EF"/>
    <w:rsid w:val="00DB4263"/>
    <w:rsid w:val="00DB485F"/>
    <w:rsid w:val="00DB66C9"/>
    <w:rsid w:val="00DC10FE"/>
    <w:rsid w:val="00DC39ED"/>
    <w:rsid w:val="00DD08BD"/>
    <w:rsid w:val="00DD0A2F"/>
    <w:rsid w:val="00DD4F52"/>
    <w:rsid w:val="00DD6263"/>
    <w:rsid w:val="00DD7CFD"/>
    <w:rsid w:val="00DE122D"/>
    <w:rsid w:val="00DE2181"/>
    <w:rsid w:val="00DE30AE"/>
    <w:rsid w:val="00DE31F1"/>
    <w:rsid w:val="00DE327B"/>
    <w:rsid w:val="00DE5176"/>
    <w:rsid w:val="00DE5A25"/>
    <w:rsid w:val="00DE62A7"/>
    <w:rsid w:val="00DF01B0"/>
    <w:rsid w:val="00DF22BF"/>
    <w:rsid w:val="00DF2880"/>
    <w:rsid w:val="00DF51B5"/>
    <w:rsid w:val="00E00919"/>
    <w:rsid w:val="00E00947"/>
    <w:rsid w:val="00E00B0E"/>
    <w:rsid w:val="00E02207"/>
    <w:rsid w:val="00E05B98"/>
    <w:rsid w:val="00E15379"/>
    <w:rsid w:val="00E15494"/>
    <w:rsid w:val="00E15E01"/>
    <w:rsid w:val="00E206DB"/>
    <w:rsid w:val="00E220E6"/>
    <w:rsid w:val="00E24A4D"/>
    <w:rsid w:val="00E24AE6"/>
    <w:rsid w:val="00E2681D"/>
    <w:rsid w:val="00E312DD"/>
    <w:rsid w:val="00E32557"/>
    <w:rsid w:val="00E34B08"/>
    <w:rsid w:val="00E371D1"/>
    <w:rsid w:val="00E372D4"/>
    <w:rsid w:val="00E4364B"/>
    <w:rsid w:val="00E4484D"/>
    <w:rsid w:val="00E45ACC"/>
    <w:rsid w:val="00E469B4"/>
    <w:rsid w:val="00E50A48"/>
    <w:rsid w:val="00E52658"/>
    <w:rsid w:val="00E54E05"/>
    <w:rsid w:val="00E550B0"/>
    <w:rsid w:val="00E55EAD"/>
    <w:rsid w:val="00E57307"/>
    <w:rsid w:val="00E577D5"/>
    <w:rsid w:val="00E6251B"/>
    <w:rsid w:val="00E634D1"/>
    <w:rsid w:val="00E63CAB"/>
    <w:rsid w:val="00E65899"/>
    <w:rsid w:val="00E66E40"/>
    <w:rsid w:val="00E67158"/>
    <w:rsid w:val="00E70618"/>
    <w:rsid w:val="00E75A19"/>
    <w:rsid w:val="00E800A6"/>
    <w:rsid w:val="00E83AD6"/>
    <w:rsid w:val="00E83B6A"/>
    <w:rsid w:val="00E847D6"/>
    <w:rsid w:val="00E84DD4"/>
    <w:rsid w:val="00E857D1"/>
    <w:rsid w:val="00E85E7F"/>
    <w:rsid w:val="00E8621B"/>
    <w:rsid w:val="00E874EB"/>
    <w:rsid w:val="00E87A21"/>
    <w:rsid w:val="00E92510"/>
    <w:rsid w:val="00E92C15"/>
    <w:rsid w:val="00E92FBD"/>
    <w:rsid w:val="00E933DD"/>
    <w:rsid w:val="00E93D1B"/>
    <w:rsid w:val="00E93E82"/>
    <w:rsid w:val="00EA1546"/>
    <w:rsid w:val="00EA1C58"/>
    <w:rsid w:val="00EA3B51"/>
    <w:rsid w:val="00EA5B86"/>
    <w:rsid w:val="00EA66D8"/>
    <w:rsid w:val="00EA781C"/>
    <w:rsid w:val="00EB3416"/>
    <w:rsid w:val="00EB497E"/>
    <w:rsid w:val="00EB5E56"/>
    <w:rsid w:val="00EC2EBF"/>
    <w:rsid w:val="00EC45DF"/>
    <w:rsid w:val="00EC7779"/>
    <w:rsid w:val="00ED4AE0"/>
    <w:rsid w:val="00ED7F77"/>
    <w:rsid w:val="00EE0823"/>
    <w:rsid w:val="00EE2DE9"/>
    <w:rsid w:val="00EE432C"/>
    <w:rsid w:val="00EE5E65"/>
    <w:rsid w:val="00EE6E62"/>
    <w:rsid w:val="00EE7749"/>
    <w:rsid w:val="00EF09C1"/>
    <w:rsid w:val="00EF527B"/>
    <w:rsid w:val="00EF7297"/>
    <w:rsid w:val="00F001E4"/>
    <w:rsid w:val="00F0061E"/>
    <w:rsid w:val="00F02A5B"/>
    <w:rsid w:val="00F02B58"/>
    <w:rsid w:val="00F031F1"/>
    <w:rsid w:val="00F03E16"/>
    <w:rsid w:val="00F06267"/>
    <w:rsid w:val="00F06E8A"/>
    <w:rsid w:val="00F10D8E"/>
    <w:rsid w:val="00F13E4C"/>
    <w:rsid w:val="00F13F90"/>
    <w:rsid w:val="00F152A4"/>
    <w:rsid w:val="00F15A1F"/>
    <w:rsid w:val="00F16893"/>
    <w:rsid w:val="00F17170"/>
    <w:rsid w:val="00F175EA"/>
    <w:rsid w:val="00F22F9E"/>
    <w:rsid w:val="00F23917"/>
    <w:rsid w:val="00F23BE7"/>
    <w:rsid w:val="00F26AFC"/>
    <w:rsid w:val="00F26F01"/>
    <w:rsid w:val="00F2714E"/>
    <w:rsid w:val="00F27927"/>
    <w:rsid w:val="00F3437D"/>
    <w:rsid w:val="00F37CE0"/>
    <w:rsid w:val="00F40ED8"/>
    <w:rsid w:val="00F41031"/>
    <w:rsid w:val="00F41794"/>
    <w:rsid w:val="00F42E26"/>
    <w:rsid w:val="00F441AA"/>
    <w:rsid w:val="00F467F9"/>
    <w:rsid w:val="00F47495"/>
    <w:rsid w:val="00F50126"/>
    <w:rsid w:val="00F50547"/>
    <w:rsid w:val="00F558B3"/>
    <w:rsid w:val="00F60373"/>
    <w:rsid w:val="00F62096"/>
    <w:rsid w:val="00F63CB0"/>
    <w:rsid w:val="00F659FA"/>
    <w:rsid w:val="00F71CB3"/>
    <w:rsid w:val="00F71DE2"/>
    <w:rsid w:val="00F73A1E"/>
    <w:rsid w:val="00F753E5"/>
    <w:rsid w:val="00F76A78"/>
    <w:rsid w:val="00F7797F"/>
    <w:rsid w:val="00F80A4C"/>
    <w:rsid w:val="00F8317D"/>
    <w:rsid w:val="00F855F5"/>
    <w:rsid w:val="00F86A55"/>
    <w:rsid w:val="00F906F4"/>
    <w:rsid w:val="00F90EA8"/>
    <w:rsid w:val="00F930DB"/>
    <w:rsid w:val="00F9431C"/>
    <w:rsid w:val="00F968F4"/>
    <w:rsid w:val="00FA44AD"/>
    <w:rsid w:val="00FA5226"/>
    <w:rsid w:val="00FA6189"/>
    <w:rsid w:val="00FA659A"/>
    <w:rsid w:val="00FA6991"/>
    <w:rsid w:val="00FA6E23"/>
    <w:rsid w:val="00FB068D"/>
    <w:rsid w:val="00FB1885"/>
    <w:rsid w:val="00FB4339"/>
    <w:rsid w:val="00FB5A79"/>
    <w:rsid w:val="00FB62F3"/>
    <w:rsid w:val="00FB680D"/>
    <w:rsid w:val="00FC158E"/>
    <w:rsid w:val="00FC386F"/>
    <w:rsid w:val="00FC68E5"/>
    <w:rsid w:val="00FC76AA"/>
    <w:rsid w:val="00FD17A4"/>
    <w:rsid w:val="00FD21E6"/>
    <w:rsid w:val="00FD5A14"/>
    <w:rsid w:val="00FD636F"/>
    <w:rsid w:val="00FE04AF"/>
    <w:rsid w:val="00FE1C65"/>
    <w:rsid w:val="00FE49BB"/>
    <w:rsid w:val="00FE4FC8"/>
    <w:rsid w:val="00FF053E"/>
    <w:rsid w:val="00FF0A6C"/>
    <w:rsid w:val="00FF0F0B"/>
    <w:rsid w:val="00FF3F17"/>
    <w:rsid w:val="00FF5C3C"/>
    <w:rsid w:val="00FF76E6"/>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7213EA"/>
  <w15:docId w15:val="{547AF27F-8352-4736-9078-CD2A7317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5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3C30"/>
    <w:pPr>
      <w:ind w:left="720"/>
      <w:contextualSpacing/>
    </w:pPr>
  </w:style>
  <w:style w:type="character" w:styleId="Lienhypertexte">
    <w:name w:val="Hyperlink"/>
    <w:basedOn w:val="Policepardfaut"/>
    <w:uiPriority w:val="99"/>
    <w:unhideWhenUsed/>
    <w:rsid w:val="00826559"/>
    <w:rPr>
      <w:color w:val="0563C1" w:themeColor="hyperlink"/>
      <w:u w:val="single"/>
    </w:rPr>
  </w:style>
  <w:style w:type="paragraph" w:styleId="NormalWeb">
    <w:name w:val="Normal (Web)"/>
    <w:basedOn w:val="Normal"/>
    <w:uiPriority w:val="99"/>
    <w:semiHidden/>
    <w:unhideWhenUsed/>
    <w:rsid w:val="008C5E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30056"/>
    <w:pPr>
      <w:tabs>
        <w:tab w:val="center" w:pos="4536"/>
        <w:tab w:val="right" w:pos="9072"/>
      </w:tabs>
      <w:spacing w:after="0" w:line="240" w:lineRule="auto"/>
    </w:pPr>
  </w:style>
  <w:style w:type="character" w:customStyle="1" w:styleId="En-tteCar">
    <w:name w:val="En-tête Car"/>
    <w:basedOn w:val="Policepardfaut"/>
    <w:link w:val="En-tte"/>
    <w:uiPriority w:val="99"/>
    <w:rsid w:val="00930056"/>
  </w:style>
  <w:style w:type="paragraph" w:styleId="Pieddepage">
    <w:name w:val="footer"/>
    <w:basedOn w:val="Normal"/>
    <w:link w:val="PieddepageCar"/>
    <w:uiPriority w:val="99"/>
    <w:unhideWhenUsed/>
    <w:rsid w:val="009300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0056"/>
  </w:style>
  <w:style w:type="character" w:styleId="Lienhypertextesuivivisit">
    <w:name w:val="FollowedHyperlink"/>
    <w:basedOn w:val="Policepardfaut"/>
    <w:uiPriority w:val="99"/>
    <w:semiHidden/>
    <w:unhideWhenUsed/>
    <w:rsid w:val="00201FFF"/>
    <w:rPr>
      <w:color w:val="954F72" w:themeColor="followedHyperlink"/>
      <w:u w:val="single"/>
    </w:rPr>
  </w:style>
  <w:style w:type="character" w:styleId="Mentionnonrsolue">
    <w:name w:val="Unresolved Mention"/>
    <w:basedOn w:val="Policepardfaut"/>
    <w:uiPriority w:val="99"/>
    <w:semiHidden/>
    <w:unhideWhenUsed/>
    <w:rsid w:val="008C1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2438">
      <w:bodyDiv w:val="1"/>
      <w:marLeft w:val="0"/>
      <w:marRight w:val="0"/>
      <w:marTop w:val="0"/>
      <w:marBottom w:val="0"/>
      <w:divBdr>
        <w:top w:val="none" w:sz="0" w:space="0" w:color="auto"/>
        <w:left w:val="none" w:sz="0" w:space="0" w:color="auto"/>
        <w:bottom w:val="none" w:sz="0" w:space="0" w:color="auto"/>
        <w:right w:val="none" w:sz="0" w:space="0" w:color="auto"/>
      </w:divBdr>
    </w:div>
    <w:div w:id="245699989">
      <w:bodyDiv w:val="1"/>
      <w:marLeft w:val="0"/>
      <w:marRight w:val="0"/>
      <w:marTop w:val="0"/>
      <w:marBottom w:val="0"/>
      <w:divBdr>
        <w:top w:val="none" w:sz="0" w:space="0" w:color="auto"/>
        <w:left w:val="none" w:sz="0" w:space="0" w:color="auto"/>
        <w:bottom w:val="none" w:sz="0" w:space="0" w:color="auto"/>
        <w:right w:val="none" w:sz="0" w:space="0" w:color="auto"/>
      </w:divBdr>
    </w:div>
    <w:div w:id="322196177">
      <w:bodyDiv w:val="1"/>
      <w:marLeft w:val="0"/>
      <w:marRight w:val="0"/>
      <w:marTop w:val="0"/>
      <w:marBottom w:val="0"/>
      <w:divBdr>
        <w:top w:val="none" w:sz="0" w:space="0" w:color="auto"/>
        <w:left w:val="none" w:sz="0" w:space="0" w:color="auto"/>
        <w:bottom w:val="none" w:sz="0" w:space="0" w:color="auto"/>
        <w:right w:val="none" w:sz="0" w:space="0" w:color="auto"/>
      </w:divBdr>
    </w:div>
    <w:div w:id="563682916">
      <w:bodyDiv w:val="1"/>
      <w:marLeft w:val="0"/>
      <w:marRight w:val="0"/>
      <w:marTop w:val="0"/>
      <w:marBottom w:val="0"/>
      <w:divBdr>
        <w:top w:val="none" w:sz="0" w:space="0" w:color="auto"/>
        <w:left w:val="none" w:sz="0" w:space="0" w:color="auto"/>
        <w:bottom w:val="none" w:sz="0" w:space="0" w:color="auto"/>
        <w:right w:val="none" w:sz="0" w:space="0" w:color="auto"/>
      </w:divBdr>
    </w:div>
    <w:div w:id="595401953">
      <w:bodyDiv w:val="1"/>
      <w:marLeft w:val="0"/>
      <w:marRight w:val="0"/>
      <w:marTop w:val="0"/>
      <w:marBottom w:val="0"/>
      <w:divBdr>
        <w:top w:val="none" w:sz="0" w:space="0" w:color="auto"/>
        <w:left w:val="none" w:sz="0" w:space="0" w:color="auto"/>
        <w:bottom w:val="none" w:sz="0" w:space="0" w:color="auto"/>
        <w:right w:val="none" w:sz="0" w:space="0" w:color="auto"/>
      </w:divBdr>
    </w:div>
    <w:div w:id="631597571">
      <w:bodyDiv w:val="1"/>
      <w:marLeft w:val="0"/>
      <w:marRight w:val="0"/>
      <w:marTop w:val="0"/>
      <w:marBottom w:val="0"/>
      <w:divBdr>
        <w:top w:val="none" w:sz="0" w:space="0" w:color="auto"/>
        <w:left w:val="none" w:sz="0" w:space="0" w:color="auto"/>
        <w:bottom w:val="none" w:sz="0" w:space="0" w:color="auto"/>
        <w:right w:val="none" w:sz="0" w:space="0" w:color="auto"/>
      </w:divBdr>
    </w:div>
    <w:div w:id="681443432">
      <w:bodyDiv w:val="1"/>
      <w:marLeft w:val="0"/>
      <w:marRight w:val="0"/>
      <w:marTop w:val="0"/>
      <w:marBottom w:val="0"/>
      <w:divBdr>
        <w:top w:val="none" w:sz="0" w:space="0" w:color="auto"/>
        <w:left w:val="none" w:sz="0" w:space="0" w:color="auto"/>
        <w:bottom w:val="none" w:sz="0" w:space="0" w:color="auto"/>
        <w:right w:val="none" w:sz="0" w:space="0" w:color="auto"/>
      </w:divBdr>
    </w:div>
    <w:div w:id="698047648">
      <w:bodyDiv w:val="1"/>
      <w:marLeft w:val="0"/>
      <w:marRight w:val="0"/>
      <w:marTop w:val="0"/>
      <w:marBottom w:val="0"/>
      <w:divBdr>
        <w:top w:val="none" w:sz="0" w:space="0" w:color="auto"/>
        <w:left w:val="none" w:sz="0" w:space="0" w:color="auto"/>
        <w:bottom w:val="none" w:sz="0" w:space="0" w:color="auto"/>
        <w:right w:val="none" w:sz="0" w:space="0" w:color="auto"/>
      </w:divBdr>
      <w:divsChild>
        <w:div w:id="1515418723">
          <w:marLeft w:val="0"/>
          <w:marRight w:val="0"/>
          <w:marTop w:val="120"/>
          <w:marBottom w:val="0"/>
          <w:divBdr>
            <w:top w:val="none" w:sz="0" w:space="0" w:color="auto"/>
            <w:left w:val="none" w:sz="0" w:space="0" w:color="auto"/>
            <w:bottom w:val="none" w:sz="0" w:space="0" w:color="auto"/>
            <w:right w:val="none" w:sz="0" w:space="0" w:color="auto"/>
          </w:divBdr>
          <w:divsChild>
            <w:div w:id="1179195891">
              <w:marLeft w:val="0"/>
              <w:marRight w:val="0"/>
              <w:marTop w:val="0"/>
              <w:marBottom w:val="0"/>
              <w:divBdr>
                <w:top w:val="none" w:sz="0" w:space="0" w:color="auto"/>
                <w:left w:val="none" w:sz="0" w:space="0" w:color="auto"/>
                <w:bottom w:val="none" w:sz="0" w:space="0" w:color="auto"/>
                <w:right w:val="none" w:sz="0" w:space="0" w:color="auto"/>
              </w:divBdr>
            </w:div>
            <w:div w:id="518397756">
              <w:marLeft w:val="0"/>
              <w:marRight w:val="0"/>
              <w:marTop w:val="0"/>
              <w:marBottom w:val="0"/>
              <w:divBdr>
                <w:top w:val="none" w:sz="0" w:space="0" w:color="auto"/>
                <w:left w:val="none" w:sz="0" w:space="0" w:color="auto"/>
                <w:bottom w:val="none" w:sz="0" w:space="0" w:color="auto"/>
                <w:right w:val="none" w:sz="0" w:space="0" w:color="auto"/>
              </w:divBdr>
            </w:div>
          </w:divsChild>
        </w:div>
        <w:div w:id="308293863">
          <w:marLeft w:val="0"/>
          <w:marRight w:val="0"/>
          <w:marTop w:val="120"/>
          <w:marBottom w:val="0"/>
          <w:divBdr>
            <w:top w:val="none" w:sz="0" w:space="0" w:color="auto"/>
            <w:left w:val="none" w:sz="0" w:space="0" w:color="auto"/>
            <w:bottom w:val="none" w:sz="0" w:space="0" w:color="auto"/>
            <w:right w:val="none" w:sz="0" w:space="0" w:color="auto"/>
          </w:divBdr>
          <w:divsChild>
            <w:div w:id="686097869">
              <w:marLeft w:val="0"/>
              <w:marRight w:val="0"/>
              <w:marTop w:val="0"/>
              <w:marBottom w:val="0"/>
              <w:divBdr>
                <w:top w:val="none" w:sz="0" w:space="0" w:color="auto"/>
                <w:left w:val="none" w:sz="0" w:space="0" w:color="auto"/>
                <w:bottom w:val="none" w:sz="0" w:space="0" w:color="auto"/>
                <w:right w:val="none" w:sz="0" w:space="0" w:color="auto"/>
              </w:divBdr>
            </w:div>
            <w:div w:id="119223607">
              <w:marLeft w:val="0"/>
              <w:marRight w:val="0"/>
              <w:marTop w:val="0"/>
              <w:marBottom w:val="0"/>
              <w:divBdr>
                <w:top w:val="none" w:sz="0" w:space="0" w:color="auto"/>
                <w:left w:val="none" w:sz="0" w:space="0" w:color="auto"/>
                <w:bottom w:val="none" w:sz="0" w:space="0" w:color="auto"/>
                <w:right w:val="none" w:sz="0" w:space="0" w:color="auto"/>
              </w:divBdr>
            </w:div>
            <w:div w:id="473765554">
              <w:marLeft w:val="0"/>
              <w:marRight w:val="0"/>
              <w:marTop w:val="0"/>
              <w:marBottom w:val="0"/>
              <w:divBdr>
                <w:top w:val="none" w:sz="0" w:space="0" w:color="auto"/>
                <w:left w:val="none" w:sz="0" w:space="0" w:color="auto"/>
                <w:bottom w:val="none" w:sz="0" w:space="0" w:color="auto"/>
                <w:right w:val="none" w:sz="0" w:space="0" w:color="auto"/>
              </w:divBdr>
            </w:div>
            <w:div w:id="747504551">
              <w:marLeft w:val="0"/>
              <w:marRight w:val="0"/>
              <w:marTop w:val="0"/>
              <w:marBottom w:val="0"/>
              <w:divBdr>
                <w:top w:val="none" w:sz="0" w:space="0" w:color="auto"/>
                <w:left w:val="none" w:sz="0" w:space="0" w:color="auto"/>
                <w:bottom w:val="none" w:sz="0" w:space="0" w:color="auto"/>
                <w:right w:val="none" w:sz="0" w:space="0" w:color="auto"/>
              </w:divBdr>
            </w:div>
            <w:div w:id="763847242">
              <w:marLeft w:val="0"/>
              <w:marRight w:val="0"/>
              <w:marTop w:val="0"/>
              <w:marBottom w:val="0"/>
              <w:divBdr>
                <w:top w:val="none" w:sz="0" w:space="0" w:color="auto"/>
                <w:left w:val="none" w:sz="0" w:space="0" w:color="auto"/>
                <w:bottom w:val="none" w:sz="0" w:space="0" w:color="auto"/>
                <w:right w:val="none" w:sz="0" w:space="0" w:color="auto"/>
              </w:divBdr>
            </w:div>
            <w:div w:id="16993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1374">
      <w:bodyDiv w:val="1"/>
      <w:marLeft w:val="0"/>
      <w:marRight w:val="0"/>
      <w:marTop w:val="0"/>
      <w:marBottom w:val="0"/>
      <w:divBdr>
        <w:top w:val="none" w:sz="0" w:space="0" w:color="auto"/>
        <w:left w:val="none" w:sz="0" w:space="0" w:color="auto"/>
        <w:bottom w:val="none" w:sz="0" w:space="0" w:color="auto"/>
        <w:right w:val="none" w:sz="0" w:space="0" w:color="auto"/>
      </w:divBdr>
      <w:divsChild>
        <w:div w:id="1292632935">
          <w:marLeft w:val="0"/>
          <w:marRight w:val="0"/>
          <w:marTop w:val="120"/>
          <w:marBottom w:val="0"/>
          <w:divBdr>
            <w:top w:val="none" w:sz="0" w:space="0" w:color="auto"/>
            <w:left w:val="none" w:sz="0" w:space="0" w:color="auto"/>
            <w:bottom w:val="none" w:sz="0" w:space="0" w:color="auto"/>
            <w:right w:val="none" w:sz="0" w:space="0" w:color="auto"/>
          </w:divBdr>
          <w:divsChild>
            <w:div w:id="530531231">
              <w:marLeft w:val="0"/>
              <w:marRight w:val="0"/>
              <w:marTop w:val="0"/>
              <w:marBottom w:val="0"/>
              <w:divBdr>
                <w:top w:val="none" w:sz="0" w:space="0" w:color="auto"/>
                <w:left w:val="none" w:sz="0" w:space="0" w:color="auto"/>
                <w:bottom w:val="none" w:sz="0" w:space="0" w:color="auto"/>
                <w:right w:val="none" w:sz="0" w:space="0" w:color="auto"/>
              </w:divBdr>
            </w:div>
            <w:div w:id="1389650495">
              <w:marLeft w:val="0"/>
              <w:marRight w:val="0"/>
              <w:marTop w:val="0"/>
              <w:marBottom w:val="0"/>
              <w:divBdr>
                <w:top w:val="none" w:sz="0" w:space="0" w:color="auto"/>
                <w:left w:val="none" w:sz="0" w:space="0" w:color="auto"/>
                <w:bottom w:val="none" w:sz="0" w:space="0" w:color="auto"/>
                <w:right w:val="none" w:sz="0" w:space="0" w:color="auto"/>
              </w:divBdr>
            </w:div>
            <w:div w:id="600375845">
              <w:marLeft w:val="0"/>
              <w:marRight w:val="0"/>
              <w:marTop w:val="0"/>
              <w:marBottom w:val="0"/>
              <w:divBdr>
                <w:top w:val="none" w:sz="0" w:space="0" w:color="auto"/>
                <w:left w:val="none" w:sz="0" w:space="0" w:color="auto"/>
                <w:bottom w:val="none" w:sz="0" w:space="0" w:color="auto"/>
                <w:right w:val="none" w:sz="0" w:space="0" w:color="auto"/>
              </w:divBdr>
            </w:div>
          </w:divsChild>
        </w:div>
        <w:div w:id="799566265">
          <w:marLeft w:val="0"/>
          <w:marRight w:val="0"/>
          <w:marTop w:val="120"/>
          <w:marBottom w:val="0"/>
          <w:divBdr>
            <w:top w:val="none" w:sz="0" w:space="0" w:color="auto"/>
            <w:left w:val="none" w:sz="0" w:space="0" w:color="auto"/>
            <w:bottom w:val="none" w:sz="0" w:space="0" w:color="auto"/>
            <w:right w:val="none" w:sz="0" w:space="0" w:color="auto"/>
          </w:divBdr>
          <w:divsChild>
            <w:div w:id="187109026">
              <w:marLeft w:val="0"/>
              <w:marRight w:val="0"/>
              <w:marTop w:val="0"/>
              <w:marBottom w:val="0"/>
              <w:divBdr>
                <w:top w:val="none" w:sz="0" w:space="0" w:color="auto"/>
                <w:left w:val="none" w:sz="0" w:space="0" w:color="auto"/>
                <w:bottom w:val="none" w:sz="0" w:space="0" w:color="auto"/>
                <w:right w:val="none" w:sz="0" w:space="0" w:color="auto"/>
              </w:divBdr>
            </w:div>
            <w:div w:id="1815758434">
              <w:marLeft w:val="0"/>
              <w:marRight w:val="0"/>
              <w:marTop w:val="0"/>
              <w:marBottom w:val="0"/>
              <w:divBdr>
                <w:top w:val="none" w:sz="0" w:space="0" w:color="auto"/>
                <w:left w:val="none" w:sz="0" w:space="0" w:color="auto"/>
                <w:bottom w:val="none" w:sz="0" w:space="0" w:color="auto"/>
                <w:right w:val="none" w:sz="0" w:space="0" w:color="auto"/>
              </w:divBdr>
            </w:div>
            <w:div w:id="1151016676">
              <w:marLeft w:val="0"/>
              <w:marRight w:val="0"/>
              <w:marTop w:val="0"/>
              <w:marBottom w:val="0"/>
              <w:divBdr>
                <w:top w:val="none" w:sz="0" w:space="0" w:color="auto"/>
                <w:left w:val="none" w:sz="0" w:space="0" w:color="auto"/>
                <w:bottom w:val="none" w:sz="0" w:space="0" w:color="auto"/>
                <w:right w:val="none" w:sz="0" w:space="0" w:color="auto"/>
              </w:divBdr>
            </w:div>
          </w:divsChild>
        </w:div>
        <w:div w:id="762998712">
          <w:marLeft w:val="0"/>
          <w:marRight w:val="0"/>
          <w:marTop w:val="120"/>
          <w:marBottom w:val="0"/>
          <w:divBdr>
            <w:top w:val="none" w:sz="0" w:space="0" w:color="auto"/>
            <w:left w:val="none" w:sz="0" w:space="0" w:color="auto"/>
            <w:bottom w:val="none" w:sz="0" w:space="0" w:color="auto"/>
            <w:right w:val="none" w:sz="0" w:space="0" w:color="auto"/>
          </w:divBdr>
          <w:divsChild>
            <w:div w:id="315885830">
              <w:marLeft w:val="0"/>
              <w:marRight w:val="0"/>
              <w:marTop w:val="0"/>
              <w:marBottom w:val="0"/>
              <w:divBdr>
                <w:top w:val="none" w:sz="0" w:space="0" w:color="auto"/>
                <w:left w:val="none" w:sz="0" w:space="0" w:color="auto"/>
                <w:bottom w:val="none" w:sz="0" w:space="0" w:color="auto"/>
                <w:right w:val="none" w:sz="0" w:space="0" w:color="auto"/>
              </w:divBdr>
            </w:div>
          </w:divsChild>
        </w:div>
        <w:div w:id="2144693455">
          <w:marLeft w:val="0"/>
          <w:marRight w:val="0"/>
          <w:marTop w:val="120"/>
          <w:marBottom w:val="0"/>
          <w:divBdr>
            <w:top w:val="none" w:sz="0" w:space="0" w:color="auto"/>
            <w:left w:val="none" w:sz="0" w:space="0" w:color="auto"/>
            <w:bottom w:val="none" w:sz="0" w:space="0" w:color="auto"/>
            <w:right w:val="none" w:sz="0" w:space="0" w:color="auto"/>
          </w:divBdr>
          <w:divsChild>
            <w:div w:id="134034636">
              <w:marLeft w:val="0"/>
              <w:marRight w:val="0"/>
              <w:marTop w:val="0"/>
              <w:marBottom w:val="0"/>
              <w:divBdr>
                <w:top w:val="none" w:sz="0" w:space="0" w:color="auto"/>
                <w:left w:val="none" w:sz="0" w:space="0" w:color="auto"/>
                <w:bottom w:val="none" w:sz="0" w:space="0" w:color="auto"/>
                <w:right w:val="none" w:sz="0" w:space="0" w:color="auto"/>
              </w:divBdr>
            </w:div>
          </w:divsChild>
        </w:div>
        <w:div w:id="401291795">
          <w:marLeft w:val="0"/>
          <w:marRight w:val="0"/>
          <w:marTop w:val="120"/>
          <w:marBottom w:val="0"/>
          <w:divBdr>
            <w:top w:val="none" w:sz="0" w:space="0" w:color="auto"/>
            <w:left w:val="none" w:sz="0" w:space="0" w:color="auto"/>
            <w:bottom w:val="none" w:sz="0" w:space="0" w:color="auto"/>
            <w:right w:val="none" w:sz="0" w:space="0" w:color="auto"/>
          </w:divBdr>
          <w:divsChild>
            <w:div w:id="1690325762">
              <w:marLeft w:val="0"/>
              <w:marRight w:val="0"/>
              <w:marTop w:val="0"/>
              <w:marBottom w:val="0"/>
              <w:divBdr>
                <w:top w:val="none" w:sz="0" w:space="0" w:color="auto"/>
                <w:left w:val="none" w:sz="0" w:space="0" w:color="auto"/>
                <w:bottom w:val="none" w:sz="0" w:space="0" w:color="auto"/>
                <w:right w:val="none" w:sz="0" w:space="0" w:color="auto"/>
              </w:divBdr>
            </w:div>
          </w:divsChild>
        </w:div>
        <w:div w:id="1441339432">
          <w:marLeft w:val="0"/>
          <w:marRight w:val="0"/>
          <w:marTop w:val="120"/>
          <w:marBottom w:val="0"/>
          <w:divBdr>
            <w:top w:val="none" w:sz="0" w:space="0" w:color="auto"/>
            <w:left w:val="none" w:sz="0" w:space="0" w:color="auto"/>
            <w:bottom w:val="none" w:sz="0" w:space="0" w:color="auto"/>
            <w:right w:val="none" w:sz="0" w:space="0" w:color="auto"/>
          </w:divBdr>
          <w:divsChild>
            <w:div w:id="157506258">
              <w:marLeft w:val="0"/>
              <w:marRight w:val="0"/>
              <w:marTop w:val="0"/>
              <w:marBottom w:val="0"/>
              <w:divBdr>
                <w:top w:val="none" w:sz="0" w:space="0" w:color="auto"/>
                <w:left w:val="none" w:sz="0" w:space="0" w:color="auto"/>
                <w:bottom w:val="none" w:sz="0" w:space="0" w:color="auto"/>
                <w:right w:val="none" w:sz="0" w:space="0" w:color="auto"/>
              </w:divBdr>
            </w:div>
          </w:divsChild>
        </w:div>
        <w:div w:id="1814564621">
          <w:marLeft w:val="0"/>
          <w:marRight w:val="0"/>
          <w:marTop w:val="120"/>
          <w:marBottom w:val="0"/>
          <w:divBdr>
            <w:top w:val="none" w:sz="0" w:space="0" w:color="auto"/>
            <w:left w:val="none" w:sz="0" w:space="0" w:color="auto"/>
            <w:bottom w:val="none" w:sz="0" w:space="0" w:color="auto"/>
            <w:right w:val="none" w:sz="0" w:space="0" w:color="auto"/>
          </w:divBdr>
          <w:divsChild>
            <w:div w:id="1426882118">
              <w:marLeft w:val="0"/>
              <w:marRight w:val="0"/>
              <w:marTop w:val="0"/>
              <w:marBottom w:val="0"/>
              <w:divBdr>
                <w:top w:val="none" w:sz="0" w:space="0" w:color="auto"/>
                <w:left w:val="none" w:sz="0" w:space="0" w:color="auto"/>
                <w:bottom w:val="none" w:sz="0" w:space="0" w:color="auto"/>
                <w:right w:val="none" w:sz="0" w:space="0" w:color="auto"/>
              </w:divBdr>
            </w:div>
          </w:divsChild>
        </w:div>
        <w:div w:id="397634720">
          <w:marLeft w:val="0"/>
          <w:marRight w:val="0"/>
          <w:marTop w:val="120"/>
          <w:marBottom w:val="0"/>
          <w:divBdr>
            <w:top w:val="none" w:sz="0" w:space="0" w:color="auto"/>
            <w:left w:val="none" w:sz="0" w:space="0" w:color="auto"/>
            <w:bottom w:val="none" w:sz="0" w:space="0" w:color="auto"/>
            <w:right w:val="none" w:sz="0" w:space="0" w:color="auto"/>
          </w:divBdr>
          <w:divsChild>
            <w:div w:id="1640915843">
              <w:marLeft w:val="0"/>
              <w:marRight w:val="0"/>
              <w:marTop w:val="0"/>
              <w:marBottom w:val="0"/>
              <w:divBdr>
                <w:top w:val="none" w:sz="0" w:space="0" w:color="auto"/>
                <w:left w:val="none" w:sz="0" w:space="0" w:color="auto"/>
                <w:bottom w:val="none" w:sz="0" w:space="0" w:color="auto"/>
                <w:right w:val="none" w:sz="0" w:space="0" w:color="auto"/>
              </w:divBdr>
            </w:div>
            <w:div w:id="735057979">
              <w:marLeft w:val="0"/>
              <w:marRight w:val="0"/>
              <w:marTop w:val="0"/>
              <w:marBottom w:val="0"/>
              <w:divBdr>
                <w:top w:val="none" w:sz="0" w:space="0" w:color="auto"/>
                <w:left w:val="none" w:sz="0" w:space="0" w:color="auto"/>
                <w:bottom w:val="none" w:sz="0" w:space="0" w:color="auto"/>
                <w:right w:val="none" w:sz="0" w:space="0" w:color="auto"/>
              </w:divBdr>
            </w:div>
            <w:div w:id="378212741">
              <w:marLeft w:val="0"/>
              <w:marRight w:val="0"/>
              <w:marTop w:val="0"/>
              <w:marBottom w:val="0"/>
              <w:divBdr>
                <w:top w:val="none" w:sz="0" w:space="0" w:color="auto"/>
                <w:left w:val="none" w:sz="0" w:space="0" w:color="auto"/>
                <w:bottom w:val="none" w:sz="0" w:space="0" w:color="auto"/>
                <w:right w:val="none" w:sz="0" w:space="0" w:color="auto"/>
              </w:divBdr>
            </w:div>
          </w:divsChild>
        </w:div>
        <w:div w:id="541748087">
          <w:marLeft w:val="0"/>
          <w:marRight w:val="0"/>
          <w:marTop w:val="120"/>
          <w:marBottom w:val="0"/>
          <w:divBdr>
            <w:top w:val="none" w:sz="0" w:space="0" w:color="auto"/>
            <w:left w:val="none" w:sz="0" w:space="0" w:color="auto"/>
            <w:bottom w:val="none" w:sz="0" w:space="0" w:color="auto"/>
            <w:right w:val="none" w:sz="0" w:space="0" w:color="auto"/>
          </w:divBdr>
          <w:divsChild>
            <w:div w:id="1717585042">
              <w:marLeft w:val="0"/>
              <w:marRight w:val="0"/>
              <w:marTop w:val="0"/>
              <w:marBottom w:val="0"/>
              <w:divBdr>
                <w:top w:val="none" w:sz="0" w:space="0" w:color="auto"/>
                <w:left w:val="none" w:sz="0" w:space="0" w:color="auto"/>
                <w:bottom w:val="none" w:sz="0" w:space="0" w:color="auto"/>
                <w:right w:val="none" w:sz="0" w:space="0" w:color="auto"/>
              </w:divBdr>
            </w:div>
          </w:divsChild>
        </w:div>
        <w:div w:id="944308983">
          <w:marLeft w:val="0"/>
          <w:marRight w:val="0"/>
          <w:marTop w:val="120"/>
          <w:marBottom w:val="0"/>
          <w:divBdr>
            <w:top w:val="none" w:sz="0" w:space="0" w:color="auto"/>
            <w:left w:val="none" w:sz="0" w:space="0" w:color="auto"/>
            <w:bottom w:val="none" w:sz="0" w:space="0" w:color="auto"/>
            <w:right w:val="none" w:sz="0" w:space="0" w:color="auto"/>
          </w:divBdr>
          <w:divsChild>
            <w:div w:id="1806460449">
              <w:marLeft w:val="0"/>
              <w:marRight w:val="0"/>
              <w:marTop w:val="0"/>
              <w:marBottom w:val="0"/>
              <w:divBdr>
                <w:top w:val="none" w:sz="0" w:space="0" w:color="auto"/>
                <w:left w:val="none" w:sz="0" w:space="0" w:color="auto"/>
                <w:bottom w:val="none" w:sz="0" w:space="0" w:color="auto"/>
                <w:right w:val="none" w:sz="0" w:space="0" w:color="auto"/>
              </w:divBdr>
            </w:div>
          </w:divsChild>
        </w:div>
        <w:div w:id="374618409">
          <w:marLeft w:val="0"/>
          <w:marRight w:val="0"/>
          <w:marTop w:val="120"/>
          <w:marBottom w:val="0"/>
          <w:divBdr>
            <w:top w:val="none" w:sz="0" w:space="0" w:color="auto"/>
            <w:left w:val="none" w:sz="0" w:space="0" w:color="auto"/>
            <w:bottom w:val="none" w:sz="0" w:space="0" w:color="auto"/>
            <w:right w:val="none" w:sz="0" w:space="0" w:color="auto"/>
          </w:divBdr>
          <w:divsChild>
            <w:div w:id="1279334949">
              <w:marLeft w:val="0"/>
              <w:marRight w:val="0"/>
              <w:marTop w:val="0"/>
              <w:marBottom w:val="0"/>
              <w:divBdr>
                <w:top w:val="none" w:sz="0" w:space="0" w:color="auto"/>
                <w:left w:val="none" w:sz="0" w:space="0" w:color="auto"/>
                <w:bottom w:val="none" w:sz="0" w:space="0" w:color="auto"/>
                <w:right w:val="none" w:sz="0" w:space="0" w:color="auto"/>
              </w:divBdr>
            </w:div>
          </w:divsChild>
        </w:div>
        <w:div w:id="280377384">
          <w:marLeft w:val="0"/>
          <w:marRight w:val="0"/>
          <w:marTop w:val="120"/>
          <w:marBottom w:val="0"/>
          <w:divBdr>
            <w:top w:val="none" w:sz="0" w:space="0" w:color="auto"/>
            <w:left w:val="none" w:sz="0" w:space="0" w:color="auto"/>
            <w:bottom w:val="none" w:sz="0" w:space="0" w:color="auto"/>
            <w:right w:val="none" w:sz="0" w:space="0" w:color="auto"/>
          </w:divBdr>
          <w:divsChild>
            <w:div w:id="1645088289">
              <w:marLeft w:val="0"/>
              <w:marRight w:val="0"/>
              <w:marTop w:val="0"/>
              <w:marBottom w:val="0"/>
              <w:divBdr>
                <w:top w:val="none" w:sz="0" w:space="0" w:color="auto"/>
                <w:left w:val="none" w:sz="0" w:space="0" w:color="auto"/>
                <w:bottom w:val="none" w:sz="0" w:space="0" w:color="auto"/>
                <w:right w:val="none" w:sz="0" w:space="0" w:color="auto"/>
              </w:divBdr>
            </w:div>
          </w:divsChild>
        </w:div>
        <w:div w:id="1406075707">
          <w:marLeft w:val="0"/>
          <w:marRight w:val="0"/>
          <w:marTop w:val="120"/>
          <w:marBottom w:val="0"/>
          <w:divBdr>
            <w:top w:val="none" w:sz="0" w:space="0" w:color="auto"/>
            <w:left w:val="none" w:sz="0" w:space="0" w:color="auto"/>
            <w:bottom w:val="none" w:sz="0" w:space="0" w:color="auto"/>
            <w:right w:val="none" w:sz="0" w:space="0" w:color="auto"/>
          </w:divBdr>
          <w:divsChild>
            <w:div w:id="2094424346">
              <w:marLeft w:val="0"/>
              <w:marRight w:val="0"/>
              <w:marTop w:val="0"/>
              <w:marBottom w:val="0"/>
              <w:divBdr>
                <w:top w:val="none" w:sz="0" w:space="0" w:color="auto"/>
                <w:left w:val="none" w:sz="0" w:space="0" w:color="auto"/>
                <w:bottom w:val="none" w:sz="0" w:space="0" w:color="auto"/>
                <w:right w:val="none" w:sz="0" w:space="0" w:color="auto"/>
              </w:divBdr>
            </w:div>
          </w:divsChild>
        </w:div>
        <w:div w:id="498933387">
          <w:marLeft w:val="0"/>
          <w:marRight w:val="0"/>
          <w:marTop w:val="120"/>
          <w:marBottom w:val="0"/>
          <w:divBdr>
            <w:top w:val="none" w:sz="0" w:space="0" w:color="auto"/>
            <w:left w:val="none" w:sz="0" w:space="0" w:color="auto"/>
            <w:bottom w:val="none" w:sz="0" w:space="0" w:color="auto"/>
            <w:right w:val="none" w:sz="0" w:space="0" w:color="auto"/>
          </w:divBdr>
          <w:divsChild>
            <w:div w:id="1681736543">
              <w:marLeft w:val="0"/>
              <w:marRight w:val="0"/>
              <w:marTop w:val="0"/>
              <w:marBottom w:val="0"/>
              <w:divBdr>
                <w:top w:val="none" w:sz="0" w:space="0" w:color="auto"/>
                <w:left w:val="none" w:sz="0" w:space="0" w:color="auto"/>
                <w:bottom w:val="none" w:sz="0" w:space="0" w:color="auto"/>
                <w:right w:val="none" w:sz="0" w:space="0" w:color="auto"/>
              </w:divBdr>
            </w:div>
          </w:divsChild>
        </w:div>
        <w:div w:id="638388912">
          <w:marLeft w:val="0"/>
          <w:marRight w:val="0"/>
          <w:marTop w:val="120"/>
          <w:marBottom w:val="0"/>
          <w:divBdr>
            <w:top w:val="none" w:sz="0" w:space="0" w:color="auto"/>
            <w:left w:val="none" w:sz="0" w:space="0" w:color="auto"/>
            <w:bottom w:val="none" w:sz="0" w:space="0" w:color="auto"/>
            <w:right w:val="none" w:sz="0" w:space="0" w:color="auto"/>
          </w:divBdr>
          <w:divsChild>
            <w:div w:id="1311402786">
              <w:marLeft w:val="0"/>
              <w:marRight w:val="0"/>
              <w:marTop w:val="0"/>
              <w:marBottom w:val="0"/>
              <w:divBdr>
                <w:top w:val="none" w:sz="0" w:space="0" w:color="auto"/>
                <w:left w:val="none" w:sz="0" w:space="0" w:color="auto"/>
                <w:bottom w:val="none" w:sz="0" w:space="0" w:color="auto"/>
                <w:right w:val="none" w:sz="0" w:space="0" w:color="auto"/>
              </w:divBdr>
            </w:div>
          </w:divsChild>
        </w:div>
        <w:div w:id="1164052411">
          <w:marLeft w:val="0"/>
          <w:marRight w:val="0"/>
          <w:marTop w:val="120"/>
          <w:marBottom w:val="0"/>
          <w:divBdr>
            <w:top w:val="none" w:sz="0" w:space="0" w:color="auto"/>
            <w:left w:val="none" w:sz="0" w:space="0" w:color="auto"/>
            <w:bottom w:val="none" w:sz="0" w:space="0" w:color="auto"/>
            <w:right w:val="none" w:sz="0" w:space="0" w:color="auto"/>
          </w:divBdr>
          <w:divsChild>
            <w:div w:id="81731635">
              <w:marLeft w:val="0"/>
              <w:marRight w:val="0"/>
              <w:marTop w:val="0"/>
              <w:marBottom w:val="0"/>
              <w:divBdr>
                <w:top w:val="none" w:sz="0" w:space="0" w:color="auto"/>
                <w:left w:val="none" w:sz="0" w:space="0" w:color="auto"/>
                <w:bottom w:val="none" w:sz="0" w:space="0" w:color="auto"/>
                <w:right w:val="none" w:sz="0" w:space="0" w:color="auto"/>
              </w:divBdr>
            </w:div>
          </w:divsChild>
        </w:div>
        <w:div w:id="1529180127">
          <w:marLeft w:val="0"/>
          <w:marRight w:val="0"/>
          <w:marTop w:val="120"/>
          <w:marBottom w:val="0"/>
          <w:divBdr>
            <w:top w:val="none" w:sz="0" w:space="0" w:color="auto"/>
            <w:left w:val="none" w:sz="0" w:space="0" w:color="auto"/>
            <w:bottom w:val="none" w:sz="0" w:space="0" w:color="auto"/>
            <w:right w:val="none" w:sz="0" w:space="0" w:color="auto"/>
          </w:divBdr>
          <w:divsChild>
            <w:div w:id="756823746">
              <w:marLeft w:val="0"/>
              <w:marRight w:val="0"/>
              <w:marTop w:val="0"/>
              <w:marBottom w:val="0"/>
              <w:divBdr>
                <w:top w:val="none" w:sz="0" w:space="0" w:color="auto"/>
                <w:left w:val="none" w:sz="0" w:space="0" w:color="auto"/>
                <w:bottom w:val="none" w:sz="0" w:space="0" w:color="auto"/>
                <w:right w:val="none" w:sz="0" w:space="0" w:color="auto"/>
              </w:divBdr>
            </w:div>
          </w:divsChild>
        </w:div>
        <w:div w:id="828445367">
          <w:marLeft w:val="0"/>
          <w:marRight w:val="0"/>
          <w:marTop w:val="120"/>
          <w:marBottom w:val="0"/>
          <w:divBdr>
            <w:top w:val="none" w:sz="0" w:space="0" w:color="auto"/>
            <w:left w:val="none" w:sz="0" w:space="0" w:color="auto"/>
            <w:bottom w:val="none" w:sz="0" w:space="0" w:color="auto"/>
            <w:right w:val="none" w:sz="0" w:space="0" w:color="auto"/>
          </w:divBdr>
          <w:divsChild>
            <w:div w:id="2029601751">
              <w:marLeft w:val="0"/>
              <w:marRight w:val="0"/>
              <w:marTop w:val="0"/>
              <w:marBottom w:val="0"/>
              <w:divBdr>
                <w:top w:val="none" w:sz="0" w:space="0" w:color="auto"/>
                <w:left w:val="none" w:sz="0" w:space="0" w:color="auto"/>
                <w:bottom w:val="none" w:sz="0" w:space="0" w:color="auto"/>
                <w:right w:val="none" w:sz="0" w:space="0" w:color="auto"/>
              </w:divBdr>
            </w:div>
          </w:divsChild>
        </w:div>
        <w:div w:id="1697384474">
          <w:marLeft w:val="0"/>
          <w:marRight w:val="0"/>
          <w:marTop w:val="120"/>
          <w:marBottom w:val="0"/>
          <w:divBdr>
            <w:top w:val="none" w:sz="0" w:space="0" w:color="auto"/>
            <w:left w:val="none" w:sz="0" w:space="0" w:color="auto"/>
            <w:bottom w:val="none" w:sz="0" w:space="0" w:color="auto"/>
            <w:right w:val="none" w:sz="0" w:space="0" w:color="auto"/>
          </w:divBdr>
          <w:divsChild>
            <w:div w:id="1954826308">
              <w:marLeft w:val="0"/>
              <w:marRight w:val="0"/>
              <w:marTop w:val="0"/>
              <w:marBottom w:val="0"/>
              <w:divBdr>
                <w:top w:val="none" w:sz="0" w:space="0" w:color="auto"/>
                <w:left w:val="none" w:sz="0" w:space="0" w:color="auto"/>
                <w:bottom w:val="none" w:sz="0" w:space="0" w:color="auto"/>
                <w:right w:val="none" w:sz="0" w:space="0" w:color="auto"/>
              </w:divBdr>
            </w:div>
          </w:divsChild>
        </w:div>
        <w:div w:id="861942862">
          <w:marLeft w:val="0"/>
          <w:marRight w:val="0"/>
          <w:marTop w:val="120"/>
          <w:marBottom w:val="0"/>
          <w:divBdr>
            <w:top w:val="none" w:sz="0" w:space="0" w:color="auto"/>
            <w:left w:val="none" w:sz="0" w:space="0" w:color="auto"/>
            <w:bottom w:val="none" w:sz="0" w:space="0" w:color="auto"/>
            <w:right w:val="none" w:sz="0" w:space="0" w:color="auto"/>
          </w:divBdr>
          <w:divsChild>
            <w:div w:id="1193760288">
              <w:marLeft w:val="0"/>
              <w:marRight w:val="0"/>
              <w:marTop w:val="0"/>
              <w:marBottom w:val="0"/>
              <w:divBdr>
                <w:top w:val="none" w:sz="0" w:space="0" w:color="auto"/>
                <w:left w:val="none" w:sz="0" w:space="0" w:color="auto"/>
                <w:bottom w:val="none" w:sz="0" w:space="0" w:color="auto"/>
                <w:right w:val="none" w:sz="0" w:space="0" w:color="auto"/>
              </w:divBdr>
            </w:div>
          </w:divsChild>
        </w:div>
        <w:div w:id="1495562062">
          <w:marLeft w:val="0"/>
          <w:marRight w:val="0"/>
          <w:marTop w:val="120"/>
          <w:marBottom w:val="0"/>
          <w:divBdr>
            <w:top w:val="none" w:sz="0" w:space="0" w:color="auto"/>
            <w:left w:val="none" w:sz="0" w:space="0" w:color="auto"/>
            <w:bottom w:val="none" w:sz="0" w:space="0" w:color="auto"/>
            <w:right w:val="none" w:sz="0" w:space="0" w:color="auto"/>
          </w:divBdr>
          <w:divsChild>
            <w:div w:id="834151072">
              <w:marLeft w:val="0"/>
              <w:marRight w:val="0"/>
              <w:marTop w:val="0"/>
              <w:marBottom w:val="0"/>
              <w:divBdr>
                <w:top w:val="none" w:sz="0" w:space="0" w:color="auto"/>
                <w:left w:val="none" w:sz="0" w:space="0" w:color="auto"/>
                <w:bottom w:val="none" w:sz="0" w:space="0" w:color="auto"/>
                <w:right w:val="none" w:sz="0" w:space="0" w:color="auto"/>
              </w:divBdr>
            </w:div>
            <w:div w:id="1643921742">
              <w:marLeft w:val="0"/>
              <w:marRight w:val="0"/>
              <w:marTop w:val="0"/>
              <w:marBottom w:val="0"/>
              <w:divBdr>
                <w:top w:val="none" w:sz="0" w:space="0" w:color="auto"/>
                <w:left w:val="none" w:sz="0" w:space="0" w:color="auto"/>
                <w:bottom w:val="none" w:sz="0" w:space="0" w:color="auto"/>
                <w:right w:val="none" w:sz="0" w:space="0" w:color="auto"/>
              </w:divBdr>
            </w:div>
          </w:divsChild>
        </w:div>
        <w:div w:id="1100682039">
          <w:marLeft w:val="0"/>
          <w:marRight w:val="0"/>
          <w:marTop w:val="120"/>
          <w:marBottom w:val="0"/>
          <w:divBdr>
            <w:top w:val="none" w:sz="0" w:space="0" w:color="auto"/>
            <w:left w:val="none" w:sz="0" w:space="0" w:color="auto"/>
            <w:bottom w:val="none" w:sz="0" w:space="0" w:color="auto"/>
            <w:right w:val="none" w:sz="0" w:space="0" w:color="auto"/>
          </w:divBdr>
          <w:divsChild>
            <w:div w:id="354888415">
              <w:marLeft w:val="0"/>
              <w:marRight w:val="0"/>
              <w:marTop w:val="0"/>
              <w:marBottom w:val="0"/>
              <w:divBdr>
                <w:top w:val="none" w:sz="0" w:space="0" w:color="auto"/>
                <w:left w:val="none" w:sz="0" w:space="0" w:color="auto"/>
                <w:bottom w:val="none" w:sz="0" w:space="0" w:color="auto"/>
                <w:right w:val="none" w:sz="0" w:space="0" w:color="auto"/>
              </w:divBdr>
            </w:div>
          </w:divsChild>
        </w:div>
        <w:div w:id="2069256578">
          <w:marLeft w:val="0"/>
          <w:marRight w:val="0"/>
          <w:marTop w:val="120"/>
          <w:marBottom w:val="0"/>
          <w:divBdr>
            <w:top w:val="none" w:sz="0" w:space="0" w:color="auto"/>
            <w:left w:val="none" w:sz="0" w:space="0" w:color="auto"/>
            <w:bottom w:val="none" w:sz="0" w:space="0" w:color="auto"/>
            <w:right w:val="none" w:sz="0" w:space="0" w:color="auto"/>
          </w:divBdr>
          <w:divsChild>
            <w:div w:id="964777769">
              <w:marLeft w:val="0"/>
              <w:marRight w:val="0"/>
              <w:marTop w:val="0"/>
              <w:marBottom w:val="0"/>
              <w:divBdr>
                <w:top w:val="none" w:sz="0" w:space="0" w:color="auto"/>
                <w:left w:val="none" w:sz="0" w:space="0" w:color="auto"/>
                <w:bottom w:val="none" w:sz="0" w:space="0" w:color="auto"/>
                <w:right w:val="none" w:sz="0" w:space="0" w:color="auto"/>
              </w:divBdr>
            </w:div>
            <w:div w:id="1439176187">
              <w:marLeft w:val="0"/>
              <w:marRight w:val="0"/>
              <w:marTop w:val="0"/>
              <w:marBottom w:val="0"/>
              <w:divBdr>
                <w:top w:val="none" w:sz="0" w:space="0" w:color="auto"/>
                <w:left w:val="none" w:sz="0" w:space="0" w:color="auto"/>
                <w:bottom w:val="none" w:sz="0" w:space="0" w:color="auto"/>
                <w:right w:val="none" w:sz="0" w:space="0" w:color="auto"/>
              </w:divBdr>
            </w:div>
            <w:div w:id="1501383435">
              <w:marLeft w:val="0"/>
              <w:marRight w:val="0"/>
              <w:marTop w:val="0"/>
              <w:marBottom w:val="0"/>
              <w:divBdr>
                <w:top w:val="none" w:sz="0" w:space="0" w:color="auto"/>
                <w:left w:val="none" w:sz="0" w:space="0" w:color="auto"/>
                <w:bottom w:val="none" w:sz="0" w:space="0" w:color="auto"/>
                <w:right w:val="none" w:sz="0" w:space="0" w:color="auto"/>
              </w:divBdr>
            </w:div>
          </w:divsChild>
        </w:div>
        <w:div w:id="1945722548">
          <w:marLeft w:val="0"/>
          <w:marRight w:val="0"/>
          <w:marTop w:val="120"/>
          <w:marBottom w:val="0"/>
          <w:divBdr>
            <w:top w:val="none" w:sz="0" w:space="0" w:color="auto"/>
            <w:left w:val="none" w:sz="0" w:space="0" w:color="auto"/>
            <w:bottom w:val="none" w:sz="0" w:space="0" w:color="auto"/>
            <w:right w:val="none" w:sz="0" w:space="0" w:color="auto"/>
          </w:divBdr>
          <w:divsChild>
            <w:div w:id="16704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4008">
      <w:bodyDiv w:val="1"/>
      <w:marLeft w:val="0"/>
      <w:marRight w:val="0"/>
      <w:marTop w:val="0"/>
      <w:marBottom w:val="0"/>
      <w:divBdr>
        <w:top w:val="none" w:sz="0" w:space="0" w:color="auto"/>
        <w:left w:val="none" w:sz="0" w:space="0" w:color="auto"/>
        <w:bottom w:val="none" w:sz="0" w:space="0" w:color="auto"/>
        <w:right w:val="none" w:sz="0" w:space="0" w:color="auto"/>
      </w:divBdr>
    </w:div>
    <w:div w:id="1634873297">
      <w:bodyDiv w:val="1"/>
      <w:marLeft w:val="0"/>
      <w:marRight w:val="0"/>
      <w:marTop w:val="0"/>
      <w:marBottom w:val="0"/>
      <w:divBdr>
        <w:top w:val="none" w:sz="0" w:space="0" w:color="auto"/>
        <w:left w:val="none" w:sz="0" w:space="0" w:color="auto"/>
        <w:bottom w:val="none" w:sz="0" w:space="0" w:color="auto"/>
        <w:right w:val="none" w:sz="0" w:space="0" w:color="auto"/>
      </w:divBdr>
    </w:div>
    <w:div w:id="1830553415">
      <w:bodyDiv w:val="1"/>
      <w:marLeft w:val="0"/>
      <w:marRight w:val="0"/>
      <w:marTop w:val="0"/>
      <w:marBottom w:val="0"/>
      <w:divBdr>
        <w:top w:val="none" w:sz="0" w:space="0" w:color="auto"/>
        <w:left w:val="none" w:sz="0" w:space="0" w:color="auto"/>
        <w:bottom w:val="none" w:sz="0" w:space="0" w:color="auto"/>
        <w:right w:val="none" w:sz="0" w:space="0" w:color="auto"/>
      </w:divBdr>
      <w:divsChild>
        <w:div w:id="1407727649">
          <w:marLeft w:val="0"/>
          <w:marRight w:val="0"/>
          <w:marTop w:val="120"/>
          <w:marBottom w:val="0"/>
          <w:divBdr>
            <w:top w:val="none" w:sz="0" w:space="0" w:color="auto"/>
            <w:left w:val="none" w:sz="0" w:space="0" w:color="auto"/>
            <w:bottom w:val="none" w:sz="0" w:space="0" w:color="auto"/>
            <w:right w:val="none" w:sz="0" w:space="0" w:color="auto"/>
          </w:divBdr>
          <w:divsChild>
            <w:div w:id="1518810327">
              <w:marLeft w:val="0"/>
              <w:marRight w:val="0"/>
              <w:marTop w:val="0"/>
              <w:marBottom w:val="0"/>
              <w:divBdr>
                <w:top w:val="none" w:sz="0" w:space="0" w:color="auto"/>
                <w:left w:val="none" w:sz="0" w:space="0" w:color="auto"/>
                <w:bottom w:val="none" w:sz="0" w:space="0" w:color="auto"/>
                <w:right w:val="none" w:sz="0" w:space="0" w:color="auto"/>
              </w:divBdr>
            </w:div>
            <w:div w:id="966543304">
              <w:marLeft w:val="0"/>
              <w:marRight w:val="0"/>
              <w:marTop w:val="0"/>
              <w:marBottom w:val="0"/>
              <w:divBdr>
                <w:top w:val="none" w:sz="0" w:space="0" w:color="auto"/>
                <w:left w:val="none" w:sz="0" w:space="0" w:color="auto"/>
                <w:bottom w:val="none" w:sz="0" w:space="0" w:color="auto"/>
                <w:right w:val="none" w:sz="0" w:space="0" w:color="auto"/>
              </w:divBdr>
            </w:div>
            <w:div w:id="1685664924">
              <w:marLeft w:val="0"/>
              <w:marRight w:val="0"/>
              <w:marTop w:val="0"/>
              <w:marBottom w:val="0"/>
              <w:divBdr>
                <w:top w:val="none" w:sz="0" w:space="0" w:color="auto"/>
                <w:left w:val="none" w:sz="0" w:space="0" w:color="auto"/>
                <w:bottom w:val="none" w:sz="0" w:space="0" w:color="auto"/>
                <w:right w:val="none" w:sz="0" w:space="0" w:color="auto"/>
              </w:divBdr>
            </w:div>
          </w:divsChild>
        </w:div>
        <w:div w:id="635836774">
          <w:marLeft w:val="0"/>
          <w:marRight w:val="0"/>
          <w:marTop w:val="120"/>
          <w:marBottom w:val="0"/>
          <w:divBdr>
            <w:top w:val="none" w:sz="0" w:space="0" w:color="auto"/>
            <w:left w:val="none" w:sz="0" w:space="0" w:color="auto"/>
            <w:bottom w:val="none" w:sz="0" w:space="0" w:color="auto"/>
            <w:right w:val="none" w:sz="0" w:space="0" w:color="auto"/>
          </w:divBdr>
          <w:divsChild>
            <w:div w:id="1378700678">
              <w:marLeft w:val="0"/>
              <w:marRight w:val="0"/>
              <w:marTop w:val="0"/>
              <w:marBottom w:val="0"/>
              <w:divBdr>
                <w:top w:val="none" w:sz="0" w:space="0" w:color="auto"/>
                <w:left w:val="none" w:sz="0" w:space="0" w:color="auto"/>
                <w:bottom w:val="none" w:sz="0" w:space="0" w:color="auto"/>
                <w:right w:val="none" w:sz="0" w:space="0" w:color="auto"/>
              </w:divBdr>
            </w:div>
            <w:div w:id="875704463">
              <w:marLeft w:val="0"/>
              <w:marRight w:val="0"/>
              <w:marTop w:val="0"/>
              <w:marBottom w:val="0"/>
              <w:divBdr>
                <w:top w:val="none" w:sz="0" w:space="0" w:color="auto"/>
                <w:left w:val="none" w:sz="0" w:space="0" w:color="auto"/>
                <w:bottom w:val="none" w:sz="0" w:space="0" w:color="auto"/>
                <w:right w:val="none" w:sz="0" w:space="0" w:color="auto"/>
              </w:divBdr>
            </w:div>
            <w:div w:id="2034259718">
              <w:marLeft w:val="0"/>
              <w:marRight w:val="0"/>
              <w:marTop w:val="0"/>
              <w:marBottom w:val="0"/>
              <w:divBdr>
                <w:top w:val="none" w:sz="0" w:space="0" w:color="auto"/>
                <w:left w:val="none" w:sz="0" w:space="0" w:color="auto"/>
                <w:bottom w:val="none" w:sz="0" w:space="0" w:color="auto"/>
                <w:right w:val="none" w:sz="0" w:space="0" w:color="auto"/>
              </w:divBdr>
            </w:div>
          </w:divsChild>
        </w:div>
        <w:div w:id="1718431822">
          <w:marLeft w:val="0"/>
          <w:marRight w:val="0"/>
          <w:marTop w:val="120"/>
          <w:marBottom w:val="0"/>
          <w:divBdr>
            <w:top w:val="none" w:sz="0" w:space="0" w:color="auto"/>
            <w:left w:val="none" w:sz="0" w:space="0" w:color="auto"/>
            <w:bottom w:val="none" w:sz="0" w:space="0" w:color="auto"/>
            <w:right w:val="none" w:sz="0" w:space="0" w:color="auto"/>
          </w:divBdr>
          <w:divsChild>
            <w:div w:id="1899199776">
              <w:marLeft w:val="0"/>
              <w:marRight w:val="0"/>
              <w:marTop w:val="0"/>
              <w:marBottom w:val="0"/>
              <w:divBdr>
                <w:top w:val="none" w:sz="0" w:space="0" w:color="auto"/>
                <w:left w:val="none" w:sz="0" w:space="0" w:color="auto"/>
                <w:bottom w:val="none" w:sz="0" w:space="0" w:color="auto"/>
                <w:right w:val="none" w:sz="0" w:space="0" w:color="auto"/>
              </w:divBdr>
            </w:div>
          </w:divsChild>
        </w:div>
        <w:div w:id="1687635856">
          <w:marLeft w:val="0"/>
          <w:marRight w:val="0"/>
          <w:marTop w:val="120"/>
          <w:marBottom w:val="0"/>
          <w:divBdr>
            <w:top w:val="none" w:sz="0" w:space="0" w:color="auto"/>
            <w:left w:val="none" w:sz="0" w:space="0" w:color="auto"/>
            <w:bottom w:val="none" w:sz="0" w:space="0" w:color="auto"/>
            <w:right w:val="none" w:sz="0" w:space="0" w:color="auto"/>
          </w:divBdr>
          <w:divsChild>
            <w:div w:id="791872712">
              <w:marLeft w:val="0"/>
              <w:marRight w:val="0"/>
              <w:marTop w:val="0"/>
              <w:marBottom w:val="0"/>
              <w:divBdr>
                <w:top w:val="none" w:sz="0" w:space="0" w:color="auto"/>
                <w:left w:val="none" w:sz="0" w:space="0" w:color="auto"/>
                <w:bottom w:val="none" w:sz="0" w:space="0" w:color="auto"/>
                <w:right w:val="none" w:sz="0" w:space="0" w:color="auto"/>
              </w:divBdr>
            </w:div>
          </w:divsChild>
        </w:div>
        <w:div w:id="2072269456">
          <w:marLeft w:val="0"/>
          <w:marRight w:val="0"/>
          <w:marTop w:val="120"/>
          <w:marBottom w:val="0"/>
          <w:divBdr>
            <w:top w:val="none" w:sz="0" w:space="0" w:color="auto"/>
            <w:left w:val="none" w:sz="0" w:space="0" w:color="auto"/>
            <w:bottom w:val="none" w:sz="0" w:space="0" w:color="auto"/>
            <w:right w:val="none" w:sz="0" w:space="0" w:color="auto"/>
          </w:divBdr>
          <w:divsChild>
            <w:div w:id="22369359">
              <w:marLeft w:val="0"/>
              <w:marRight w:val="0"/>
              <w:marTop w:val="0"/>
              <w:marBottom w:val="0"/>
              <w:divBdr>
                <w:top w:val="none" w:sz="0" w:space="0" w:color="auto"/>
                <w:left w:val="none" w:sz="0" w:space="0" w:color="auto"/>
                <w:bottom w:val="none" w:sz="0" w:space="0" w:color="auto"/>
                <w:right w:val="none" w:sz="0" w:space="0" w:color="auto"/>
              </w:divBdr>
            </w:div>
          </w:divsChild>
        </w:div>
        <w:div w:id="1310591760">
          <w:marLeft w:val="0"/>
          <w:marRight w:val="0"/>
          <w:marTop w:val="120"/>
          <w:marBottom w:val="0"/>
          <w:divBdr>
            <w:top w:val="none" w:sz="0" w:space="0" w:color="auto"/>
            <w:left w:val="none" w:sz="0" w:space="0" w:color="auto"/>
            <w:bottom w:val="none" w:sz="0" w:space="0" w:color="auto"/>
            <w:right w:val="none" w:sz="0" w:space="0" w:color="auto"/>
          </w:divBdr>
          <w:divsChild>
            <w:div w:id="2074043704">
              <w:marLeft w:val="0"/>
              <w:marRight w:val="0"/>
              <w:marTop w:val="0"/>
              <w:marBottom w:val="0"/>
              <w:divBdr>
                <w:top w:val="none" w:sz="0" w:space="0" w:color="auto"/>
                <w:left w:val="none" w:sz="0" w:space="0" w:color="auto"/>
                <w:bottom w:val="none" w:sz="0" w:space="0" w:color="auto"/>
                <w:right w:val="none" w:sz="0" w:space="0" w:color="auto"/>
              </w:divBdr>
            </w:div>
          </w:divsChild>
        </w:div>
        <w:div w:id="413892356">
          <w:marLeft w:val="0"/>
          <w:marRight w:val="0"/>
          <w:marTop w:val="120"/>
          <w:marBottom w:val="0"/>
          <w:divBdr>
            <w:top w:val="none" w:sz="0" w:space="0" w:color="auto"/>
            <w:left w:val="none" w:sz="0" w:space="0" w:color="auto"/>
            <w:bottom w:val="none" w:sz="0" w:space="0" w:color="auto"/>
            <w:right w:val="none" w:sz="0" w:space="0" w:color="auto"/>
          </w:divBdr>
          <w:divsChild>
            <w:div w:id="2013019745">
              <w:marLeft w:val="0"/>
              <w:marRight w:val="0"/>
              <w:marTop w:val="0"/>
              <w:marBottom w:val="0"/>
              <w:divBdr>
                <w:top w:val="none" w:sz="0" w:space="0" w:color="auto"/>
                <w:left w:val="none" w:sz="0" w:space="0" w:color="auto"/>
                <w:bottom w:val="none" w:sz="0" w:space="0" w:color="auto"/>
                <w:right w:val="none" w:sz="0" w:space="0" w:color="auto"/>
              </w:divBdr>
            </w:div>
          </w:divsChild>
        </w:div>
        <w:div w:id="456684941">
          <w:marLeft w:val="0"/>
          <w:marRight w:val="0"/>
          <w:marTop w:val="120"/>
          <w:marBottom w:val="0"/>
          <w:divBdr>
            <w:top w:val="none" w:sz="0" w:space="0" w:color="auto"/>
            <w:left w:val="none" w:sz="0" w:space="0" w:color="auto"/>
            <w:bottom w:val="none" w:sz="0" w:space="0" w:color="auto"/>
            <w:right w:val="none" w:sz="0" w:space="0" w:color="auto"/>
          </w:divBdr>
          <w:divsChild>
            <w:div w:id="1496915692">
              <w:marLeft w:val="0"/>
              <w:marRight w:val="0"/>
              <w:marTop w:val="0"/>
              <w:marBottom w:val="0"/>
              <w:divBdr>
                <w:top w:val="none" w:sz="0" w:space="0" w:color="auto"/>
                <w:left w:val="none" w:sz="0" w:space="0" w:color="auto"/>
                <w:bottom w:val="none" w:sz="0" w:space="0" w:color="auto"/>
                <w:right w:val="none" w:sz="0" w:space="0" w:color="auto"/>
              </w:divBdr>
            </w:div>
            <w:div w:id="1138569059">
              <w:marLeft w:val="0"/>
              <w:marRight w:val="0"/>
              <w:marTop w:val="0"/>
              <w:marBottom w:val="0"/>
              <w:divBdr>
                <w:top w:val="none" w:sz="0" w:space="0" w:color="auto"/>
                <w:left w:val="none" w:sz="0" w:space="0" w:color="auto"/>
                <w:bottom w:val="none" w:sz="0" w:space="0" w:color="auto"/>
                <w:right w:val="none" w:sz="0" w:space="0" w:color="auto"/>
              </w:divBdr>
            </w:div>
            <w:div w:id="1989937867">
              <w:marLeft w:val="0"/>
              <w:marRight w:val="0"/>
              <w:marTop w:val="0"/>
              <w:marBottom w:val="0"/>
              <w:divBdr>
                <w:top w:val="none" w:sz="0" w:space="0" w:color="auto"/>
                <w:left w:val="none" w:sz="0" w:space="0" w:color="auto"/>
                <w:bottom w:val="none" w:sz="0" w:space="0" w:color="auto"/>
                <w:right w:val="none" w:sz="0" w:space="0" w:color="auto"/>
              </w:divBdr>
            </w:div>
          </w:divsChild>
        </w:div>
        <w:div w:id="1016467165">
          <w:marLeft w:val="0"/>
          <w:marRight w:val="0"/>
          <w:marTop w:val="120"/>
          <w:marBottom w:val="0"/>
          <w:divBdr>
            <w:top w:val="none" w:sz="0" w:space="0" w:color="auto"/>
            <w:left w:val="none" w:sz="0" w:space="0" w:color="auto"/>
            <w:bottom w:val="none" w:sz="0" w:space="0" w:color="auto"/>
            <w:right w:val="none" w:sz="0" w:space="0" w:color="auto"/>
          </w:divBdr>
          <w:divsChild>
            <w:div w:id="1453281801">
              <w:marLeft w:val="0"/>
              <w:marRight w:val="0"/>
              <w:marTop w:val="0"/>
              <w:marBottom w:val="0"/>
              <w:divBdr>
                <w:top w:val="none" w:sz="0" w:space="0" w:color="auto"/>
                <w:left w:val="none" w:sz="0" w:space="0" w:color="auto"/>
                <w:bottom w:val="none" w:sz="0" w:space="0" w:color="auto"/>
                <w:right w:val="none" w:sz="0" w:space="0" w:color="auto"/>
              </w:divBdr>
            </w:div>
          </w:divsChild>
        </w:div>
        <w:div w:id="1817138011">
          <w:marLeft w:val="0"/>
          <w:marRight w:val="0"/>
          <w:marTop w:val="120"/>
          <w:marBottom w:val="0"/>
          <w:divBdr>
            <w:top w:val="none" w:sz="0" w:space="0" w:color="auto"/>
            <w:left w:val="none" w:sz="0" w:space="0" w:color="auto"/>
            <w:bottom w:val="none" w:sz="0" w:space="0" w:color="auto"/>
            <w:right w:val="none" w:sz="0" w:space="0" w:color="auto"/>
          </w:divBdr>
          <w:divsChild>
            <w:div w:id="1357267225">
              <w:marLeft w:val="0"/>
              <w:marRight w:val="0"/>
              <w:marTop w:val="0"/>
              <w:marBottom w:val="0"/>
              <w:divBdr>
                <w:top w:val="none" w:sz="0" w:space="0" w:color="auto"/>
                <w:left w:val="none" w:sz="0" w:space="0" w:color="auto"/>
                <w:bottom w:val="none" w:sz="0" w:space="0" w:color="auto"/>
                <w:right w:val="none" w:sz="0" w:space="0" w:color="auto"/>
              </w:divBdr>
            </w:div>
          </w:divsChild>
        </w:div>
        <w:div w:id="727843598">
          <w:marLeft w:val="0"/>
          <w:marRight w:val="0"/>
          <w:marTop w:val="120"/>
          <w:marBottom w:val="0"/>
          <w:divBdr>
            <w:top w:val="none" w:sz="0" w:space="0" w:color="auto"/>
            <w:left w:val="none" w:sz="0" w:space="0" w:color="auto"/>
            <w:bottom w:val="none" w:sz="0" w:space="0" w:color="auto"/>
            <w:right w:val="none" w:sz="0" w:space="0" w:color="auto"/>
          </w:divBdr>
          <w:divsChild>
            <w:div w:id="1875775246">
              <w:marLeft w:val="0"/>
              <w:marRight w:val="0"/>
              <w:marTop w:val="0"/>
              <w:marBottom w:val="0"/>
              <w:divBdr>
                <w:top w:val="none" w:sz="0" w:space="0" w:color="auto"/>
                <w:left w:val="none" w:sz="0" w:space="0" w:color="auto"/>
                <w:bottom w:val="none" w:sz="0" w:space="0" w:color="auto"/>
                <w:right w:val="none" w:sz="0" w:space="0" w:color="auto"/>
              </w:divBdr>
            </w:div>
          </w:divsChild>
        </w:div>
        <w:div w:id="312177843">
          <w:marLeft w:val="0"/>
          <w:marRight w:val="0"/>
          <w:marTop w:val="120"/>
          <w:marBottom w:val="0"/>
          <w:divBdr>
            <w:top w:val="none" w:sz="0" w:space="0" w:color="auto"/>
            <w:left w:val="none" w:sz="0" w:space="0" w:color="auto"/>
            <w:bottom w:val="none" w:sz="0" w:space="0" w:color="auto"/>
            <w:right w:val="none" w:sz="0" w:space="0" w:color="auto"/>
          </w:divBdr>
          <w:divsChild>
            <w:div w:id="818502403">
              <w:marLeft w:val="0"/>
              <w:marRight w:val="0"/>
              <w:marTop w:val="0"/>
              <w:marBottom w:val="0"/>
              <w:divBdr>
                <w:top w:val="none" w:sz="0" w:space="0" w:color="auto"/>
                <w:left w:val="none" w:sz="0" w:space="0" w:color="auto"/>
                <w:bottom w:val="none" w:sz="0" w:space="0" w:color="auto"/>
                <w:right w:val="none" w:sz="0" w:space="0" w:color="auto"/>
              </w:divBdr>
            </w:div>
          </w:divsChild>
        </w:div>
        <w:div w:id="1029179254">
          <w:marLeft w:val="0"/>
          <w:marRight w:val="0"/>
          <w:marTop w:val="120"/>
          <w:marBottom w:val="0"/>
          <w:divBdr>
            <w:top w:val="none" w:sz="0" w:space="0" w:color="auto"/>
            <w:left w:val="none" w:sz="0" w:space="0" w:color="auto"/>
            <w:bottom w:val="none" w:sz="0" w:space="0" w:color="auto"/>
            <w:right w:val="none" w:sz="0" w:space="0" w:color="auto"/>
          </w:divBdr>
          <w:divsChild>
            <w:div w:id="809857320">
              <w:marLeft w:val="0"/>
              <w:marRight w:val="0"/>
              <w:marTop w:val="0"/>
              <w:marBottom w:val="0"/>
              <w:divBdr>
                <w:top w:val="none" w:sz="0" w:space="0" w:color="auto"/>
                <w:left w:val="none" w:sz="0" w:space="0" w:color="auto"/>
                <w:bottom w:val="none" w:sz="0" w:space="0" w:color="auto"/>
                <w:right w:val="none" w:sz="0" w:space="0" w:color="auto"/>
              </w:divBdr>
            </w:div>
          </w:divsChild>
        </w:div>
        <w:div w:id="1786996346">
          <w:marLeft w:val="0"/>
          <w:marRight w:val="0"/>
          <w:marTop w:val="120"/>
          <w:marBottom w:val="0"/>
          <w:divBdr>
            <w:top w:val="none" w:sz="0" w:space="0" w:color="auto"/>
            <w:left w:val="none" w:sz="0" w:space="0" w:color="auto"/>
            <w:bottom w:val="none" w:sz="0" w:space="0" w:color="auto"/>
            <w:right w:val="none" w:sz="0" w:space="0" w:color="auto"/>
          </w:divBdr>
          <w:divsChild>
            <w:div w:id="1417627626">
              <w:marLeft w:val="0"/>
              <w:marRight w:val="0"/>
              <w:marTop w:val="0"/>
              <w:marBottom w:val="0"/>
              <w:divBdr>
                <w:top w:val="none" w:sz="0" w:space="0" w:color="auto"/>
                <w:left w:val="none" w:sz="0" w:space="0" w:color="auto"/>
                <w:bottom w:val="none" w:sz="0" w:space="0" w:color="auto"/>
                <w:right w:val="none" w:sz="0" w:space="0" w:color="auto"/>
              </w:divBdr>
            </w:div>
          </w:divsChild>
        </w:div>
        <w:div w:id="226650439">
          <w:marLeft w:val="0"/>
          <w:marRight w:val="0"/>
          <w:marTop w:val="120"/>
          <w:marBottom w:val="0"/>
          <w:divBdr>
            <w:top w:val="none" w:sz="0" w:space="0" w:color="auto"/>
            <w:left w:val="none" w:sz="0" w:space="0" w:color="auto"/>
            <w:bottom w:val="none" w:sz="0" w:space="0" w:color="auto"/>
            <w:right w:val="none" w:sz="0" w:space="0" w:color="auto"/>
          </w:divBdr>
          <w:divsChild>
            <w:div w:id="135881799">
              <w:marLeft w:val="0"/>
              <w:marRight w:val="0"/>
              <w:marTop w:val="0"/>
              <w:marBottom w:val="0"/>
              <w:divBdr>
                <w:top w:val="none" w:sz="0" w:space="0" w:color="auto"/>
                <w:left w:val="none" w:sz="0" w:space="0" w:color="auto"/>
                <w:bottom w:val="none" w:sz="0" w:space="0" w:color="auto"/>
                <w:right w:val="none" w:sz="0" w:space="0" w:color="auto"/>
              </w:divBdr>
            </w:div>
          </w:divsChild>
        </w:div>
        <w:div w:id="313875460">
          <w:marLeft w:val="0"/>
          <w:marRight w:val="0"/>
          <w:marTop w:val="120"/>
          <w:marBottom w:val="0"/>
          <w:divBdr>
            <w:top w:val="none" w:sz="0" w:space="0" w:color="auto"/>
            <w:left w:val="none" w:sz="0" w:space="0" w:color="auto"/>
            <w:bottom w:val="none" w:sz="0" w:space="0" w:color="auto"/>
            <w:right w:val="none" w:sz="0" w:space="0" w:color="auto"/>
          </w:divBdr>
          <w:divsChild>
            <w:div w:id="2014674476">
              <w:marLeft w:val="0"/>
              <w:marRight w:val="0"/>
              <w:marTop w:val="0"/>
              <w:marBottom w:val="0"/>
              <w:divBdr>
                <w:top w:val="none" w:sz="0" w:space="0" w:color="auto"/>
                <w:left w:val="none" w:sz="0" w:space="0" w:color="auto"/>
                <w:bottom w:val="none" w:sz="0" w:space="0" w:color="auto"/>
                <w:right w:val="none" w:sz="0" w:space="0" w:color="auto"/>
              </w:divBdr>
            </w:div>
          </w:divsChild>
        </w:div>
        <w:div w:id="338240440">
          <w:marLeft w:val="0"/>
          <w:marRight w:val="0"/>
          <w:marTop w:val="120"/>
          <w:marBottom w:val="0"/>
          <w:divBdr>
            <w:top w:val="none" w:sz="0" w:space="0" w:color="auto"/>
            <w:left w:val="none" w:sz="0" w:space="0" w:color="auto"/>
            <w:bottom w:val="none" w:sz="0" w:space="0" w:color="auto"/>
            <w:right w:val="none" w:sz="0" w:space="0" w:color="auto"/>
          </w:divBdr>
          <w:divsChild>
            <w:div w:id="595288552">
              <w:marLeft w:val="0"/>
              <w:marRight w:val="0"/>
              <w:marTop w:val="0"/>
              <w:marBottom w:val="0"/>
              <w:divBdr>
                <w:top w:val="none" w:sz="0" w:space="0" w:color="auto"/>
                <w:left w:val="none" w:sz="0" w:space="0" w:color="auto"/>
                <w:bottom w:val="none" w:sz="0" w:space="0" w:color="auto"/>
                <w:right w:val="none" w:sz="0" w:space="0" w:color="auto"/>
              </w:divBdr>
            </w:div>
          </w:divsChild>
        </w:div>
        <w:div w:id="834877602">
          <w:marLeft w:val="0"/>
          <w:marRight w:val="0"/>
          <w:marTop w:val="120"/>
          <w:marBottom w:val="0"/>
          <w:divBdr>
            <w:top w:val="none" w:sz="0" w:space="0" w:color="auto"/>
            <w:left w:val="none" w:sz="0" w:space="0" w:color="auto"/>
            <w:bottom w:val="none" w:sz="0" w:space="0" w:color="auto"/>
            <w:right w:val="none" w:sz="0" w:space="0" w:color="auto"/>
          </w:divBdr>
          <w:divsChild>
            <w:div w:id="1429228821">
              <w:marLeft w:val="0"/>
              <w:marRight w:val="0"/>
              <w:marTop w:val="0"/>
              <w:marBottom w:val="0"/>
              <w:divBdr>
                <w:top w:val="none" w:sz="0" w:space="0" w:color="auto"/>
                <w:left w:val="none" w:sz="0" w:space="0" w:color="auto"/>
                <w:bottom w:val="none" w:sz="0" w:space="0" w:color="auto"/>
                <w:right w:val="none" w:sz="0" w:space="0" w:color="auto"/>
              </w:divBdr>
            </w:div>
          </w:divsChild>
        </w:div>
        <w:div w:id="1986087357">
          <w:marLeft w:val="0"/>
          <w:marRight w:val="0"/>
          <w:marTop w:val="120"/>
          <w:marBottom w:val="0"/>
          <w:divBdr>
            <w:top w:val="none" w:sz="0" w:space="0" w:color="auto"/>
            <w:left w:val="none" w:sz="0" w:space="0" w:color="auto"/>
            <w:bottom w:val="none" w:sz="0" w:space="0" w:color="auto"/>
            <w:right w:val="none" w:sz="0" w:space="0" w:color="auto"/>
          </w:divBdr>
          <w:divsChild>
            <w:div w:id="1140148265">
              <w:marLeft w:val="0"/>
              <w:marRight w:val="0"/>
              <w:marTop w:val="0"/>
              <w:marBottom w:val="0"/>
              <w:divBdr>
                <w:top w:val="none" w:sz="0" w:space="0" w:color="auto"/>
                <w:left w:val="none" w:sz="0" w:space="0" w:color="auto"/>
                <w:bottom w:val="none" w:sz="0" w:space="0" w:color="auto"/>
                <w:right w:val="none" w:sz="0" w:space="0" w:color="auto"/>
              </w:divBdr>
            </w:div>
          </w:divsChild>
        </w:div>
        <w:div w:id="444858918">
          <w:marLeft w:val="0"/>
          <w:marRight w:val="0"/>
          <w:marTop w:val="120"/>
          <w:marBottom w:val="0"/>
          <w:divBdr>
            <w:top w:val="none" w:sz="0" w:space="0" w:color="auto"/>
            <w:left w:val="none" w:sz="0" w:space="0" w:color="auto"/>
            <w:bottom w:val="none" w:sz="0" w:space="0" w:color="auto"/>
            <w:right w:val="none" w:sz="0" w:space="0" w:color="auto"/>
          </w:divBdr>
          <w:divsChild>
            <w:div w:id="79910428">
              <w:marLeft w:val="0"/>
              <w:marRight w:val="0"/>
              <w:marTop w:val="0"/>
              <w:marBottom w:val="0"/>
              <w:divBdr>
                <w:top w:val="none" w:sz="0" w:space="0" w:color="auto"/>
                <w:left w:val="none" w:sz="0" w:space="0" w:color="auto"/>
                <w:bottom w:val="none" w:sz="0" w:space="0" w:color="auto"/>
                <w:right w:val="none" w:sz="0" w:space="0" w:color="auto"/>
              </w:divBdr>
            </w:div>
          </w:divsChild>
        </w:div>
        <w:div w:id="70468114">
          <w:marLeft w:val="0"/>
          <w:marRight w:val="0"/>
          <w:marTop w:val="120"/>
          <w:marBottom w:val="0"/>
          <w:divBdr>
            <w:top w:val="none" w:sz="0" w:space="0" w:color="auto"/>
            <w:left w:val="none" w:sz="0" w:space="0" w:color="auto"/>
            <w:bottom w:val="none" w:sz="0" w:space="0" w:color="auto"/>
            <w:right w:val="none" w:sz="0" w:space="0" w:color="auto"/>
          </w:divBdr>
          <w:divsChild>
            <w:div w:id="1818525081">
              <w:marLeft w:val="0"/>
              <w:marRight w:val="0"/>
              <w:marTop w:val="0"/>
              <w:marBottom w:val="0"/>
              <w:divBdr>
                <w:top w:val="none" w:sz="0" w:space="0" w:color="auto"/>
                <w:left w:val="none" w:sz="0" w:space="0" w:color="auto"/>
                <w:bottom w:val="none" w:sz="0" w:space="0" w:color="auto"/>
                <w:right w:val="none" w:sz="0" w:space="0" w:color="auto"/>
              </w:divBdr>
            </w:div>
            <w:div w:id="1958948050">
              <w:marLeft w:val="0"/>
              <w:marRight w:val="0"/>
              <w:marTop w:val="0"/>
              <w:marBottom w:val="0"/>
              <w:divBdr>
                <w:top w:val="none" w:sz="0" w:space="0" w:color="auto"/>
                <w:left w:val="none" w:sz="0" w:space="0" w:color="auto"/>
                <w:bottom w:val="none" w:sz="0" w:space="0" w:color="auto"/>
                <w:right w:val="none" w:sz="0" w:space="0" w:color="auto"/>
              </w:divBdr>
            </w:div>
          </w:divsChild>
        </w:div>
        <w:div w:id="558396062">
          <w:marLeft w:val="0"/>
          <w:marRight w:val="0"/>
          <w:marTop w:val="120"/>
          <w:marBottom w:val="0"/>
          <w:divBdr>
            <w:top w:val="none" w:sz="0" w:space="0" w:color="auto"/>
            <w:left w:val="none" w:sz="0" w:space="0" w:color="auto"/>
            <w:bottom w:val="none" w:sz="0" w:space="0" w:color="auto"/>
            <w:right w:val="none" w:sz="0" w:space="0" w:color="auto"/>
          </w:divBdr>
          <w:divsChild>
            <w:div w:id="1522470974">
              <w:marLeft w:val="0"/>
              <w:marRight w:val="0"/>
              <w:marTop w:val="0"/>
              <w:marBottom w:val="0"/>
              <w:divBdr>
                <w:top w:val="none" w:sz="0" w:space="0" w:color="auto"/>
                <w:left w:val="none" w:sz="0" w:space="0" w:color="auto"/>
                <w:bottom w:val="none" w:sz="0" w:space="0" w:color="auto"/>
                <w:right w:val="none" w:sz="0" w:space="0" w:color="auto"/>
              </w:divBdr>
            </w:div>
          </w:divsChild>
        </w:div>
        <w:div w:id="1513909824">
          <w:marLeft w:val="0"/>
          <w:marRight w:val="0"/>
          <w:marTop w:val="120"/>
          <w:marBottom w:val="0"/>
          <w:divBdr>
            <w:top w:val="none" w:sz="0" w:space="0" w:color="auto"/>
            <w:left w:val="none" w:sz="0" w:space="0" w:color="auto"/>
            <w:bottom w:val="none" w:sz="0" w:space="0" w:color="auto"/>
            <w:right w:val="none" w:sz="0" w:space="0" w:color="auto"/>
          </w:divBdr>
          <w:divsChild>
            <w:div w:id="795027763">
              <w:marLeft w:val="0"/>
              <w:marRight w:val="0"/>
              <w:marTop w:val="0"/>
              <w:marBottom w:val="0"/>
              <w:divBdr>
                <w:top w:val="none" w:sz="0" w:space="0" w:color="auto"/>
                <w:left w:val="none" w:sz="0" w:space="0" w:color="auto"/>
                <w:bottom w:val="none" w:sz="0" w:space="0" w:color="auto"/>
                <w:right w:val="none" w:sz="0" w:space="0" w:color="auto"/>
              </w:divBdr>
            </w:div>
            <w:div w:id="208614455">
              <w:marLeft w:val="0"/>
              <w:marRight w:val="0"/>
              <w:marTop w:val="0"/>
              <w:marBottom w:val="0"/>
              <w:divBdr>
                <w:top w:val="none" w:sz="0" w:space="0" w:color="auto"/>
                <w:left w:val="none" w:sz="0" w:space="0" w:color="auto"/>
                <w:bottom w:val="none" w:sz="0" w:space="0" w:color="auto"/>
                <w:right w:val="none" w:sz="0" w:space="0" w:color="auto"/>
              </w:divBdr>
            </w:div>
            <w:div w:id="1125192311">
              <w:marLeft w:val="0"/>
              <w:marRight w:val="0"/>
              <w:marTop w:val="0"/>
              <w:marBottom w:val="0"/>
              <w:divBdr>
                <w:top w:val="none" w:sz="0" w:space="0" w:color="auto"/>
                <w:left w:val="none" w:sz="0" w:space="0" w:color="auto"/>
                <w:bottom w:val="none" w:sz="0" w:space="0" w:color="auto"/>
                <w:right w:val="none" w:sz="0" w:space="0" w:color="auto"/>
              </w:divBdr>
            </w:div>
          </w:divsChild>
        </w:div>
        <w:div w:id="1664817503">
          <w:marLeft w:val="0"/>
          <w:marRight w:val="0"/>
          <w:marTop w:val="120"/>
          <w:marBottom w:val="0"/>
          <w:divBdr>
            <w:top w:val="none" w:sz="0" w:space="0" w:color="auto"/>
            <w:left w:val="none" w:sz="0" w:space="0" w:color="auto"/>
            <w:bottom w:val="none" w:sz="0" w:space="0" w:color="auto"/>
            <w:right w:val="none" w:sz="0" w:space="0" w:color="auto"/>
          </w:divBdr>
          <w:divsChild>
            <w:div w:id="6507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24682667(21)00036-0" TargetMode="External"/><Relationship Id="rId13" Type="http://schemas.openxmlformats.org/officeDocument/2006/relationships/hyperlink" Target="https://doi.org/10.1073/pnas.2105968118" TargetMode="External"/><Relationship Id="rId18" Type="http://schemas.openxmlformats.org/officeDocument/2006/relationships/hyperlink" Target="mailto:otp.informationdesk@icc-cpi.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73/pnas.2105968118" TargetMode="External"/><Relationship Id="rId7" Type="http://schemas.openxmlformats.org/officeDocument/2006/relationships/endnotes" Target="endnotes.xml"/><Relationship Id="rId12" Type="http://schemas.openxmlformats.org/officeDocument/2006/relationships/hyperlink" Target="https://doi.org/10.3390/ijerph18084344" TargetMode="External"/><Relationship Id="rId17" Type="http://schemas.openxmlformats.org/officeDocument/2006/relationships/hyperlink" Target="https://fr.wikipedia.org/wiki/Assembl%C3%A9e_parlementaire_du_Conseil_de_l%27Europ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irologyj.com/content/2/1/69" TargetMode="External"/><Relationship Id="rId20" Type="http://schemas.openxmlformats.org/officeDocument/2006/relationships/hyperlink" Target="https://doi.org/10.1101/2021.02.05.212511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eil-constitutionnel.fr/decision/2020/2020808DC.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ddit.com/r/ivermectin/comments/mqrulr/today_my_over_12_years_old_twitter_account/?%24deep_link=true&amp;correlation_id=04b0f1f3-e1a2-4fac-a507-aed2562cf0e6&amp;post_fullname=t3_mqrulr&amp;post_index=1&amp;ref=email_digest&amp;ref_campaign=email_digest&amp;ref_source=email&amp;utm_content=post_title&amp;%243p=e_as&amp;_branch_match_id=897990809276010542" TargetMode="External"/><Relationship Id="rId23" Type="http://schemas.openxmlformats.org/officeDocument/2006/relationships/hyperlink" Target="http://www.virologyj.com/content/2/1/69" TargetMode="External"/><Relationship Id="rId10" Type="http://schemas.openxmlformats.org/officeDocument/2006/relationships/hyperlink" Target="https://www.reseaucanope.fr/cnrd/ephemeride/1184" TargetMode="External"/><Relationship Id="rId19" Type="http://schemas.openxmlformats.org/officeDocument/2006/relationships/hyperlink" Target="https://doi.org/10.1111/eci.13554" TargetMode="External"/><Relationship Id="rId4" Type="http://schemas.openxmlformats.org/officeDocument/2006/relationships/settings" Target="settings.xml"/><Relationship Id="rId9" Type="http://schemas.openxmlformats.org/officeDocument/2006/relationships/hyperlink" Target="https://dumas.ccsd.cnrs.fr/dumas-00408168" TargetMode="External"/><Relationship Id="rId14" Type="http://schemas.openxmlformats.org/officeDocument/2006/relationships/hyperlink" Target="https://doi.org/10.1093/cid/ciab465" TargetMode="External"/><Relationship Id="rId22" Type="http://schemas.openxmlformats.org/officeDocument/2006/relationships/hyperlink" Target="https://doi.org/10.1093/cid/ciab46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5EFD-5F62-41FD-AC8E-AA6EAC22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31055</Words>
  <Characters>170807</Characters>
  <Application>Microsoft Office Word</Application>
  <DocSecurity>0</DocSecurity>
  <Lines>1423</Lines>
  <Paragraphs>402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 c</dc:creator>
  <cp:lastModifiedBy>Dieter</cp:lastModifiedBy>
  <cp:revision>12</cp:revision>
  <cp:lastPrinted>2021-07-25T14:34:00Z</cp:lastPrinted>
  <dcterms:created xsi:type="dcterms:W3CDTF">2021-07-25T14:51:00Z</dcterms:created>
  <dcterms:modified xsi:type="dcterms:W3CDTF">2021-07-26T05:30:00Z</dcterms:modified>
</cp:coreProperties>
</file>